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05"/>
        <w:gridCol w:w="2721"/>
      </w:tblGrid>
      <w:tr w:rsidR="00F545AC" w:rsidTr="00F74384" w14:paraId="2FDF79CD" w14:textId="77777777">
        <w:tc>
          <w:tcPr>
            <w:tcW w:w="6379" w:type="dxa"/>
          </w:tcPr>
          <w:p w:rsidR="00F74384" w:rsidP="00F545AC" w:rsidRDefault="00F74384" w14:paraId="76DDA913" w14:textId="0684B314">
            <w:pPr>
              <w:rPr>
                <w:rFonts w:ascii="Arial" w:hAnsi="Arial" w:cs="Arial"/>
                <w:b/>
                <w:bCs/>
                <w:sz w:val="28"/>
                <w:szCs w:val="28"/>
              </w:rPr>
            </w:pPr>
          </w:p>
          <w:p w:rsidRPr="00993C85" w:rsidR="005142D4" w:rsidP="00993C85" w:rsidRDefault="00012049" w14:paraId="2B41EB96" w14:textId="0BDAF76E">
            <w:pPr>
              <w:pStyle w:val="Heading1"/>
              <w:outlineLvl w:val="0"/>
              <w:rPr>
                <w:rFonts w:ascii="Arial" w:hAnsi="Arial" w:cs="Arial"/>
                <w:b/>
                <w:bCs/>
                <w:color w:val="000000" w:themeColor="text1"/>
              </w:rPr>
            </w:pPr>
            <w:r w:rsidRPr="00993C85">
              <w:rPr>
                <w:rFonts w:ascii="Arial" w:hAnsi="Arial" w:cs="Arial"/>
                <w:b/>
                <w:bCs/>
                <w:color w:val="000000" w:themeColor="text1"/>
              </w:rPr>
              <w:t>Sustainability and Environment Policy</w:t>
            </w:r>
          </w:p>
          <w:p w:rsidR="00C721CB" w:rsidRDefault="00C721CB" w14:paraId="2D503D51" w14:textId="77777777">
            <w:pPr>
              <w:rPr>
                <w:rFonts w:ascii="Arial" w:hAnsi="Arial" w:cs="Arial"/>
                <w:b/>
                <w:bCs/>
              </w:rPr>
            </w:pPr>
          </w:p>
          <w:p w:rsidR="00172ED6" w:rsidRDefault="00172ED6" w14:paraId="7C1B17DF" w14:textId="77777777">
            <w:pPr>
              <w:rPr>
                <w:rFonts w:ascii="Arial" w:hAnsi="Arial" w:cs="Arial"/>
                <w:b/>
                <w:bCs/>
              </w:rPr>
            </w:pPr>
          </w:p>
          <w:p w:rsidRPr="005142D4" w:rsidR="00172ED6" w:rsidRDefault="00172ED6" w14:paraId="7A17C6FD" w14:textId="7A4D21EA">
            <w:pPr>
              <w:rPr>
                <w:rFonts w:ascii="Arial" w:hAnsi="Arial" w:cs="Arial"/>
                <w:b/>
                <w:bCs/>
              </w:rPr>
            </w:pPr>
          </w:p>
        </w:tc>
        <w:tc>
          <w:tcPr>
            <w:tcW w:w="2647" w:type="dxa"/>
          </w:tcPr>
          <w:p w:rsidR="00F545AC" w:rsidP="00F545AC" w:rsidRDefault="00F545AC" w14:paraId="7D39DCFB" w14:textId="11301B06">
            <w:pPr>
              <w:jc w:val="center"/>
              <w:rPr>
                <w:b/>
                <w:bCs/>
              </w:rPr>
            </w:pPr>
            <w:r>
              <w:rPr>
                <w:noProof/>
                <w:lang w:eastAsia="en-GB"/>
              </w:rPr>
              <w:drawing>
                <wp:inline distT="0" distB="0" distL="0" distR="0" wp14:anchorId="7D8961D5" wp14:editId="4F4D9847">
                  <wp:extent cx="1591293" cy="795647"/>
                  <wp:effectExtent l="0" t="0" r="0" b="5080"/>
                  <wp:docPr id="1" name="Picture 1"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Mary's Univers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107" cy="807054"/>
                          </a:xfrm>
                          <a:prstGeom prst="rect">
                            <a:avLst/>
                          </a:prstGeom>
                          <a:noFill/>
                        </pic:spPr>
                      </pic:pic>
                    </a:graphicData>
                  </a:graphic>
                </wp:inline>
              </w:drawing>
            </w:r>
          </w:p>
        </w:tc>
      </w:tr>
    </w:tbl>
    <w:p w:rsidR="0011430D" w:rsidP="0011430D" w:rsidRDefault="0011430D" w14:paraId="29D84B82" w14:textId="77777777">
      <w:pPr>
        <w:pStyle w:val="ListParagraph"/>
        <w:ind w:left="567"/>
        <w:jc w:val="both"/>
        <w:rPr>
          <w:rFonts w:ascii="Arial" w:hAnsi="Arial" w:cs="Arial"/>
          <w:b/>
          <w:bCs/>
        </w:rPr>
      </w:pPr>
    </w:p>
    <w:p w:rsidRPr="00993C85" w:rsidR="005A3D87" w:rsidP="00993C85" w:rsidRDefault="005A3D87" w14:paraId="1743E369" w14:textId="577475CE">
      <w:pPr>
        <w:pStyle w:val="Heading2"/>
        <w:numPr>
          <w:ilvl w:val="0"/>
          <w:numId w:val="9"/>
        </w:numPr>
        <w:spacing w:before="120" w:after="120"/>
        <w:ind w:left="567" w:hanging="567"/>
        <w:rPr>
          <w:rFonts w:ascii="Arial" w:hAnsi="Arial" w:cs="Arial"/>
          <w:b/>
          <w:bCs/>
          <w:color w:val="000000" w:themeColor="text1"/>
          <w:sz w:val="24"/>
          <w:szCs w:val="24"/>
        </w:rPr>
      </w:pPr>
      <w:r w:rsidRPr="00993C85">
        <w:rPr>
          <w:rFonts w:ascii="Arial" w:hAnsi="Arial" w:cs="Arial"/>
          <w:b/>
          <w:bCs/>
          <w:color w:val="000000" w:themeColor="text1"/>
          <w:sz w:val="24"/>
          <w:szCs w:val="24"/>
        </w:rPr>
        <w:t>Introduction</w:t>
      </w:r>
    </w:p>
    <w:p w:rsidRPr="00F0611A" w:rsidR="005A3D87" w:rsidP="00505827" w:rsidRDefault="008F2FFA" w14:paraId="2C31D349" w14:textId="148F4E4E">
      <w:pPr>
        <w:spacing w:line="240" w:lineRule="auto"/>
        <w:ind w:left="567"/>
        <w:rPr>
          <w:rFonts w:ascii="Arial" w:hAnsi="Arial" w:cs="Arial"/>
          <w:sz w:val="24"/>
          <w:szCs w:val="24"/>
        </w:rPr>
      </w:pPr>
      <w:r w:rsidRPr="00F0611A">
        <w:rPr>
          <w:rFonts w:ascii="Arial" w:hAnsi="Arial" w:cs="Arial"/>
          <w:sz w:val="24"/>
          <w:szCs w:val="24"/>
        </w:rPr>
        <w:t>St Mary’s University is a</w:t>
      </w:r>
      <w:r w:rsidRPr="00F0611A" w:rsidR="00352300">
        <w:rPr>
          <w:rFonts w:ascii="Arial" w:hAnsi="Arial" w:cs="Arial"/>
          <w:sz w:val="24"/>
          <w:szCs w:val="24"/>
        </w:rPr>
        <w:t xml:space="preserve"> growing University set in an attractive </w:t>
      </w:r>
      <w:r w:rsidRPr="00F0611A" w:rsidR="009F6649">
        <w:rPr>
          <w:rFonts w:ascii="Arial" w:hAnsi="Arial" w:cs="Arial"/>
          <w:sz w:val="24"/>
          <w:szCs w:val="24"/>
        </w:rPr>
        <w:t xml:space="preserve">South West London </w:t>
      </w:r>
      <w:r w:rsidRPr="00F0611A" w:rsidR="00352300">
        <w:rPr>
          <w:rFonts w:ascii="Arial" w:hAnsi="Arial" w:cs="Arial"/>
          <w:sz w:val="24"/>
          <w:szCs w:val="24"/>
        </w:rPr>
        <w:t xml:space="preserve">suburb. </w:t>
      </w:r>
      <w:r w:rsidRPr="00F0611A" w:rsidR="005A3D87">
        <w:rPr>
          <w:rFonts w:ascii="Arial" w:hAnsi="Arial" w:cs="Arial"/>
          <w:sz w:val="24"/>
          <w:szCs w:val="24"/>
        </w:rPr>
        <w:t>We</w:t>
      </w:r>
      <w:r w:rsidRPr="00F0611A" w:rsidR="00352300">
        <w:rPr>
          <w:rFonts w:ascii="Arial" w:hAnsi="Arial" w:cs="Arial"/>
          <w:sz w:val="24"/>
          <w:szCs w:val="24"/>
        </w:rPr>
        <w:t xml:space="preserve"> recognise </w:t>
      </w:r>
      <w:r w:rsidRPr="00F0611A" w:rsidR="005A3D87">
        <w:rPr>
          <w:rFonts w:ascii="Arial" w:hAnsi="Arial" w:cs="Arial"/>
          <w:sz w:val="24"/>
          <w:szCs w:val="24"/>
        </w:rPr>
        <w:t>our</w:t>
      </w:r>
      <w:r w:rsidRPr="00F0611A" w:rsidR="00352300">
        <w:rPr>
          <w:rFonts w:ascii="Arial" w:hAnsi="Arial" w:cs="Arial"/>
          <w:sz w:val="24"/>
          <w:szCs w:val="24"/>
        </w:rPr>
        <w:t xml:space="preserve"> </w:t>
      </w:r>
      <w:r w:rsidRPr="00F0611A" w:rsidR="00CD219F">
        <w:rPr>
          <w:rFonts w:ascii="Arial" w:hAnsi="Arial" w:cs="Arial"/>
          <w:sz w:val="24"/>
          <w:szCs w:val="24"/>
        </w:rPr>
        <w:t>responsibilities</w:t>
      </w:r>
      <w:r w:rsidRPr="00F0611A" w:rsidR="00352300">
        <w:rPr>
          <w:rFonts w:ascii="Arial" w:hAnsi="Arial" w:cs="Arial"/>
          <w:sz w:val="24"/>
          <w:szCs w:val="24"/>
        </w:rPr>
        <w:t xml:space="preserve"> to </w:t>
      </w:r>
      <w:r w:rsidRPr="00F0611A" w:rsidR="00CD219F">
        <w:rPr>
          <w:rFonts w:ascii="Arial" w:hAnsi="Arial" w:cs="Arial"/>
          <w:sz w:val="24"/>
          <w:szCs w:val="24"/>
        </w:rPr>
        <w:t>the</w:t>
      </w:r>
      <w:r w:rsidRPr="00F0611A" w:rsidR="00352300">
        <w:rPr>
          <w:rFonts w:ascii="Arial" w:hAnsi="Arial" w:cs="Arial"/>
          <w:sz w:val="24"/>
          <w:szCs w:val="24"/>
        </w:rPr>
        <w:t xml:space="preserve"> environment </w:t>
      </w:r>
      <w:r w:rsidRPr="00F0611A" w:rsidR="00CD219F">
        <w:rPr>
          <w:rFonts w:ascii="Arial" w:hAnsi="Arial" w:cs="Arial"/>
          <w:sz w:val="24"/>
          <w:szCs w:val="24"/>
        </w:rPr>
        <w:t xml:space="preserve">and the impact of </w:t>
      </w:r>
      <w:r w:rsidRPr="00F0611A" w:rsidR="005A3D87">
        <w:rPr>
          <w:rFonts w:ascii="Arial" w:hAnsi="Arial" w:cs="Arial"/>
          <w:sz w:val="24"/>
          <w:szCs w:val="24"/>
        </w:rPr>
        <w:t>our</w:t>
      </w:r>
      <w:r w:rsidRPr="00F0611A" w:rsidR="008A5981">
        <w:rPr>
          <w:rFonts w:ascii="Arial" w:hAnsi="Arial" w:cs="Arial"/>
          <w:sz w:val="24"/>
          <w:szCs w:val="24"/>
        </w:rPr>
        <w:t xml:space="preserve"> </w:t>
      </w:r>
      <w:r w:rsidRPr="00F0611A" w:rsidR="00CD219F">
        <w:rPr>
          <w:rFonts w:ascii="Arial" w:hAnsi="Arial" w:cs="Arial"/>
          <w:sz w:val="24"/>
          <w:szCs w:val="24"/>
        </w:rPr>
        <w:t xml:space="preserve">actions on </w:t>
      </w:r>
      <w:r w:rsidRPr="00F0611A" w:rsidR="005A3D87">
        <w:rPr>
          <w:rFonts w:ascii="Arial" w:hAnsi="Arial" w:cs="Arial"/>
          <w:sz w:val="24"/>
          <w:szCs w:val="24"/>
        </w:rPr>
        <w:t>our</w:t>
      </w:r>
      <w:r w:rsidRPr="00F0611A" w:rsidR="00CD219F">
        <w:rPr>
          <w:rFonts w:ascii="Arial" w:hAnsi="Arial" w:cs="Arial"/>
          <w:sz w:val="24"/>
          <w:szCs w:val="24"/>
        </w:rPr>
        <w:t xml:space="preserve"> students, staff, local and wider community</w:t>
      </w:r>
      <w:r w:rsidRPr="00F0611A" w:rsidR="008A5981">
        <w:rPr>
          <w:rFonts w:ascii="Arial" w:hAnsi="Arial" w:cs="Arial"/>
          <w:sz w:val="24"/>
          <w:szCs w:val="24"/>
        </w:rPr>
        <w:t xml:space="preserve">. </w:t>
      </w:r>
      <w:r w:rsidRPr="00F0611A" w:rsidR="005A3D87">
        <w:rPr>
          <w:rFonts w:ascii="Arial" w:hAnsi="Arial" w:cs="Arial"/>
          <w:sz w:val="24"/>
          <w:szCs w:val="24"/>
        </w:rPr>
        <w:t>We are</w:t>
      </w:r>
      <w:r w:rsidRPr="00F0611A" w:rsidR="008A5981">
        <w:rPr>
          <w:rFonts w:ascii="Arial" w:hAnsi="Arial" w:cs="Arial"/>
          <w:sz w:val="24"/>
          <w:szCs w:val="24"/>
        </w:rPr>
        <w:t xml:space="preserve"> committed to meeting and developing </w:t>
      </w:r>
      <w:r w:rsidRPr="00F0611A" w:rsidR="005A3D87">
        <w:rPr>
          <w:rFonts w:ascii="Arial" w:hAnsi="Arial" w:cs="Arial"/>
          <w:sz w:val="24"/>
          <w:szCs w:val="24"/>
        </w:rPr>
        <w:t>our</w:t>
      </w:r>
      <w:r w:rsidRPr="00F0611A" w:rsidR="008A5981">
        <w:rPr>
          <w:rFonts w:ascii="Arial" w:hAnsi="Arial" w:cs="Arial"/>
          <w:sz w:val="24"/>
          <w:szCs w:val="24"/>
        </w:rPr>
        <w:t xml:space="preserve"> environmental obligations and raising the profile of sustainability across </w:t>
      </w:r>
      <w:r w:rsidRPr="00F0611A" w:rsidR="005A3D87">
        <w:rPr>
          <w:rFonts w:ascii="Arial" w:hAnsi="Arial" w:cs="Arial"/>
          <w:sz w:val="24"/>
          <w:szCs w:val="24"/>
        </w:rPr>
        <w:t>our</w:t>
      </w:r>
      <w:r w:rsidRPr="00F0611A" w:rsidR="008A5981">
        <w:rPr>
          <w:rFonts w:ascii="Arial" w:hAnsi="Arial" w:cs="Arial"/>
          <w:sz w:val="24"/>
          <w:szCs w:val="24"/>
        </w:rPr>
        <w:t xml:space="preserve"> students, staff and stakeholders.</w:t>
      </w:r>
    </w:p>
    <w:p w:rsidRPr="00993C85" w:rsidR="008F2FFA" w:rsidP="00505827" w:rsidRDefault="008F2FFA" w14:paraId="7B65F8C8" w14:textId="3DBD38D0">
      <w:pPr>
        <w:pStyle w:val="Heading2"/>
        <w:numPr>
          <w:ilvl w:val="0"/>
          <w:numId w:val="9"/>
        </w:numPr>
        <w:spacing w:before="120" w:after="120"/>
        <w:ind w:left="567" w:hanging="567"/>
        <w:rPr>
          <w:rFonts w:ascii="Arial" w:hAnsi="Arial" w:cs="Arial"/>
          <w:b/>
          <w:bCs/>
          <w:color w:val="000000" w:themeColor="text1"/>
          <w:sz w:val="24"/>
          <w:szCs w:val="24"/>
        </w:rPr>
      </w:pPr>
      <w:r w:rsidRPr="00993C85">
        <w:rPr>
          <w:rFonts w:ascii="Arial" w:hAnsi="Arial" w:cs="Arial"/>
          <w:b/>
          <w:bCs/>
          <w:color w:val="000000" w:themeColor="text1"/>
          <w:sz w:val="24"/>
          <w:szCs w:val="24"/>
        </w:rPr>
        <w:t>Responsibilities</w:t>
      </w:r>
    </w:p>
    <w:p w:rsidRPr="00F0611A" w:rsidR="008F2FFA" w:rsidP="00505827" w:rsidRDefault="005A3D87" w14:paraId="20096EFA" w14:textId="18800ADF">
      <w:pPr>
        <w:spacing w:line="240" w:lineRule="auto"/>
        <w:ind w:left="567"/>
        <w:rPr>
          <w:rFonts w:ascii="Arial" w:hAnsi="Arial" w:cs="Arial"/>
          <w:sz w:val="24"/>
          <w:szCs w:val="24"/>
        </w:rPr>
      </w:pPr>
      <w:r w:rsidRPr="00F0611A">
        <w:rPr>
          <w:rFonts w:ascii="Arial" w:hAnsi="Arial" w:cs="Arial"/>
          <w:sz w:val="24"/>
          <w:szCs w:val="24"/>
        </w:rPr>
        <w:t>We expect our s</w:t>
      </w:r>
      <w:r w:rsidRPr="00F0611A" w:rsidR="008F2FFA">
        <w:rPr>
          <w:rFonts w:ascii="Arial" w:hAnsi="Arial" w:cs="Arial"/>
          <w:sz w:val="24"/>
          <w:szCs w:val="24"/>
        </w:rPr>
        <w:t xml:space="preserve">taff, students, contractors and visitors to comply with </w:t>
      </w:r>
      <w:r w:rsidRPr="00F0611A">
        <w:rPr>
          <w:rFonts w:ascii="Arial" w:hAnsi="Arial" w:cs="Arial"/>
          <w:sz w:val="24"/>
          <w:szCs w:val="24"/>
        </w:rPr>
        <w:t>this policy and</w:t>
      </w:r>
      <w:r w:rsidRPr="00F0611A" w:rsidR="008F2FFA">
        <w:rPr>
          <w:rFonts w:ascii="Arial" w:hAnsi="Arial" w:cs="Arial"/>
          <w:sz w:val="24"/>
          <w:szCs w:val="24"/>
        </w:rPr>
        <w:t xml:space="preserve"> environmental legislation</w:t>
      </w:r>
      <w:r w:rsidRPr="00F0611A" w:rsidR="00386126">
        <w:rPr>
          <w:rFonts w:ascii="Arial" w:hAnsi="Arial" w:cs="Arial"/>
          <w:sz w:val="24"/>
          <w:szCs w:val="24"/>
        </w:rPr>
        <w:t>. We will</w:t>
      </w:r>
      <w:r w:rsidRPr="00F0611A">
        <w:rPr>
          <w:rFonts w:ascii="Arial" w:hAnsi="Arial" w:cs="Arial"/>
          <w:sz w:val="24"/>
          <w:szCs w:val="24"/>
        </w:rPr>
        <w:t xml:space="preserve"> work towards </w:t>
      </w:r>
      <w:r w:rsidRPr="00F0611A" w:rsidR="008F2FFA">
        <w:rPr>
          <w:rFonts w:ascii="Arial" w:hAnsi="Arial" w:cs="Arial"/>
          <w:sz w:val="24"/>
          <w:szCs w:val="24"/>
        </w:rPr>
        <w:t xml:space="preserve">minimising </w:t>
      </w:r>
      <w:r w:rsidRPr="00F0611A" w:rsidR="005017DD">
        <w:rPr>
          <w:rFonts w:ascii="Arial" w:hAnsi="Arial" w:cs="Arial"/>
          <w:sz w:val="24"/>
          <w:szCs w:val="24"/>
        </w:rPr>
        <w:t>environmental</w:t>
      </w:r>
      <w:r w:rsidRPr="00F0611A" w:rsidR="008F2FFA">
        <w:rPr>
          <w:rFonts w:ascii="Arial" w:hAnsi="Arial" w:cs="Arial"/>
          <w:sz w:val="24"/>
          <w:szCs w:val="24"/>
        </w:rPr>
        <w:t xml:space="preserve"> impact and </w:t>
      </w:r>
      <w:r w:rsidRPr="00F0611A">
        <w:rPr>
          <w:rFonts w:ascii="Arial" w:hAnsi="Arial" w:cs="Arial"/>
          <w:sz w:val="24"/>
          <w:szCs w:val="24"/>
        </w:rPr>
        <w:t>embracing existing and new sustainability measures</w:t>
      </w:r>
      <w:r w:rsidRPr="00F0611A" w:rsidR="008F2FFA">
        <w:rPr>
          <w:rFonts w:ascii="Arial" w:hAnsi="Arial" w:cs="Arial"/>
          <w:sz w:val="24"/>
          <w:szCs w:val="24"/>
        </w:rPr>
        <w:t>.</w:t>
      </w:r>
    </w:p>
    <w:p w:rsidRPr="00993C85" w:rsidR="008F2FFA" w:rsidP="00505827" w:rsidRDefault="005A3D87" w14:paraId="24F33C19" w14:textId="4FE96E6D">
      <w:pPr>
        <w:pStyle w:val="Heading2"/>
        <w:numPr>
          <w:ilvl w:val="0"/>
          <w:numId w:val="9"/>
        </w:numPr>
        <w:spacing w:before="120" w:after="120"/>
        <w:ind w:left="567" w:hanging="567"/>
        <w:rPr>
          <w:rFonts w:ascii="Arial" w:hAnsi="Arial" w:cs="Arial"/>
          <w:b/>
          <w:bCs/>
          <w:color w:val="000000" w:themeColor="text1"/>
          <w:sz w:val="24"/>
          <w:szCs w:val="24"/>
        </w:rPr>
      </w:pPr>
      <w:r w:rsidRPr="00993C85">
        <w:rPr>
          <w:rFonts w:ascii="Arial" w:hAnsi="Arial" w:cs="Arial"/>
          <w:b/>
          <w:bCs/>
          <w:color w:val="000000" w:themeColor="text1"/>
          <w:sz w:val="24"/>
          <w:szCs w:val="24"/>
        </w:rPr>
        <w:t>E</w:t>
      </w:r>
      <w:r w:rsidRPr="00993C85" w:rsidR="008F2FFA">
        <w:rPr>
          <w:rFonts w:ascii="Arial" w:hAnsi="Arial" w:cs="Arial"/>
          <w:b/>
          <w:bCs/>
          <w:color w:val="000000" w:themeColor="text1"/>
          <w:sz w:val="24"/>
          <w:szCs w:val="24"/>
        </w:rPr>
        <w:t xml:space="preserve">nvironmental </w:t>
      </w:r>
      <w:r w:rsidRPr="00993C85" w:rsidR="00F84E82">
        <w:rPr>
          <w:rFonts w:ascii="Arial" w:hAnsi="Arial" w:cs="Arial"/>
          <w:b/>
          <w:bCs/>
          <w:color w:val="000000" w:themeColor="text1"/>
          <w:sz w:val="24"/>
          <w:szCs w:val="24"/>
        </w:rPr>
        <w:t>a</w:t>
      </w:r>
      <w:r w:rsidRPr="00993C85" w:rsidR="008F2FFA">
        <w:rPr>
          <w:rFonts w:ascii="Arial" w:hAnsi="Arial" w:cs="Arial"/>
          <w:b/>
          <w:bCs/>
          <w:color w:val="000000" w:themeColor="text1"/>
          <w:sz w:val="24"/>
          <w:szCs w:val="24"/>
        </w:rPr>
        <w:t>ctions</w:t>
      </w:r>
    </w:p>
    <w:p w:rsidRPr="00F0611A" w:rsidR="008F2FFA" w:rsidP="00505827" w:rsidRDefault="005A3D87" w14:paraId="3C5079FB" w14:textId="6859DACD">
      <w:pPr>
        <w:spacing w:line="240" w:lineRule="auto"/>
        <w:ind w:left="567"/>
        <w:rPr>
          <w:rFonts w:ascii="Arial" w:hAnsi="Arial" w:cs="Arial"/>
          <w:sz w:val="24"/>
          <w:szCs w:val="24"/>
        </w:rPr>
      </w:pPr>
      <w:r w:rsidRPr="00F0611A">
        <w:rPr>
          <w:rFonts w:ascii="Arial" w:hAnsi="Arial" w:cs="Arial"/>
          <w:sz w:val="24"/>
          <w:szCs w:val="24"/>
        </w:rPr>
        <w:t>We</w:t>
      </w:r>
      <w:r w:rsidRPr="00F0611A" w:rsidR="008F2FFA">
        <w:rPr>
          <w:rFonts w:ascii="Arial" w:hAnsi="Arial" w:cs="Arial"/>
          <w:sz w:val="24"/>
          <w:szCs w:val="24"/>
        </w:rPr>
        <w:t xml:space="preserve"> will aim to improve </w:t>
      </w:r>
      <w:r w:rsidRPr="00F0611A">
        <w:rPr>
          <w:rFonts w:ascii="Arial" w:hAnsi="Arial" w:cs="Arial"/>
          <w:sz w:val="24"/>
          <w:szCs w:val="24"/>
        </w:rPr>
        <w:t>our</w:t>
      </w:r>
      <w:r w:rsidRPr="00F0611A" w:rsidR="008F2FFA">
        <w:rPr>
          <w:rFonts w:ascii="Arial" w:hAnsi="Arial" w:cs="Arial"/>
          <w:sz w:val="24"/>
          <w:szCs w:val="24"/>
        </w:rPr>
        <w:t xml:space="preserve"> environmental performance through the </w:t>
      </w:r>
      <w:r w:rsidRPr="00F0611A" w:rsidR="00F84E82">
        <w:rPr>
          <w:rFonts w:ascii="Arial" w:hAnsi="Arial" w:cs="Arial"/>
          <w:sz w:val="24"/>
          <w:szCs w:val="24"/>
        </w:rPr>
        <w:t>development of individual strateg</w:t>
      </w:r>
      <w:r w:rsidRPr="00F0611A" w:rsidR="00FE36B7">
        <w:rPr>
          <w:rFonts w:ascii="Arial" w:hAnsi="Arial" w:cs="Arial"/>
          <w:sz w:val="24"/>
          <w:szCs w:val="24"/>
        </w:rPr>
        <w:t>ic objectives</w:t>
      </w:r>
      <w:r w:rsidRPr="00F0611A" w:rsidR="00F84E82">
        <w:rPr>
          <w:rFonts w:ascii="Arial" w:hAnsi="Arial" w:cs="Arial"/>
          <w:sz w:val="24"/>
          <w:szCs w:val="24"/>
        </w:rPr>
        <w:t xml:space="preserve"> covering several key areas set out below. These areas include not only physical factors such as waste and water but also socio-economic factors such as employment conditions and access to education.</w:t>
      </w:r>
    </w:p>
    <w:p w:rsidRPr="00F0611A" w:rsidR="00C362F8" w:rsidP="00505827" w:rsidRDefault="003650CB" w14:paraId="7B26C599" w14:textId="7A4F43B5">
      <w:pPr>
        <w:pStyle w:val="ListParagraph"/>
        <w:numPr>
          <w:ilvl w:val="0"/>
          <w:numId w:val="8"/>
        </w:numPr>
        <w:spacing w:line="240" w:lineRule="auto"/>
        <w:rPr>
          <w:rFonts w:ascii="Arial" w:hAnsi="Arial" w:cs="Arial"/>
          <w:sz w:val="24"/>
          <w:szCs w:val="24"/>
        </w:rPr>
      </w:pPr>
      <w:r w:rsidRPr="00F0611A">
        <w:rPr>
          <w:rFonts w:ascii="Arial" w:hAnsi="Arial" w:cs="Arial"/>
          <w:sz w:val="24"/>
          <w:szCs w:val="24"/>
        </w:rPr>
        <w:t xml:space="preserve">Carbon, </w:t>
      </w:r>
      <w:r w:rsidRPr="00F0611A" w:rsidR="00F74384">
        <w:rPr>
          <w:rFonts w:ascii="Arial" w:hAnsi="Arial" w:cs="Arial"/>
          <w:sz w:val="24"/>
          <w:szCs w:val="24"/>
        </w:rPr>
        <w:t>e</w:t>
      </w:r>
      <w:r w:rsidRPr="00F0611A" w:rsidR="008F2FFA">
        <w:rPr>
          <w:rFonts w:ascii="Arial" w:hAnsi="Arial" w:cs="Arial"/>
          <w:sz w:val="24"/>
          <w:szCs w:val="24"/>
        </w:rPr>
        <w:t>nergy</w:t>
      </w:r>
      <w:r w:rsidRPr="00F0611A">
        <w:rPr>
          <w:rFonts w:ascii="Arial" w:hAnsi="Arial" w:cs="Arial"/>
          <w:sz w:val="24"/>
          <w:szCs w:val="24"/>
        </w:rPr>
        <w:t xml:space="preserve"> and </w:t>
      </w:r>
      <w:r w:rsidRPr="00F0611A" w:rsidR="00F74384">
        <w:rPr>
          <w:rFonts w:ascii="Arial" w:hAnsi="Arial" w:cs="Arial"/>
          <w:sz w:val="24"/>
          <w:szCs w:val="24"/>
        </w:rPr>
        <w:t>w</w:t>
      </w:r>
      <w:r w:rsidRPr="00F0611A">
        <w:rPr>
          <w:rFonts w:ascii="Arial" w:hAnsi="Arial" w:cs="Arial"/>
          <w:sz w:val="24"/>
          <w:szCs w:val="24"/>
        </w:rPr>
        <w:t>ater</w:t>
      </w:r>
    </w:p>
    <w:p w:rsidRPr="00F0611A" w:rsidR="000F137F" w:rsidP="00505827" w:rsidRDefault="000F137F" w14:paraId="6C771CF9" w14:textId="2BD6A9EF">
      <w:pPr>
        <w:spacing w:line="240" w:lineRule="auto"/>
        <w:ind w:left="927"/>
        <w:rPr>
          <w:rFonts w:ascii="Arial" w:hAnsi="Arial" w:cs="Arial"/>
          <w:sz w:val="24"/>
          <w:szCs w:val="24"/>
        </w:rPr>
      </w:pPr>
      <w:r w:rsidRPr="00F0611A">
        <w:rPr>
          <w:rFonts w:ascii="Arial" w:hAnsi="Arial" w:cs="Arial"/>
          <w:sz w:val="24"/>
          <w:szCs w:val="24"/>
        </w:rPr>
        <w:t xml:space="preserve">We will work towards reducing our water and energy consumption and carbon emissions through upgrading existing systems and investing in new systems where appropriate. This will be backed up by regular monitoring, measuring and reporting on energy and water consumption on an on-going basis and </w:t>
      </w:r>
      <w:r w:rsidRPr="00F0611A" w:rsidR="00573414">
        <w:rPr>
          <w:rFonts w:ascii="Arial" w:hAnsi="Arial" w:cs="Arial"/>
          <w:sz w:val="24"/>
          <w:szCs w:val="24"/>
        </w:rPr>
        <w:t>a</w:t>
      </w:r>
      <w:r w:rsidR="00573414">
        <w:rPr>
          <w:rFonts w:ascii="Arial" w:hAnsi="Arial" w:cs="Arial"/>
          <w:sz w:val="24"/>
          <w:szCs w:val="24"/>
        </w:rPr>
        <w:t>n</w:t>
      </w:r>
      <w:r w:rsidRPr="00F0611A" w:rsidR="00573414">
        <w:rPr>
          <w:rFonts w:ascii="Arial" w:hAnsi="Arial" w:cs="Arial"/>
          <w:sz w:val="24"/>
          <w:szCs w:val="24"/>
        </w:rPr>
        <w:t xml:space="preserve"> </w:t>
      </w:r>
      <w:r w:rsidRPr="00F0611A">
        <w:rPr>
          <w:rFonts w:ascii="Arial" w:hAnsi="Arial" w:cs="Arial"/>
          <w:sz w:val="24"/>
          <w:szCs w:val="24"/>
        </w:rPr>
        <w:t xml:space="preserve">update of our existing Carbon Management Plan. </w:t>
      </w:r>
    </w:p>
    <w:p w:rsidRPr="00F0611A" w:rsidR="00C362F8" w:rsidP="00505827" w:rsidRDefault="003650CB" w14:paraId="7C24100E" w14:textId="19A552A2">
      <w:pPr>
        <w:pStyle w:val="ListParagraph"/>
        <w:numPr>
          <w:ilvl w:val="0"/>
          <w:numId w:val="8"/>
        </w:numPr>
        <w:spacing w:line="240" w:lineRule="auto"/>
        <w:rPr>
          <w:rFonts w:ascii="Arial" w:hAnsi="Arial" w:cs="Arial"/>
          <w:sz w:val="24"/>
          <w:szCs w:val="24"/>
        </w:rPr>
      </w:pPr>
      <w:r w:rsidRPr="00F0611A">
        <w:rPr>
          <w:rFonts w:ascii="Arial" w:hAnsi="Arial" w:cs="Arial"/>
          <w:sz w:val="24"/>
          <w:szCs w:val="24"/>
        </w:rPr>
        <w:t>W</w:t>
      </w:r>
      <w:r w:rsidRPr="00F0611A" w:rsidR="008F2FFA">
        <w:rPr>
          <w:rFonts w:ascii="Arial" w:hAnsi="Arial" w:cs="Arial"/>
          <w:sz w:val="24"/>
          <w:szCs w:val="24"/>
        </w:rPr>
        <w:t xml:space="preserve">aste </w:t>
      </w:r>
      <w:r w:rsidRPr="00F0611A" w:rsidR="00F74384">
        <w:rPr>
          <w:rFonts w:ascii="Arial" w:hAnsi="Arial" w:cs="Arial"/>
          <w:sz w:val="24"/>
          <w:szCs w:val="24"/>
        </w:rPr>
        <w:t>m</w:t>
      </w:r>
      <w:r w:rsidRPr="00F0611A" w:rsidR="008F2FFA">
        <w:rPr>
          <w:rFonts w:ascii="Arial" w:hAnsi="Arial" w:cs="Arial"/>
          <w:sz w:val="24"/>
          <w:szCs w:val="24"/>
        </w:rPr>
        <w:t>anagement</w:t>
      </w:r>
    </w:p>
    <w:p w:rsidRPr="00F0611A" w:rsidR="00F97A2B" w:rsidP="00505827" w:rsidRDefault="008F2FFA" w14:paraId="3E24C6EA" w14:textId="4A74FA6E">
      <w:pPr>
        <w:spacing w:line="240" w:lineRule="auto"/>
        <w:ind w:left="927"/>
        <w:rPr>
          <w:rFonts w:ascii="Arial" w:hAnsi="Arial" w:cs="Arial"/>
          <w:sz w:val="24"/>
          <w:szCs w:val="24"/>
        </w:rPr>
      </w:pPr>
      <w:r w:rsidRPr="00F0611A">
        <w:rPr>
          <w:rFonts w:ascii="Arial" w:hAnsi="Arial" w:cs="Arial"/>
          <w:sz w:val="24"/>
          <w:szCs w:val="24"/>
        </w:rPr>
        <w:t xml:space="preserve">We will minimise waste through the efficient use </w:t>
      </w:r>
      <w:r w:rsidRPr="00F0611A" w:rsidR="00F97A2B">
        <w:rPr>
          <w:rFonts w:ascii="Arial" w:hAnsi="Arial" w:cs="Arial"/>
          <w:sz w:val="24"/>
          <w:szCs w:val="24"/>
        </w:rPr>
        <w:t xml:space="preserve">recycling opportunities and use of recyclable products and </w:t>
      </w:r>
      <w:r w:rsidRPr="00F0611A">
        <w:rPr>
          <w:rFonts w:ascii="Arial" w:hAnsi="Arial" w:cs="Arial"/>
          <w:sz w:val="24"/>
          <w:szCs w:val="24"/>
        </w:rPr>
        <w:t xml:space="preserve">materials. </w:t>
      </w:r>
      <w:r w:rsidRPr="00F0611A" w:rsidR="00F97A2B">
        <w:rPr>
          <w:rFonts w:ascii="Arial" w:hAnsi="Arial" w:cs="Arial"/>
          <w:sz w:val="24"/>
          <w:szCs w:val="24"/>
        </w:rPr>
        <w:t xml:space="preserve">We will continue to promote </w:t>
      </w:r>
      <w:r w:rsidRPr="00F0611A">
        <w:rPr>
          <w:rFonts w:ascii="Arial" w:hAnsi="Arial" w:cs="Arial"/>
          <w:sz w:val="24"/>
          <w:szCs w:val="24"/>
        </w:rPr>
        <w:t>correct separation of waste and minimise contamination in the recyclable waste stream</w:t>
      </w:r>
      <w:r w:rsidRPr="00F0611A" w:rsidR="00F97A2B">
        <w:rPr>
          <w:rFonts w:ascii="Arial" w:hAnsi="Arial" w:cs="Arial"/>
          <w:sz w:val="24"/>
          <w:szCs w:val="24"/>
        </w:rPr>
        <w:t xml:space="preserve"> through engagement with our students, staff and contractors</w:t>
      </w:r>
      <w:r w:rsidRPr="00F0611A">
        <w:rPr>
          <w:rFonts w:ascii="Arial" w:hAnsi="Arial" w:cs="Arial"/>
          <w:sz w:val="24"/>
          <w:szCs w:val="24"/>
        </w:rPr>
        <w:t>.</w:t>
      </w:r>
    </w:p>
    <w:p w:rsidRPr="00F0611A" w:rsidR="00285E78" w:rsidP="00505827" w:rsidRDefault="008F2FFA" w14:paraId="50BBA780" w14:textId="77777777">
      <w:pPr>
        <w:pStyle w:val="ListParagraph"/>
        <w:numPr>
          <w:ilvl w:val="0"/>
          <w:numId w:val="8"/>
        </w:numPr>
        <w:spacing w:line="240" w:lineRule="auto"/>
        <w:rPr>
          <w:rFonts w:ascii="Arial" w:hAnsi="Arial" w:cs="Arial"/>
          <w:sz w:val="24"/>
          <w:szCs w:val="24"/>
        </w:rPr>
      </w:pPr>
      <w:r w:rsidRPr="00F0611A">
        <w:rPr>
          <w:rFonts w:ascii="Arial" w:hAnsi="Arial" w:cs="Arial"/>
          <w:sz w:val="24"/>
          <w:szCs w:val="24"/>
        </w:rPr>
        <w:t>Su</w:t>
      </w:r>
      <w:r w:rsidRPr="00F0611A" w:rsidR="003650CB">
        <w:rPr>
          <w:rFonts w:ascii="Arial" w:hAnsi="Arial" w:cs="Arial"/>
          <w:sz w:val="24"/>
          <w:szCs w:val="24"/>
        </w:rPr>
        <w:t>pply chain</w:t>
      </w:r>
    </w:p>
    <w:p w:rsidRPr="00F0611A" w:rsidR="00285E78" w:rsidP="00505827" w:rsidRDefault="00285E78" w14:paraId="4E73ACBA" w14:textId="16AB4FA8">
      <w:pPr>
        <w:spacing w:line="240" w:lineRule="auto"/>
        <w:ind w:left="927"/>
        <w:rPr>
          <w:rFonts w:ascii="Arial" w:hAnsi="Arial" w:cs="Arial"/>
          <w:sz w:val="24"/>
          <w:szCs w:val="24"/>
        </w:rPr>
      </w:pPr>
      <w:r w:rsidRPr="00F0611A">
        <w:rPr>
          <w:rFonts w:ascii="Arial" w:hAnsi="Arial" w:cs="Arial"/>
          <w:sz w:val="24"/>
          <w:szCs w:val="24"/>
        </w:rPr>
        <w:t>We will ensure that sustainability is an embedded part of our procurement process including the ability to recycle and re-use as well as sustainable food sources. Suppliers bidding for major contracts will need to demonstrate that they have established sustainability standards.</w:t>
      </w:r>
    </w:p>
    <w:p w:rsidRPr="00F0611A" w:rsidR="003650CB" w:rsidP="00505827" w:rsidRDefault="008F2FFA" w14:paraId="6E97E219" w14:textId="77777777">
      <w:pPr>
        <w:pStyle w:val="ListParagraph"/>
        <w:numPr>
          <w:ilvl w:val="0"/>
          <w:numId w:val="8"/>
        </w:numPr>
        <w:spacing w:line="240" w:lineRule="auto"/>
        <w:rPr>
          <w:rFonts w:ascii="Arial" w:hAnsi="Arial" w:cs="Arial"/>
          <w:sz w:val="24"/>
          <w:szCs w:val="24"/>
        </w:rPr>
      </w:pPr>
      <w:r w:rsidRPr="00F0611A">
        <w:rPr>
          <w:rFonts w:ascii="Arial" w:hAnsi="Arial" w:cs="Arial"/>
          <w:sz w:val="24"/>
          <w:szCs w:val="24"/>
        </w:rPr>
        <w:t>Biodiversity</w:t>
      </w:r>
    </w:p>
    <w:p w:rsidRPr="00F0611A" w:rsidR="003650CB" w:rsidP="00505827" w:rsidRDefault="008F2FFA" w14:paraId="0114BDAF" w14:textId="34DD848D">
      <w:pPr>
        <w:spacing w:line="240" w:lineRule="auto"/>
        <w:ind w:left="927"/>
        <w:rPr>
          <w:rFonts w:ascii="Arial" w:hAnsi="Arial" w:cs="Arial"/>
          <w:sz w:val="24"/>
          <w:szCs w:val="24"/>
        </w:rPr>
      </w:pPr>
      <w:r w:rsidRPr="00F0611A">
        <w:rPr>
          <w:rFonts w:ascii="Arial" w:hAnsi="Arial" w:cs="Arial"/>
          <w:sz w:val="24"/>
          <w:szCs w:val="24"/>
        </w:rPr>
        <w:lastRenderedPageBreak/>
        <w:t xml:space="preserve">The ecological value of </w:t>
      </w:r>
      <w:r w:rsidRPr="00F0611A" w:rsidR="00285E78">
        <w:rPr>
          <w:rFonts w:ascii="Arial" w:hAnsi="Arial" w:cs="Arial"/>
          <w:sz w:val="24"/>
          <w:szCs w:val="24"/>
        </w:rPr>
        <w:t xml:space="preserve">our </w:t>
      </w:r>
      <w:r w:rsidRPr="00F0611A">
        <w:rPr>
          <w:rFonts w:ascii="Arial" w:hAnsi="Arial" w:cs="Arial"/>
          <w:sz w:val="24"/>
          <w:szCs w:val="24"/>
        </w:rPr>
        <w:t xml:space="preserve">natural assets will be </w:t>
      </w:r>
      <w:r w:rsidRPr="00F0611A" w:rsidR="005017DD">
        <w:rPr>
          <w:rFonts w:ascii="Arial" w:hAnsi="Arial" w:cs="Arial"/>
          <w:sz w:val="24"/>
          <w:szCs w:val="24"/>
        </w:rPr>
        <w:t>promoted</w:t>
      </w:r>
      <w:r w:rsidRPr="00F0611A" w:rsidR="00285E78">
        <w:rPr>
          <w:rFonts w:ascii="Arial" w:hAnsi="Arial" w:cs="Arial"/>
          <w:sz w:val="24"/>
          <w:szCs w:val="24"/>
        </w:rPr>
        <w:t xml:space="preserve"> and protected.</w:t>
      </w:r>
      <w:r w:rsidRPr="00F0611A">
        <w:rPr>
          <w:rFonts w:ascii="Arial" w:hAnsi="Arial" w:cs="Arial"/>
          <w:sz w:val="24"/>
          <w:szCs w:val="24"/>
        </w:rPr>
        <w:t xml:space="preserve"> </w:t>
      </w:r>
      <w:r w:rsidRPr="00F0611A" w:rsidR="00285E78">
        <w:rPr>
          <w:rFonts w:ascii="Arial" w:hAnsi="Arial" w:cs="Arial"/>
          <w:sz w:val="24"/>
          <w:szCs w:val="24"/>
        </w:rPr>
        <w:t xml:space="preserve">Students and </w:t>
      </w:r>
      <w:r w:rsidRPr="00F0611A">
        <w:rPr>
          <w:rFonts w:ascii="Arial" w:hAnsi="Arial" w:cs="Arial"/>
          <w:sz w:val="24"/>
          <w:szCs w:val="24"/>
        </w:rPr>
        <w:t>staff will be supported in using these assets as a learning resource.</w:t>
      </w:r>
    </w:p>
    <w:p w:rsidRPr="00F0611A" w:rsidR="003650CB" w:rsidP="00505827" w:rsidRDefault="003650CB" w14:paraId="68FBFBDF" w14:textId="144D80DE">
      <w:pPr>
        <w:pStyle w:val="ListParagraph"/>
        <w:numPr>
          <w:ilvl w:val="0"/>
          <w:numId w:val="8"/>
        </w:numPr>
        <w:spacing w:line="240" w:lineRule="auto"/>
        <w:rPr>
          <w:rFonts w:ascii="Arial" w:hAnsi="Arial" w:cs="Arial"/>
          <w:sz w:val="24"/>
          <w:szCs w:val="24"/>
        </w:rPr>
      </w:pPr>
      <w:r w:rsidRPr="00F0611A">
        <w:rPr>
          <w:rFonts w:ascii="Arial" w:hAnsi="Arial" w:cs="Arial"/>
          <w:sz w:val="24"/>
          <w:szCs w:val="24"/>
        </w:rPr>
        <w:t>People</w:t>
      </w:r>
    </w:p>
    <w:p w:rsidRPr="00F0611A" w:rsidR="008364C0" w:rsidP="00505827" w:rsidRDefault="00C721CB" w14:paraId="7E086D80" w14:textId="6FC2C303">
      <w:pPr>
        <w:spacing w:line="240" w:lineRule="auto"/>
        <w:ind w:left="927"/>
        <w:rPr>
          <w:rFonts w:ascii="Arial" w:hAnsi="Arial" w:cs="Arial"/>
          <w:sz w:val="24"/>
          <w:szCs w:val="24"/>
        </w:rPr>
      </w:pPr>
      <w:r w:rsidRPr="00F0611A">
        <w:rPr>
          <w:rFonts w:ascii="Arial" w:hAnsi="Arial" w:cs="Arial"/>
          <w:sz w:val="24"/>
          <w:szCs w:val="24"/>
        </w:rPr>
        <w:t>We will ensure that our staff are paid a fair wage and have the opportunity to be involved in the promotion of sustainability within the University and to volunteer and enhance their skills with sustainability projects. Where appropriate, sustainability awareness will be integrated into academic teaching.</w:t>
      </w:r>
      <w:r w:rsidRPr="00F0611A" w:rsidR="00040034">
        <w:rPr>
          <w:rFonts w:ascii="Arial" w:hAnsi="Arial" w:cs="Arial"/>
          <w:sz w:val="24"/>
          <w:szCs w:val="24"/>
        </w:rPr>
        <w:t xml:space="preserve"> </w:t>
      </w:r>
      <w:r w:rsidRPr="00F0611A">
        <w:rPr>
          <w:rFonts w:ascii="Arial" w:hAnsi="Arial" w:cs="Arial"/>
          <w:sz w:val="24"/>
          <w:szCs w:val="24"/>
        </w:rPr>
        <w:t>We will ensure that appropriate internal resources are used to manage and implement this policy and strategic objectives.</w:t>
      </w:r>
    </w:p>
    <w:p w:rsidRPr="00F0611A" w:rsidR="003650CB" w:rsidP="00505827" w:rsidRDefault="008F2FFA" w14:paraId="50259B6A" w14:textId="77777777">
      <w:pPr>
        <w:pStyle w:val="ListParagraph"/>
        <w:numPr>
          <w:ilvl w:val="0"/>
          <w:numId w:val="8"/>
        </w:numPr>
        <w:spacing w:line="240" w:lineRule="auto"/>
        <w:rPr>
          <w:rFonts w:ascii="Arial" w:hAnsi="Arial" w:cs="Arial"/>
          <w:sz w:val="24"/>
          <w:szCs w:val="24"/>
        </w:rPr>
      </w:pPr>
      <w:r w:rsidRPr="00F0611A">
        <w:rPr>
          <w:rFonts w:ascii="Arial" w:hAnsi="Arial" w:cs="Arial"/>
          <w:sz w:val="24"/>
          <w:szCs w:val="24"/>
        </w:rPr>
        <w:t>Transport</w:t>
      </w:r>
    </w:p>
    <w:p w:rsidRPr="00F0611A" w:rsidR="0013508D" w:rsidP="00505827" w:rsidRDefault="0013508D" w14:paraId="36F7E097" w14:textId="6E19198C">
      <w:pPr>
        <w:spacing w:line="240" w:lineRule="auto"/>
        <w:ind w:left="927"/>
        <w:rPr>
          <w:rFonts w:ascii="Arial" w:hAnsi="Arial" w:cs="Arial"/>
          <w:sz w:val="24"/>
          <w:szCs w:val="24"/>
        </w:rPr>
      </w:pPr>
      <w:r w:rsidRPr="00F0611A">
        <w:rPr>
          <w:rFonts w:ascii="Arial" w:hAnsi="Arial" w:cs="Arial"/>
          <w:sz w:val="24"/>
          <w:szCs w:val="24"/>
        </w:rPr>
        <w:t>We will promote and facilitate sustainable modes of travel including walking, cycling, travelling by public transport and car sharing and explore options for reducing the need to travel. We will maintain our Green Travel Plan.</w:t>
      </w:r>
    </w:p>
    <w:p w:rsidRPr="00993C85" w:rsidR="00F97A2B" w:rsidP="00505827" w:rsidRDefault="00F97A2B" w14:paraId="18BB6BA6" w14:textId="77777777">
      <w:pPr>
        <w:pStyle w:val="Heading2"/>
        <w:numPr>
          <w:ilvl w:val="0"/>
          <w:numId w:val="9"/>
        </w:numPr>
        <w:spacing w:before="120" w:after="120"/>
        <w:ind w:left="567" w:hanging="567"/>
        <w:rPr>
          <w:rFonts w:ascii="Arial" w:hAnsi="Arial" w:cs="Arial"/>
          <w:b/>
          <w:bCs/>
          <w:color w:val="000000" w:themeColor="text1"/>
          <w:sz w:val="24"/>
          <w:szCs w:val="24"/>
        </w:rPr>
      </w:pPr>
      <w:r w:rsidRPr="00993C85">
        <w:rPr>
          <w:rFonts w:ascii="Arial" w:hAnsi="Arial" w:cs="Arial"/>
          <w:b/>
          <w:bCs/>
          <w:color w:val="000000" w:themeColor="text1"/>
          <w:sz w:val="24"/>
          <w:szCs w:val="24"/>
        </w:rPr>
        <w:t>Policy management and review</w:t>
      </w:r>
    </w:p>
    <w:p w:rsidRPr="00F0611A" w:rsidR="007859D3" w:rsidP="00505827" w:rsidRDefault="00F97A2B" w14:paraId="02C294FA" w14:textId="10D93DD7">
      <w:pPr>
        <w:spacing w:line="240" w:lineRule="auto"/>
        <w:ind w:left="567"/>
        <w:rPr>
          <w:rFonts w:ascii="Arial" w:hAnsi="Arial" w:cs="Arial"/>
          <w:sz w:val="24"/>
          <w:szCs w:val="24"/>
        </w:rPr>
      </w:pPr>
      <w:r w:rsidRPr="00F0611A">
        <w:rPr>
          <w:rFonts w:ascii="Arial" w:hAnsi="Arial" w:cs="Arial"/>
          <w:sz w:val="24"/>
          <w:szCs w:val="24"/>
        </w:rPr>
        <w:t>This policy will be managed and implemented by the Chief Operating Officer, the Director of Estates and Campus Services and other Directors as required through a series of separate strategic objectives.</w:t>
      </w:r>
      <w:r w:rsidRPr="00F32BC9" w:rsidR="00F32BC9">
        <w:t xml:space="preserve"> </w:t>
      </w:r>
      <w:r w:rsidRPr="00F32BC9" w:rsidR="00F32BC9">
        <w:rPr>
          <w:rFonts w:ascii="Arial" w:hAnsi="Arial" w:cs="Arial"/>
          <w:sz w:val="24"/>
          <w:szCs w:val="24"/>
        </w:rPr>
        <w:t xml:space="preserve">The Chief Operating Officer will provide an annual report on the University’s performance against its objectives </w:t>
      </w:r>
      <w:r w:rsidR="00F32BC9">
        <w:rPr>
          <w:rFonts w:ascii="Arial" w:hAnsi="Arial" w:cs="Arial"/>
          <w:sz w:val="24"/>
          <w:szCs w:val="24"/>
        </w:rPr>
        <w:t>which will be reviewed by the Finance and Resources Committee.</w:t>
      </w:r>
    </w:p>
    <w:p w:rsidRPr="00993C85" w:rsidR="008F2FFA" w:rsidP="00505827" w:rsidRDefault="005A3D87" w14:paraId="2E8204F5" w14:textId="2C023203">
      <w:pPr>
        <w:pStyle w:val="Heading2"/>
        <w:numPr>
          <w:ilvl w:val="0"/>
          <w:numId w:val="9"/>
        </w:numPr>
        <w:spacing w:before="120" w:after="120"/>
        <w:ind w:left="567" w:hanging="567"/>
        <w:rPr>
          <w:rFonts w:ascii="Arial" w:hAnsi="Arial" w:cs="Arial"/>
          <w:b/>
          <w:bCs/>
          <w:color w:val="000000" w:themeColor="text1"/>
          <w:sz w:val="24"/>
          <w:szCs w:val="24"/>
        </w:rPr>
      </w:pPr>
      <w:r w:rsidRPr="00993C85">
        <w:rPr>
          <w:rFonts w:ascii="Arial" w:hAnsi="Arial" w:cs="Arial"/>
          <w:b/>
          <w:bCs/>
          <w:color w:val="000000" w:themeColor="text1"/>
          <w:sz w:val="24"/>
          <w:szCs w:val="24"/>
        </w:rPr>
        <w:t>P</w:t>
      </w:r>
      <w:r w:rsidRPr="00993C85" w:rsidR="008F2FFA">
        <w:rPr>
          <w:rFonts w:ascii="Arial" w:hAnsi="Arial" w:cs="Arial"/>
          <w:b/>
          <w:bCs/>
          <w:color w:val="000000" w:themeColor="text1"/>
          <w:sz w:val="24"/>
          <w:szCs w:val="24"/>
        </w:rPr>
        <w:t xml:space="preserve">olicy </w:t>
      </w:r>
      <w:r w:rsidRPr="00993C85" w:rsidR="007859D3">
        <w:rPr>
          <w:rFonts w:ascii="Arial" w:hAnsi="Arial" w:cs="Arial"/>
          <w:b/>
          <w:bCs/>
          <w:color w:val="000000" w:themeColor="text1"/>
          <w:sz w:val="24"/>
          <w:szCs w:val="24"/>
        </w:rPr>
        <w:t>a</w:t>
      </w:r>
      <w:r w:rsidRPr="00993C85" w:rsidR="008F2FFA">
        <w:rPr>
          <w:rFonts w:ascii="Arial" w:hAnsi="Arial" w:cs="Arial"/>
          <w:b/>
          <w:bCs/>
          <w:color w:val="000000" w:themeColor="text1"/>
          <w:sz w:val="24"/>
          <w:szCs w:val="24"/>
        </w:rPr>
        <w:t>vailability</w:t>
      </w:r>
    </w:p>
    <w:p w:rsidRPr="00F0611A" w:rsidR="00F74384" w:rsidP="00505827" w:rsidRDefault="008F2FFA" w14:paraId="567D6E6C" w14:textId="22F6D666">
      <w:pPr>
        <w:ind w:left="567"/>
        <w:rPr>
          <w:rFonts w:ascii="Arial" w:hAnsi="Arial" w:cs="Arial"/>
          <w:sz w:val="24"/>
          <w:szCs w:val="24"/>
        </w:rPr>
      </w:pPr>
      <w:r w:rsidRPr="00F0611A">
        <w:rPr>
          <w:rFonts w:ascii="Arial" w:hAnsi="Arial" w:cs="Arial"/>
          <w:sz w:val="24"/>
          <w:szCs w:val="24"/>
        </w:rPr>
        <w:t xml:space="preserve">This policy will be </w:t>
      </w:r>
      <w:r w:rsidRPr="00F0611A" w:rsidR="008A5981">
        <w:rPr>
          <w:rFonts w:ascii="Arial" w:hAnsi="Arial" w:cs="Arial"/>
          <w:sz w:val="24"/>
          <w:szCs w:val="24"/>
        </w:rPr>
        <w:t>freel</w:t>
      </w:r>
      <w:r w:rsidRPr="00F0611A">
        <w:rPr>
          <w:rFonts w:ascii="Arial" w:hAnsi="Arial" w:cs="Arial"/>
          <w:sz w:val="24"/>
          <w:szCs w:val="24"/>
        </w:rPr>
        <w:t xml:space="preserve">y </w:t>
      </w:r>
      <w:r w:rsidRPr="00F0611A" w:rsidR="005017DD">
        <w:rPr>
          <w:rFonts w:ascii="Arial" w:hAnsi="Arial" w:cs="Arial"/>
          <w:sz w:val="24"/>
          <w:szCs w:val="24"/>
        </w:rPr>
        <w:t>available</w:t>
      </w:r>
      <w:r w:rsidRPr="00F0611A">
        <w:rPr>
          <w:rFonts w:ascii="Arial" w:hAnsi="Arial" w:cs="Arial"/>
          <w:sz w:val="24"/>
          <w:szCs w:val="24"/>
        </w:rPr>
        <w:t xml:space="preserve"> </w:t>
      </w:r>
      <w:r w:rsidRPr="00F0611A" w:rsidR="008A5981">
        <w:rPr>
          <w:rFonts w:ascii="Arial" w:hAnsi="Arial" w:cs="Arial"/>
          <w:sz w:val="24"/>
          <w:szCs w:val="24"/>
        </w:rPr>
        <w:t xml:space="preserve">on our website within dedicated sustainability pages </w:t>
      </w:r>
      <w:r w:rsidRPr="00F0611A">
        <w:rPr>
          <w:rFonts w:ascii="Arial" w:hAnsi="Arial" w:cs="Arial"/>
          <w:sz w:val="24"/>
          <w:szCs w:val="24"/>
        </w:rPr>
        <w:t xml:space="preserve">and will be communicated to staff and students. </w:t>
      </w:r>
      <w:r w:rsidRPr="00F0611A" w:rsidR="008A5981">
        <w:rPr>
          <w:rFonts w:ascii="Arial" w:hAnsi="Arial" w:cs="Arial"/>
          <w:sz w:val="24"/>
          <w:szCs w:val="24"/>
        </w:rPr>
        <w:t>Contractors</w:t>
      </w:r>
      <w:r w:rsidRPr="00F0611A">
        <w:rPr>
          <w:rFonts w:ascii="Arial" w:hAnsi="Arial" w:cs="Arial"/>
          <w:sz w:val="24"/>
          <w:szCs w:val="24"/>
        </w:rPr>
        <w:t xml:space="preserve"> and businesses working for and </w:t>
      </w:r>
      <w:r w:rsidRPr="00F0611A" w:rsidR="008A5981">
        <w:rPr>
          <w:rFonts w:ascii="Arial" w:hAnsi="Arial" w:cs="Arial"/>
          <w:sz w:val="24"/>
          <w:szCs w:val="24"/>
        </w:rPr>
        <w:t>with the</w:t>
      </w:r>
      <w:r w:rsidRPr="00F0611A">
        <w:rPr>
          <w:rFonts w:ascii="Arial" w:hAnsi="Arial" w:cs="Arial"/>
          <w:sz w:val="24"/>
          <w:szCs w:val="24"/>
        </w:rPr>
        <w:t xml:space="preserve"> University will be made aware of the policy</w:t>
      </w:r>
      <w:r w:rsidRPr="00F0611A" w:rsidR="007859D3">
        <w:rPr>
          <w:rFonts w:ascii="Arial" w:hAnsi="Arial" w:cs="Arial"/>
          <w:sz w:val="24"/>
          <w:szCs w:val="24"/>
        </w:rPr>
        <w:t xml:space="preserve"> and strategic objectives</w:t>
      </w:r>
      <w:r w:rsidRPr="00F0611A" w:rsidR="008A5981">
        <w:rPr>
          <w:rFonts w:ascii="Arial" w:hAnsi="Arial" w:cs="Arial"/>
          <w:sz w:val="24"/>
          <w:szCs w:val="24"/>
        </w:rPr>
        <w:t xml:space="preserve"> and asked to comply wherever appropriate</w:t>
      </w:r>
      <w:r w:rsidRPr="00F0611A">
        <w:rPr>
          <w:rFonts w:ascii="Arial" w:hAnsi="Arial" w:cs="Arial"/>
          <w:sz w:val="24"/>
          <w:szCs w:val="24"/>
        </w:rPr>
        <w:t>.</w:t>
      </w:r>
      <w:r w:rsidRPr="00F0611A" w:rsidDel="00012049" w:rsidR="00012049">
        <w:rPr>
          <w:rFonts w:ascii="Arial" w:hAnsi="Arial" w:cs="Arial"/>
          <w:sz w:val="24"/>
          <w:szCs w:val="24"/>
        </w:rPr>
        <w:t xml:space="preserve"> </w:t>
      </w:r>
    </w:p>
    <w:p w:rsidRPr="00F0611A" w:rsidR="00F545AC" w:rsidP="0001359C" w:rsidRDefault="0028703D" w14:paraId="1646DFAB" w14:textId="159ABC29">
      <w:pPr>
        <w:spacing w:before="600" w:line="240" w:lineRule="auto"/>
        <w:jc w:val="both"/>
        <w:rPr>
          <w:rFonts w:ascii="Arial" w:hAnsi="Arial" w:cs="Arial"/>
          <w:sz w:val="24"/>
          <w:szCs w:val="24"/>
        </w:rPr>
      </w:pPr>
      <w:r w:rsidRPr="00F0611A">
        <w:rPr>
          <w:rFonts w:ascii="Arial" w:hAnsi="Arial" w:cs="Arial"/>
          <w:sz w:val="24"/>
          <w:szCs w:val="24"/>
        </w:rPr>
        <w:t>Anthony McClaran</w:t>
      </w:r>
      <w:r w:rsidR="00505827">
        <w:rPr>
          <w:rFonts w:ascii="Arial" w:hAnsi="Arial" w:cs="Arial"/>
          <w:sz w:val="24"/>
          <w:szCs w:val="24"/>
        </w:rPr>
        <w:t xml:space="preserve">, </w:t>
      </w:r>
      <w:r w:rsidRPr="00F0611A" w:rsidR="00F545AC">
        <w:rPr>
          <w:rFonts w:ascii="Arial" w:hAnsi="Arial" w:cs="Arial"/>
          <w:sz w:val="24"/>
          <w:szCs w:val="24"/>
        </w:rPr>
        <w:t>Vice-Chancellor</w:t>
      </w:r>
    </w:p>
    <w:p w:rsidRPr="00F0611A" w:rsidR="002F6E3B" w:rsidP="00505827" w:rsidRDefault="00F47928" w14:paraId="777C636F" w14:textId="613EB0B6">
      <w:pPr>
        <w:spacing w:after="480" w:line="240" w:lineRule="auto"/>
        <w:jc w:val="both"/>
        <w:rPr>
          <w:rFonts w:ascii="Arial" w:hAnsi="Arial" w:cs="Arial"/>
          <w:sz w:val="24"/>
          <w:szCs w:val="24"/>
        </w:rPr>
      </w:pPr>
      <w:r>
        <w:rPr>
          <w:rFonts w:ascii="Arial" w:hAnsi="Arial" w:cs="Arial"/>
          <w:sz w:val="24"/>
          <w:szCs w:val="24"/>
        </w:rPr>
        <w:t>1</w:t>
      </w:r>
      <w:r w:rsidR="004B2F53">
        <w:rPr>
          <w:rFonts w:ascii="Arial" w:hAnsi="Arial" w:cs="Arial"/>
          <w:sz w:val="24"/>
          <w:szCs w:val="24"/>
        </w:rPr>
        <w:t>8</w:t>
      </w:r>
      <w:r w:rsidRPr="004B2F53" w:rsidR="004B2F53">
        <w:rPr>
          <w:rFonts w:ascii="Arial" w:hAnsi="Arial" w:cs="Arial"/>
          <w:sz w:val="24"/>
          <w:szCs w:val="24"/>
          <w:vertAlign w:val="superscript"/>
        </w:rPr>
        <w:t>th</w:t>
      </w:r>
      <w:r w:rsidR="004B2F53">
        <w:rPr>
          <w:rFonts w:ascii="Arial" w:hAnsi="Arial" w:cs="Arial"/>
          <w:sz w:val="24"/>
          <w:szCs w:val="24"/>
        </w:rPr>
        <w:t xml:space="preserve"> </w:t>
      </w:r>
      <w:r>
        <w:rPr>
          <w:rFonts w:ascii="Arial" w:hAnsi="Arial" w:cs="Arial"/>
          <w:sz w:val="24"/>
          <w:szCs w:val="24"/>
        </w:rPr>
        <w:t>March</w:t>
      </w:r>
      <w:r w:rsidRPr="00F0611A" w:rsidR="00F545AC">
        <w:rPr>
          <w:rFonts w:ascii="Arial" w:hAnsi="Arial" w:cs="Arial"/>
          <w:sz w:val="24"/>
          <w:szCs w:val="24"/>
        </w:rPr>
        <w:t xml:space="preserve"> 202</w:t>
      </w:r>
      <w:r w:rsidRPr="00F0611A" w:rsidR="00540EAC">
        <w:rPr>
          <w:rFonts w:ascii="Arial" w:hAnsi="Arial" w:cs="Arial"/>
          <w:sz w:val="24"/>
          <w:szCs w:val="24"/>
        </w:rPr>
        <w:t>1</w:t>
      </w:r>
    </w:p>
    <w:p w:rsidRPr="00F0611A" w:rsidR="00F545AC" w:rsidP="00F545AC" w:rsidRDefault="00F545AC" w14:paraId="060AC724" w14:textId="4375378D">
      <w:pPr>
        <w:spacing w:after="0" w:line="240" w:lineRule="auto"/>
        <w:jc w:val="both"/>
        <w:rPr>
          <w:rFonts w:ascii="Arial" w:hAnsi="Arial" w:cs="Arial"/>
          <w:sz w:val="24"/>
          <w:szCs w:val="24"/>
        </w:rPr>
      </w:pPr>
      <w:r w:rsidRPr="00F0611A">
        <w:rPr>
          <w:rFonts w:ascii="Arial" w:hAnsi="Arial" w:cs="Arial"/>
          <w:sz w:val="24"/>
          <w:szCs w:val="24"/>
        </w:rPr>
        <w:t>Version:</w:t>
      </w:r>
      <w:r w:rsidRPr="00F0611A">
        <w:rPr>
          <w:rFonts w:ascii="Arial" w:hAnsi="Arial" w:cs="Arial"/>
          <w:sz w:val="24"/>
          <w:szCs w:val="24"/>
        </w:rPr>
        <w:tab/>
      </w:r>
      <w:r w:rsidRPr="00F0611A">
        <w:rPr>
          <w:rFonts w:ascii="Arial" w:hAnsi="Arial" w:cs="Arial"/>
          <w:sz w:val="24"/>
          <w:szCs w:val="24"/>
        </w:rPr>
        <w:tab/>
        <w:t>1.0</w:t>
      </w:r>
    </w:p>
    <w:p w:rsidRPr="005912DB" w:rsidR="00F0611A" w:rsidP="00F0611A" w:rsidRDefault="00F0611A" w14:paraId="6B8D86F7" w14:textId="69FEB94B">
      <w:pPr>
        <w:spacing w:after="0" w:line="240" w:lineRule="auto"/>
        <w:jc w:val="both"/>
        <w:rPr>
          <w:rFonts w:ascii="Arial" w:hAnsi="Arial" w:cs="Arial"/>
          <w:sz w:val="24"/>
        </w:rPr>
      </w:pPr>
      <w:r w:rsidRPr="005912DB">
        <w:rPr>
          <w:rFonts w:ascii="Arial" w:hAnsi="Arial" w:cs="Arial"/>
          <w:sz w:val="24"/>
        </w:rPr>
        <w:t>Last updated:</w:t>
      </w:r>
      <w:r w:rsidRPr="005912DB">
        <w:rPr>
          <w:rFonts w:ascii="Arial" w:hAnsi="Arial" w:cs="Arial"/>
          <w:sz w:val="24"/>
        </w:rPr>
        <w:tab/>
      </w:r>
      <w:r w:rsidR="004B2F53">
        <w:rPr>
          <w:rFonts w:ascii="Arial" w:hAnsi="Arial" w:cs="Arial"/>
          <w:sz w:val="24"/>
        </w:rPr>
        <w:t>18</w:t>
      </w:r>
      <w:r w:rsidRPr="004B2F53" w:rsidR="004B2F53">
        <w:rPr>
          <w:rFonts w:ascii="Arial" w:hAnsi="Arial" w:cs="Arial"/>
          <w:sz w:val="24"/>
          <w:vertAlign w:val="superscript"/>
        </w:rPr>
        <w:t>th</w:t>
      </w:r>
      <w:r w:rsidR="004B2F53">
        <w:rPr>
          <w:rFonts w:ascii="Arial" w:hAnsi="Arial" w:cs="Arial"/>
          <w:sz w:val="24"/>
        </w:rPr>
        <w:t xml:space="preserve"> </w:t>
      </w:r>
      <w:r>
        <w:rPr>
          <w:rFonts w:ascii="Arial" w:hAnsi="Arial" w:cs="Arial"/>
          <w:sz w:val="24"/>
        </w:rPr>
        <w:t>March</w:t>
      </w:r>
      <w:r w:rsidRPr="005912DB">
        <w:rPr>
          <w:rFonts w:ascii="Arial" w:hAnsi="Arial" w:cs="Arial"/>
          <w:sz w:val="24"/>
        </w:rPr>
        <w:t xml:space="preserve"> 202</w:t>
      </w:r>
      <w:r>
        <w:rPr>
          <w:rFonts w:ascii="Arial" w:hAnsi="Arial" w:cs="Arial"/>
          <w:sz w:val="24"/>
        </w:rPr>
        <w:t>1</w:t>
      </w:r>
    </w:p>
    <w:p w:rsidR="00F0611A" w:rsidP="00F0611A" w:rsidRDefault="00F0611A" w14:paraId="2F7F9FE0" w14:textId="0D726418">
      <w:pPr>
        <w:spacing w:after="0" w:line="240" w:lineRule="auto"/>
        <w:rPr>
          <w:rFonts w:ascii="Arial" w:hAnsi="Arial" w:cs="Arial"/>
          <w:sz w:val="24"/>
        </w:rPr>
      </w:pPr>
      <w:r w:rsidRPr="005912DB">
        <w:rPr>
          <w:rFonts w:ascii="Arial" w:hAnsi="Arial" w:cs="Arial"/>
          <w:sz w:val="24"/>
        </w:rPr>
        <w:t xml:space="preserve">Next update: </w:t>
      </w:r>
      <w:r w:rsidRPr="005912DB">
        <w:rPr>
          <w:rFonts w:ascii="Arial" w:hAnsi="Arial" w:cs="Arial"/>
          <w:sz w:val="24"/>
        </w:rPr>
        <w:tab/>
      </w:r>
      <w:r w:rsidRPr="005912DB">
        <w:rPr>
          <w:rFonts w:ascii="Arial" w:hAnsi="Arial" w:cs="Arial"/>
          <w:sz w:val="24"/>
        </w:rPr>
        <w:tab/>
      </w:r>
      <w:r w:rsidR="004B2F53">
        <w:rPr>
          <w:rFonts w:ascii="Arial" w:hAnsi="Arial" w:cs="Arial"/>
          <w:sz w:val="24"/>
        </w:rPr>
        <w:t>18</w:t>
      </w:r>
      <w:r w:rsidRPr="004B2F53" w:rsidR="004B2F53">
        <w:rPr>
          <w:rFonts w:ascii="Arial" w:hAnsi="Arial" w:cs="Arial"/>
          <w:sz w:val="24"/>
          <w:vertAlign w:val="superscript"/>
        </w:rPr>
        <w:t>th</w:t>
      </w:r>
      <w:r w:rsidR="004B2F53">
        <w:rPr>
          <w:rFonts w:ascii="Arial" w:hAnsi="Arial" w:cs="Arial"/>
          <w:sz w:val="24"/>
        </w:rPr>
        <w:t xml:space="preserve"> </w:t>
      </w:r>
      <w:r>
        <w:rPr>
          <w:rFonts w:ascii="Arial" w:hAnsi="Arial" w:cs="Arial"/>
          <w:sz w:val="24"/>
        </w:rPr>
        <w:t>March</w:t>
      </w:r>
      <w:r w:rsidRPr="005912DB">
        <w:rPr>
          <w:rFonts w:ascii="Arial" w:hAnsi="Arial" w:cs="Arial"/>
          <w:sz w:val="24"/>
        </w:rPr>
        <w:t xml:space="preserve"> 202</w:t>
      </w:r>
      <w:r>
        <w:rPr>
          <w:rFonts w:ascii="Arial" w:hAnsi="Arial" w:cs="Arial"/>
          <w:sz w:val="24"/>
        </w:rPr>
        <w:t>2</w:t>
      </w:r>
    </w:p>
    <w:p w:rsidRPr="005142D4" w:rsidR="00F545AC" w:rsidP="00F0611A" w:rsidRDefault="00F545AC" w14:paraId="3280F3E1" w14:textId="12F0DD72">
      <w:pPr>
        <w:spacing w:after="0" w:line="240" w:lineRule="auto"/>
        <w:jc w:val="both"/>
        <w:rPr>
          <w:rFonts w:ascii="Arial" w:hAnsi="Arial" w:cs="Arial"/>
        </w:rPr>
      </w:pPr>
      <w:bookmarkStart w:name="_GoBack" w:id="0"/>
      <w:bookmarkEnd w:id="0"/>
    </w:p>
    <w:sectPr w:rsidRPr="005142D4" w:rsidR="00F54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2C55"/>
    <w:multiLevelType w:val="hybridMultilevel"/>
    <w:tmpl w:val="C31237F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FB5A38"/>
    <w:multiLevelType w:val="hybridMultilevel"/>
    <w:tmpl w:val="A4C80EA6"/>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102206A"/>
    <w:multiLevelType w:val="hybridMultilevel"/>
    <w:tmpl w:val="B866A1A6"/>
    <w:lvl w:ilvl="0" w:tplc="384C0DA4">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CAF2B9C"/>
    <w:multiLevelType w:val="hybridMultilevel"/>
    <w:tmpl w:val="7D049A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880F06"/>
    <w:multiLevelType w:val="hybridMultilevel"/>
    <w:tmpl w:val="FEFEF030"/>
    <w:lvl w:ilvl="0" w:tplc="253AA3AE">
      <w:start w:val="1"/>
      <w:numFmt w:val="decimal"/>
      <w:lvlText w:val="%1."/>
      <w:lvlJc w:val="left"/>
      <w:pPr>
        <w:ind w:left="553" w:hanging="360"/>
      </w:pPr>
      <w:rPr>
        <w:rFonts w:hint="default"/>
        <w:spacing w:val="-1"/>
        <w:w w:val="86"/>
        <w:lang w:val="en-US" w:eastAsia="en-US" w:bidi="ar-SA"/>
      </w:rPr>
    </w:lvl>
    <w:lvl w:ilvl="1" w:tplc="E13C4C04">
      <w:numFmt w:val="bullet"/>
      <w:lvlText w:val="•"/>
      <w:lvlJc w:val="left"/>
      <w:pPr>
        <w:ind w:left="846" w:hanging="361"/>
      </w:pPr>
      <w:rPr>
        <w:rFonts w:hint="default"/>
        <w:w w:val="88"/>
        <w:lang w:val="en-US" w:eastAsia="en-US" w:bidi="ar-SA"/>
      </w:rPr>
    </w:lvl>
    <w:lvl w:ilvl="2" w:tplc="B784BBDE">
      <w:numFmt w:val="bullet"/>
      <w:lvlText w:val="o"/>
      <w:lvlJc w:val="left"/>
      <w:pPr>
        <w:ind w:left="1217" w:hanging="361"/>
      </w:pPr>
      <w:rPr>
        <w:rFonts w:hint="default"/>
        <w:w w:val="97"/>
        <w:lang w:val="en-US" w:eastAsia="en-US" w:bidi="ar-SA"/>
      </w:rPr>
    </w:lvl>
    <w:lvl w:ilvl="3" w:tplc="B7060D3C">
      <w:numFmt w:val="bullet"/>
      <w:lvlText w:val="•"/>
      <w:lvlJc w:val="left"/>
      <w:pPr>
        <w:ind w:left="860" w:hanging="361"/>
      </w:pPr>
      <w:rPr>
        <w:rFonts w:hint="default"/>
        <w:lang w:val="en-US" w:eastAsia="en-US" w:bidi="ar-SA"/>
      </w:rPr>
    </w:lvl>
    <w:lvl w:ilvl="4" w:tplc="1DFA609C">
      <w:numFmt w:val="bullet"/>
      <w:lvlText w:val="•"/>
      <w:lvlJc w:val="left"/>
      <w:pPr>
        <w:ind w:left="880" w:hanging="361"/>
      </w:pPr>
      <w:rPr>
        <w:rFonts w:hint="default"/>
        <w:lang w:val="en-US" w:eastAsia="en-US" w:bidi="ar-SA"/>
      </w:rPr>
    </w:lvl>
    <w:lvl w:ilvl="5" w:tplc="D2D27180">
      <w:numFmt w:val="bullet"/>
      <w:lvlText w:val="•"/>
      <w:lvlJc w:val="left"/>
      <w:pPr>
        <w:ind w:left="1220" w:hanging="361"/>
      </w:pPr>
      <w:rPr>
        <w:rFonts w:hint="default"/>
        <w:lang w:val="en-US" w:eastAsia="en-US" w:bidi="ar-SA"/>
      </w:rPr>
    </w:lvl>
    <w:lvl w:ilvl="6" w:tplc="CE8A41D8">
      <w:numFmt w:val="bullet"/>
      <w:lvlText w:val="•"/>
      <w:lvlJc w:val="left"/>
      <w:pPr>
        <w:ind w:left="3060" w:hanging="361"/>
      </w:pPr>
      <w:rPr>
        <w:rFonts w:hint="default"/>
        <w:lang w:val="en-US" w:eastAsia="en-US" w:bidi="ar-SA"/>
      </w:rPr>
    </w:lvl>
    <w:lvl w:ilvl="7" w:tplc="74763B52">
      <w:numFmt w:val="bullet"/>
      <w:lvlText w:val="•"/>
      <w:lvlJc w:val="left"/>
      <w:pPr>
        <w:ind w:left="4900" w:hanging="361"/>
      </w:pPr>
      <w:rPr>
        <w:rFonts w:hint="default"/>
        <w:lang w:val="en-US" w:eastAsia="en-US" w:bidi="ar-SA"/>
      </w:rPr>
    </w:lvl>
    <w:lvl w:ilvl="8" w:tplc="3C3C4966">
      <w:numFmt w:val="bullet"/>
      <w:lvlText w:val="•"/>
      <w:lvlJc w:val="left"/>
      <w:pPr>
        <w:ind w:left="6740" w:hanging="361"/>
      </w:pPr>
      <w:rPr>
        <w:rFonts w:hint="default"/>
        <w:lang w:val="en-US" w:eastAsia="en-US" w:bidi="ar-SA"/>
      </w:rPr>
    </w:lvl>
  </w:abstractNum>
  <w:abstractNum w:abstractNumId="5" w15:restartNumberingAfterBreak="0">
    <w:nsid w:val="50AB6F6B"/>
    <w:multiLevelType w:val="hybridMultilevel"/>
    <w:tmpl w:val="32F09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510A1"/>
    <w:multiLevelType w:val="hybridMultilevel"/>
    <w:tmpl w:val="582CE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4B5DDD"/>
    <w:multiLevelType w:val="hybridMultilevel"/>
    <w:tmpl w:val="31F29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316B33"/>
    <w:multiLevelType w:val="multilevel"/>
    <w:tmpl w:val="86B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3"/>
  </w:num>
  <w:num w:numId="5">
    <w:abstractNumId w:val="2"/>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FA"/>
    <w:rsid w:val="00012049"/>
    <w:rsid w:val="0001359C"/>
    <w:rsid w:val="00040034"/>
    <w:rsid w:val="000A2217"/>
    <w:rsid w:val="000F137F"/>
    <w:rsid w:val="0011430D"/>
    <w:rsid w:val="0013508D"/>
    <w:rsid w:val="00172ED6"/>
    <w:rsid w:val="00285E78"/>
    <w:rsid w:val="0028703D"/>
    <w:rsid w:val="002F6E3B"/>
    <w:rsid w:val="003152F9"/>
    <w:rsid w:val="00352300"/>
    <w:rsid w:val="003650CB"/>
    <w:rsid w:val="00386126"/>
    <w:rsid w:val="004B2F53"/>
    <w:rsid w:val="005017DD"/>
    <w:rsid w:val="00505827"/>
    <w:rsid w:val="005142D4"/>
    <w:rsid w:val="00540EAC"/>
    <w:rsid w:val="00573414"/>
    <w:rsid w:val="00583CE3"/>
    <w:rsid w:val="00586BDE"/>
    <w:rsid w:val="00597115"/>
    <w:rsid w:val="005A3D87"/>
    <w:rsid w:val="006926B2"/>
    <w:rsid w:val="007859D3"/>
    <w:rsid w:val="008364C0"/>
    <w:rsid w:val="008A5981"/>
    <w:rsid w:val="008F2FFA"/>
    <w:rsid w:val="009218C1"/>
    <w:rsid w:val="00993C85"/>
    <w:rsid w:val="009F6649"/>
    <w:rsid w:val="00C25C40"/>
    <w:rsid w:val="00C362F8"/>
    <w:rsid w:val="00C721CB"/>
    <w:rsid w:val="00CD219F"/>
    <w:rsid w:val="00DA25B9"/>
    <w:rsid w:val="00DE2D66"/>
    <w:rsid w:val="00F0611A"/>
    <w:rsid w:val="00F32BC9"/>
    <w:rsid w:val="00F47928"/>
    <w:rsid w:val="00F545AC"/>
    <w:rsid w:val="00F74384"/>
    <w:rsid w:val="00F84E82"/>
    <w:rsid w:val="00F97A2B"/>
    <w:rsid w:val="00FE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BE02"/>
  <w15:chartTrackingRefBased/>
  <w15:docId w15:val="{E62366D8-8A9C-4F3A-A87E-8B413499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3C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A5981"/>
    <w:pPr>
      <w:ind w:left="720"/>
      <w:contextualSpacing/>
    </w:pPr>
  </w:style>
  <w:style w:type="table" w:styleId="TableGrid">
    <w:name w:val="Table Grid"/>
    <w:basedOn w:val="TableNormal"/>
    <w:uiPriority w:val="39"/>
    <w:rsid w:val="00F54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1A"/>
    <w:rPr>
      <w:rFonts w:ascii="Segoe UI" w:hAnsi="Segoe UI" w:cs="Segoe UI"/>
      <w:sz w:val="18"/>
      <w:szCs w:val="18"/>
    </w:rPr>
  </w:style>
  <w:style w:type="character" w:customStyle="1" w:styleId="Heading1Char">
    <w:name w:val="Heading 1 Char"/>
    <w:basedOn w:val="DefaultParagraphFont"/>
    <w:link w:val="Heading1"/>
    <w:uiPriority w:val="9"/>
    <w:rsid w:val="00993C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3C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7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2021-mar-environment-and-sustainability-policy</dc:title>
  <dc:subject>Download the St Mary's University Environment and Sustainability Policy</dc:subject>
  <dc:creator>Gavin Hindley</dc:creator>
  <cp:keywords>
  </cp:keywords>
  <dc:description>
  </dc:description>
  <cp:lastModifiedBy>James Peach</cp:lastModifiedBy>
  <cp:revision>10</cp:revision>
  <dcterms:created xsi:type="dcterms:W3CDTF">2021-02-16T16:56:00Z</dcterms:created>
  <dcterms:modified xsi:type="dcterms:W3CDTF">2021-03-23T08:39:27Z</dcterms:modified>
</cp:coreProperties>
</file>