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6D03" w:rsidR="00DA255C" w:rsidP="00025492" w:rsidRDefault="005912DB" w14:paraId="4D5D877C" w14:textId="77777777">
      <w:pPr>
        <w:jc w:val="center"/>
        <w:rPr>
          <w:rFonts w:ascii="Arial" w:hAnsi="Arial" w:cs="Arial"/>
          <w:b/>
          <w:bCs/>
          <w:sz w:val="32"/>
          <w:szCs w:val="28"/>
        </w:rPr>
      </w:pPr>
      <w:r w:rsidRPr="005912DB">
        <w:rPr>
          <w:noProof/>
          <w:lang w:eastAsia="en-GB"/>
        </w:rPr>
        <w:drawing>
          <wp:inline distT="0" distB="0" distL="0" distR="0" wp14:anchorId="780A21C2" wp14:editId="37BDF59B">
            <wp:extent cx="2571748" cy="1285875"/>
            <wp:effectExtent l="0" t="0" r="635" b="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Mary's Univers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374" cy="1308688"/>
                    </a:xfrm>
                    <a:prstGeom prst="rect">
                      <a:avLst/>
                    </a:prstGeom>
                    <a:noFill/>
                  </pic:spPr>
                </pic:pic>
              </a:graphicData>
            </a:graphic>
          </wp:inline>
        </w:drawing>
      </w:r>
    </w:p>
    <w:p w:rsidRPr="009B4DFF" w:rsidR="005912DB" w:rsidP="00E56FEC" w:rsidRDefault="00713EE7" w14:paraId="18238115" w14:textId="77777777">
      <w:pPr>
        <w:spacing w:before="1080" w:after="600" w:line="240" w:lineRule="auto"/>
        <w:jc w:val="center"/>
        <w:rPr>
          <w:rFonts w:ascii="Arial" w:hAnsi="Arial" w:cs="Arial"/>
          <w:b/>
          <w:sz w:val="56"/>
        </w:rPr>
      </w:pPr>
      <w:r w:rsidRPr="009B4DFF">
        <w:rPr>
          <w:rFonts w:ascii="Arial" w:hAnsi="Arial" w:cs="Arial"/>
          <w:b/>
          <w:sz w:val="56"/>
        </w:rPr>
        <w:t>Carbon Management Plan</w:t>
      </w:r>
    </w:p>
    <w:p w:rsidR="00E56FEC" w:rsidP="00E56FEC" w:rsidRDefault="008C6140" w14:paraId="251BBEB9" w14:textId="77777777">
      <w:pPr>
        <w:spacing w:before="1080" w:after="600" w:line="240" w:lineRule="auto"/>
        <w:jc w:val="center"/>
        <w:rPr>
          <w:rFonts w:ascii="Arial" w:hAnsi="Arial" w:cs="Arial"/>
          <w:b/>
          <w:sz w:val="56"/>
        </w:rPr>
      </w:pPr>
      <w:r w:rsidRPr="009B4DFF">
        <w:rPr>
          <w:rFonts w:ascii="Arial" w:hAnsi="Arial" w:cs="Arial"/>
          <w:b/>
          <w:sz w:val="56"/>
        </w:rPr>
        <w:t>202</w:t>
      </w:r>
      <w:r w:rsidR="009B4DFF">
        <w:rPr>
          <w:rFonts w:ascii="Arial" w:hAnsi="Arial" w:cs="Arial"/>
          <w:b/>
          <w:sz w:val="56"/>
        </w:rPr>
        <w:t>1</w:t>
      </w:r>
      <w:r w:rsidRPr="009B4DFF">
        <w:rPr>
          <w:rFonts w:ascii="Arial" w:hAnsi="Arial" w:cs="Arial"/>
          <w:b/>
          <w:sz w:val="56"/>
        </w:rPr>
        <w:t xml:space="preserve"> – 20</w:t>
      </w:r>
      <w:r w:rsidRPr="009B4DFF" w:rsidR="00526571">
        <w:rPr>
          <w:rFonts w:ascii="Arial" w:hAnsi="Arial" w:cs="Arial"/>
          <w:b/>
          <w:sz w:val="56"/>
        </w:rPr>
        <w:t>30</w:t>
      </w:r>
    </w:p>
    <w:p w:rsidR="00E56FEC" w:rsidRDefault="00E56FEC" w14:paraId="34708C9C" w14:textId="77777777">
      <w:pPr>
        <w:rPr>
          <w:rFonts w:ascii="Arial" w:hAnsi="Arial" w:cs="Arial"/>
          <w:b/>
          <w:sz w:val="56"/>
        </w:rPr>
      </w:pPr>
      <w:r>
        <w:rPr>
          <w:rFonts w:ascii="Arial" w:hAnsi="Arial" w:cs="Arial"/>
          <w:b/>
          <w:sz w:val="56"/>
        </w:rPr>
        <w:br w:type="page"/>
      </w:r>
    </w:p>
    <w:sdt>
      <w:sdtPr>
        <w:rPr>
          <w:rFonts w:asciiTheme="minorHAnsi" w:hAnsiTheme="minorHAnsi" w:eastAsiaTheme="minorHAnsi" w:cstheme="minorBidi"/>
          <w:color w:val="auto"/>
          <w:sz w:val="22"/>
          <w:szCs w:val="22"/>
          <w:lang w:val="en-GB"/>
        </w:rPr>
        <w:id w:val="-525102783"/>
        <w:docPartObj>
          <w:docPartGallery w:val="Table of Contents"/>
          <w:docPartUnique/>
        </w:docPartObj>
      </w:sdtPr>
      <w:sdtEndPr>
        <w:rPr>
          <w:b/>
          <w:bCs/>
          <w:noProof/>
        </w:rPr>
      </w:sdtEndPr>
      <w:sdtContent>
        <w:p w:rsidRPr="00E56FEC" w:rsidR="00F74526" w:rsidP="0066600C" w:rsidRDefault="00F74526" w14:paraId="5CCF087F" w14:textId="77777777">
          <w:pPr>
            <w:pStyle w:val="TOCHeading"/>
            <w:spacing w:line="600" w:lineRule="auto"/>
            <w:rPr>
              <w:rFonts w:ascii="Arial" w:hAnsi="Arial" w:cs="Arial"/>
              <w:b/>
              <w:color w:val="0070C0"/>
              <w:sz w:val="26"/>
              <w:szCs w:val="26"/>
            </w:rPr>
          </w:pPr>
          <w:r w:rsidRPr="00E56FEC">
            <w:rPr>
              <w:rFonts w:ascii="Arial" w:hAnsi="Arial" w:cs="Arial"/>
              <w:b/>
              <w:color w:val="0070C0"/>
              <w:sz w:val="26"/>
              <w:szCs w:val="26"/>
            </w:rPr>
            <w:t>Contents</w:t>
          </w:r>
        </w:p>
        <w:p w:rsidR="007A689D" w:rsidRDefault="00F74526" w14:paraId="0D85E973" w14:textId="109A176F">
          <w:pPr>
            <w:pStyle w:val="TOC1"/>
            <w:tabs>
              <w:tab w:val="left" w:pos="440"/>
              <w:tab w:val="right" w:leader="dot" w:pos="9016"/>
            </w:tabs>
            <w:rPr>
              <w:rFonts w:eastAsiaTheme="minorEastAsia"/>
              <w:noProof/>
              <w:lang w:eastAsia="en-GB"/>
            </w:rPr>
          </w:pPr>
          <w:r w:rsidRPr="0066600C">
            <w:rPr>
              <w:rFonts w:ascii="Arial" w:hAnsi="Arial" w:cs="Arial"/>
              <w:sz w:val="26"/>
              <w:szCs w:val="26"/>
            </w:rPr>
            <w:fldChar w:fldCharType="begin"/>
          </w:r>
          <w:r w:rsidRPr="0066600C">
            <w:rPr>
              <w:rFonts w:ascii="Arial" w:hAnsi="Arial" w:cs="Arial"/>
              <w:sz w:val="26"/>
              <w:szCs w:val="26"/>
            </w:rPr>
            <w:instrText xml:space="preserve"> TOC \o "1-3" \h \z \u </w:instrText>
          </w:r>
          <w:r w:rsidRPr="0066600C">
            <w:rPr>
              <w:rFonts w:ascii="Arial" w:hAnsi="Arial" w:cs="Arial"/>
              <w:sz w:val="26"/>
              <w:szCs w:val="26"/>
            </w:rPr>
            <w:fldChar w:fldCharType="separate"/>
          </w:r>
          <w:hyperlink w:history="1" w:anchor="_Toc107841400">
            <w:r w:rsidRPr="00DE7791" w:rsidR="007A689D">
              <w:rPr>
                <w:rStyle w:val="Hyperlink"/>
                <w:rFonts w:ascii="Arial" w:hAnsi="Arial" w:cs="Arial"/>
                <w:b/>
                <w:noProof/>
              </w:rPr>
              <w:t>1.</w:t>
            </w:r>
            <w:r w:rsidR="007A689D">
              <w:rPr>
                <w:rFonts w:eastAsiaTheme="minorEastAsia"/>
                <w:noProof/>
                <w:lang w:eastAsia="en-GB"/>
              </w:rPr>
              <w:tab/>
            </w:r>
            <w:r w:rsidRPr="00DE7791" w:rsidR="007A689D">
              <w:rPr>
                <w:rStyle w:val="Hyperlink"/>
                <w:rFonts w:ascii="Arial" w:hAnsi="Arial" w:cs="Arial"/>
                <w:b/>
                <w:noProof/>
              </w:rPr>
              <w:t>Introduction and purpose</w:t>
            </w:r>
            <w:r w:rsidR="007A689D">
              <w:rPr>
                <w:noProof/>
                <w:webHidden/>
              </w:rPr>
              <w:tab/>
            </w:r>
            <w:r w:rsidR="007A689D">
              <w:rPr>
                <w:noProof/>
                <w:webHidden/>
              </w:rPr>
              <w:fldChar w:fldCharType="begin"/>
            </w:r>
            <w:r w:rsidR="007A689D">
              <w:rPr>
                <w:noProof/>
                <w:webHidden/>
              </w:rPr>
              <w:instrText xml:space="preserve"> PAGEREF _Toc107841400 \h </w:instrText>
            </w:r>
            <w:r w:rsidR="007A689D">
              <w:rPr>
                <w:noProof/>
                <w:webHidden/>
              </w:rPr>
            </w:r>
            <w:r w:rsidR="007A689D">
              <w:rPr>
                <w:noProof/>
                <w:webHidden/>
              </w:rPr>
              <w:fldChar w:fldCharType="separate"/>
            </w:r>
            <w:r w:rsidR="00212259">
              <w:rPr>
                <w:noProof/>
                <w:webHidden/>
              </w:rPr>
              <w:t>1</w:t>
            </w:r>
            <w:r w:rsidR="007A689D">
              <w:rPr>
                <w:noProof/>
                <w:webHidden/>
              </w:rPr>
              <w:fldChar w:fldCharType="end"/>
            </w:r>
          </w:hyperlink>
        </w:p>
        <w:p w:rsidR="007A689D" w:rsidRDefault="008C6C92" w14:paraId="6559972C" w14:textId="5C01D99C">
          <w:pPr>
            <w:pStyle w:val="TOC1"/>
            <w:tabs>
              <w:tab w:val="left" w:pos="440"/>
              <w:tab w:val="right" w:leader="dot" w:pos="9016"/>
            </w:tabs>
            <w:rPr>
              <w:rFonts w:eastAsiaTheme="minorEastAsia"/>
              <w:noProof/>
              <w:lang w:eastAsia="en-GB"/>
            </w:rPr>
          </w:pPr>
          <w:hyperlink w:history="1" w:anchor="_Toc107841401">
            <w:r w:rsidRPr="00DE7791" w:rsidR="007A689D">
              <w:rPr>
                <w:rStyle w:val="Hyperlink"/>
                <w:rFonts w:ascii="Arial" w:hAnsi="Arial" w:cs="Arial"/>
                <w:b/>
                <w:noProof/>
              </w:rPr>
              <w:t>2.</w:t>
            </w:r>
            <w:r w:rsidR="007A689D">
              <w:rPr>
                <w:rFonts w:eastAsiaTheme="minorEastAsia"/>
                <w:noProof/>
                <w:lang w:eastAsia="en-GB"/>
              </w:rPr>
              <w:tab/>
            </w:r>
            <w:r w:rsidRPr="00DE7791" w:rsidR="007A689D">
              <w:rPr>
                <w:rStyle w:val="Hyperlink"/>
                <w:rFonts w:ascii="Arial" w:hAnsi="Arial" w:cs="Arial"/>
                <w:b/>
                <w:noProof/>
              </w:rPr>
              <w:t>Carbon and climate change</w:t>
            </w:r>
            <w:r w:rsidR="007A689D">
              <w:rPr>
                <w:noProof/>
                <w:webHidden/>
              </w:rPr>
              <w:tab/>
            </w:r>
            <w:r w:rsidR="007A689D">
              <w:rPr>
                <w:noProof/>
                <w:webHidden/>
              </w:rPr>
              <w:fldChar w:fldCharType="begin"/>
            </w:r>
            <w:r w:rsidR="007A689D">
              <w:rPr>
                <w:noProof/>
                <w:webHidden/>
              </w:rPr>
              <w:instrText xml:space="preserve"> PAGEREF _Toc107841401 \h </w:instrText>
            </w:r>
            <w:r w:rsidR="007A689D">
              <w:rPr>
                <w:noProof/>
                <w:webHidden/>
              </w:rPr>
            </w:r>
            <w:r w:rsidR="007A689D">
              <w:rPr>
                <w:noProof/>
                <w:webHidden/>
              </w:rPr>
              <w:fldChar w:fldCharType="separate"/>
            </w:r>
            <w:r w:rsidR="00212259">
              <w:rPr>
                <w:noProof/>
                <w:webHidden/>
              </w:rPr>
              <w:t>1</w:t>
            </w:r>
            <w:r w:rsidR="007A689D">
              <w:rPr>
                <w:noProof/>
                <w:webHidden/>
              </w:rPr>
              <w:fldChar w:fldCharType="end"/>
            </w:r>
          </w:hyperlink>
        </w:p>
        <w:p w:rsidR="007A689D" w:rsidRDefault="008C6C92" w14:paraId="39096E3E" w14:textId="5A31BEE4">
          <w:pPr>
            <w:pStyle w:val="TOC1"/>
            <w:tabs>
              <w:tab w:val="left" w:pos="440"/>
              <w:tab w:val="right" w:leader="dot" w:pos="9016"/>
            </w:tabs>
            <w:rPr>
              <w:rFonts w:eastAsiaTheme="minorEastAsia"/>
              <w:noProof/>
              <w:lang w:eastAsia="en-GB"/>
            </w:rPr>
          </w:pPr>
          <w:hyperlink w:history="1" w:anchor="_Toc107841402">
            <w:r w:rsidRPr="00DE7791" w:rsidR="007A689D">
              <w:rPr>
                <w:rStyle w:val="Hyperlink"/>
                <w:rFonts w:ascii="Arial" w:hAnsi="Arial" w:cs="Arial"/>
                <w:b/>
                <w:noProof/>
              </w:rPr>
              <w:t>3.</w:t>
            </w:r>
            <w:r w:rsidR="007A689D">
              <w:rPr>
                <w:rFonts w:eastAsiaTheme="minorEastAsia"/>
                <w:noProof/>
                <w:lang w:eastAsia="en-GB"/>
              </w:rPr>
              <w:tab/>
            </w:r>
            <w:r w:rsidRPr="00DE7791" w:rsidR="007A689D">
              <w:rPr>
                <w:rStyle w:val="Hyperlink"/>
                <w:rFonts w:ascii="Arial" w:hAnsi="Arial" w:cs="Arial"/>
                <w:b/>
                <w:noProof/>
              </w:rPr>
              <w:t>Measurement of Carbon</w:t>
            </w:r>
            <w:r w:rsidR="007A689D">
              <w:rPr>
                <w:noProof/>
                <w:webHidden/>
              </w:rPr>
              <w:tab/>
            </w:r>
            <w:r w:rsidR="007A689D">
              <w:rPr>
                <w:noProof/>
                <w:webHidden/>
              </w:rPr>
              <w:fldChar w:fldCharType="begin"/>
            </w:r>
            <w:r w:rsidR="007A689D">
              <w:rPr>
                <w:noProof/>
                <w:webHidden/>
              </w:rPr>
              <w:instrText xml:space="preserve"> PAGEREF _Toc107841402 \h </w:instrText>
            </w:r>
            <w:r w:rsidR="007A689D">
              <w:rPr>
                <w:noProof/>
                <w:webHidden/>
              </w:rPr>
            </w:r>
            <w:r w:rsidR="007A689D">
              <w:rPr>
                <w:noProof/>
                <w:webHidden/>
              </w:rPr>
              <w:fldChar w:fldCharType="separate"/>
            </w:r>
            <w:r w:rsidR="00212259">
              <w:rPr>
                <w:noProof/>
                <w:webHidden/>
              </w:rPr>
              <w:t>1</w:t>
            </w:r>
            <w:r w:rsidR="007A689D">
              <w:rPr>
                <w:noProof/>
                <w:webHidden/>
              </w:rPr>
              <w:fldChar w:fldCharType="end"/>
            </w:r>
          </w:hyperlink>
        </w:p>
        <w:p w:rsidR="007A689D" w:rsidRDefault="008C6C92" w14:paraId="39D712A5" w14:textId="4160BCB7">
          <w:pPr>
            <w:pStyle w:val="TOC1"/>
            <w:tabs>
              <w:tab w:val="left" w:pos="440"/>
              <w:tab w:val="right" w:leader="dot" w:pos="9016"/>
            </w:tabs>
            <w:rPr>
              <w:rFonts w:eastAsiaTheme="minorEastAsia"/>
              <w:noProof/>
              <w:lang w:eastAsia="en-GB"/>
            </w:rPr>
          </w:pPr>
          <w:hyperlink w:history="1" w:anchor="_Toc107841403">
            <w:r w:rsidRPr="00DE7791" w:rsidR="007A689D">
              <w:rPr>
                <w:rStyle w:val="Hyperlink"/>
                <w:rFonts w:ascii="Arial" w:hAnsi="Arial" w:cs="Arial"/>
                <w:b/>
                <w:noProof/>
              </w:rPr>
              <w:t>4.</w:t>
            </w:r>
            <w:r w:rsidR="007A689D">
              <w:rPr>
                <w:rFonts w:eastAsiaTheme="minorEastAsia"/>
                <w:noProof/>
                <w:lang w:eastAsia="en-GB"/>
              </w:rPr>
              <w:tab/>
            </w:r>
            <w:r w:rsidRPr="00DE7791" w:rsidR="007A689D">
              <w:rPr>
                <w:rStyle w:val="Hyperlink"/>
                <w:rFonts w:ascii="Arial" w:hAnsi="Arial" w:cs="Arial"/>
                <w:b/>
                <w:noProof/>
              </w:rPr>
              <w:t>Combatting climate change</w:t>
            </w:r>
            <w:r w:rsidR="007A689D">
              <w:rPr>
                <w:noProof/>
                <w:webHidden/>
              </w:rPr>
              <w:tab/>
            </w:r>
            <w:r w:rsidR="007A689D">
              <w:rPr>
                <w:noProof/>
                <w:webHidden/>
              </w:rPr>
              <w:fldChar w:fldCharType="begin"/>
            </w:r>
            <w:r w:rsidR="007A689D">
              <w:rPr>
                <w:noProof/>
                <w:webHidden/>
              </w:rPr>
              <w:instrText xml:space="preserve"> PAGEREF _Toc107841403 \h </w:instrText>
            </w:r>
            <w:r w:rsidR="007A689D">
              <w:rPr>
                <w:noProof/>
                <w:webHidden/>
              </w:rPr>
            </w:r>
            <w:r w:rsidR="007A689D">
              <w:rPr>
                <w:noProof/>
                <w:webHidden/>
              </w:rPr>
              <w:fldChar w:fldCharType="separate"/>
            </w:r>
            <w:r w:rsidR="00212259">
              <w:rPr>
                <w:noProof/>
                <w:webHidden/>
              </w:rPr>
              <w:t>2</w:t>
            </w:r>
            <w:r w:rsidR="007A689D">
              <w:rPr>
                <w:noProof/>
                <w:webHidden/>
              </w:rPr>
              <w:fldChar w:fldCharType="end"/>
            </w:r>
          </w:hyperlink>
        </w:p>
        <w:p w:rsidR="007A689D" w:rsidRDefault="008C6C92" w14:paraId="0AF320C8" w14:textId="792B6AF2">
          <w:pPr>
            <w:pStyle w:val="TOC1"/>
            <w:tabs>
              <w:tab w:val="left" w:pos="440"/>
              <w:tab w:val="right" w:leader="dot" w:pos="9016"/>
            </w:tabs>
            <w:rPr>
              <w:rFonts w:eastAsiaTheme="minorEastAsia"/>
              <w:noProof/>
              <w:lang w:eastAsia="en-GB"/>
            </w:rPr>
          </w:pPr>
          <w:hyperlink w:history="1" w:anchor="_Toc107841404">
            <w:r w:rsidRPr="00DE7791" w:rsidR="007A689D">
              <w:rPr>
                <w:rStyle w:val="Hyperlink"/>
                <w:rFonts w:ascii="Arial" w:hAnsi="Arial" w:cs="Arial"/>
                <w:b/>
                <w:noProof/>
              </w:rPr>
              <w:t>5.</w:t>
            </w:r>
            <w:r w:rsidR="007A689D">
              <w:rPr>
                <w:rFonts w:eastAsiaTheme="minorEastAsia"/>
                <w:noProof/>
                <w:lang w:eastAsia="en-GB"/>
              </w:rPr>
              <w:tab/>
            </w:r>
            <w:r w:rsidRPr="00DE7791" w:rsidR="007A689D">
              <w:rPr>
                <w:rStyle w:val="Hyperlink"/>
                <w:rFonts w:ascii="Arial" w:hAnsi="Arial" w:cs="Arial"/>
                <w:b/>
                <w:noProof/>
              </w:rPr>
              <w:t>Laudato Si’ pillars</w:t>
            </w:r>
            <w:r w:rsidR="007A689D">
              <w:rPr>
                <w:noProof/>
                <w:webHidden/>
              </w:rPr>
              <w:tab/>
            </w:r>
            <w:r w:rsidR="007A689D">
              <w:rPr>
                <w:noProof/>
                <w:webHidden/>
              </w:rPr>
              <w:fldChar w:fldCharType="begin"/>
            </w:r>
            <w:r w:rsidR="007A689D">
              <w:rPr>
                <w:noProof/>
                <w:webHidden/>
              </w:rPr>
              <w:instrText xml:space="preserve"> PAGEREF _Toc107841404 \h </w:instrText>
            </w:r>
            <w:r w:rsidR="007A689D">
              <w:rPr>
                <w:noProof/>
                <w:webHidden/>
              </w:rPr>
            </w:r>
            <w:r w:rsidR="007A689D">
              <w:rPr>
                <w:noProof/>
                <w:webHidden/>
              </w:rPr>
              <w:fldChar w:fldCharType="separate"/>
            </w:r>
            <w:r w:rsidR="00212259">
              <w:rPr>
                <w:noProof/>
                <w:webHidden/>
              </w:rPr>
              <w:t>2</w:t>
            </w:r>
            <w:r w:rsidR="007A689D">
              <w:rPr>
                <w:noProof/>
                <w:webHidden/>
              </w:rPr>
              <w:fldChar w:fldCharType="end"/>
            </w:r>
          </w:hyperlink>
        </w:p>
        <w:p w:rsidR="007A689D" w:rsidRDefault="008C6C92" w14:paraId="2C3D4E28" w14:textId="123660EC">
          <w:pPr>
            <w:pStyle w:val="TOC1"/>
            <w:tabs>
              <w:tab w:val="left" w:pos="440"/>
              <w:tab w:val="right" w:leader="dot" w:pos="9016"/>
            </w:tabs>
            <w:rPr>
              <w:rFonts w:eastAsiaTheme="minorEastAsia"/>
              <w:noProof/>
              <w:lang w:eastAsia="en-GB"/>
            </w:rPr>
          </w:pPr>
          <w:hyperlink w:history="1" w:anchor="_Toc107841405">
            <w:r w:rsidRPr="00DE7791" w:rsidR="007A689D">
              <w:rPr>
                <w:rStyle w:val="Hyperlink"/>
                <w:rFonts w:ascii="Arial" w:hAnsi="Arial" w:cs="Arial"/>
                <w:b/>
                <w:noProof/>
              </w:rPr>
              <w:t>6.</w:t>
            </w:r>
            <w:r w:rsidR="007A689D">
              <w:rPr>
                <w:rFonts w:eastAsiaTheme="minorEastAsia"/>
                <w:noProof/>
                <w:lang w:eastAsia="en-GB"/>
              </w:rPr>
              <w:tab/>
            </w:r>
            <w:r w:rsidRPr="00DE7791" w:rsidR="007A689D">
              <w:rPr>
                <w:rStyle w:val="Hyperlink"/>
                <w:rFonts w:ascii="Arial" w:hAnsi="Arial" w:cs="Arial"/>
                <w:b/>
                <w:noProof/>
              </w:rPr>
              <w:t>What is net zero?</w:t>
            </w:r>
            <w:r w:rsidR="007A689D">
              <w:rPr>
                <w:noProof/>
                <w:webHidden/>
              </w:rPr>
              <w:tab/>
            </w:r>
            <w:r w:rsidR="007A689D">
              <w:rPr>
                <w:noProof/>
                <w:webHidden/>
              </w:rPr>
              <w:fldChar w:fldCharType="begin"/>
            </w:r>
            <w:r w:rsidR="007A689D">
              <w:rPr>
                <w:noProof/>
                <w:webHidden/>
              </w:rPr>
              <w:instrText xml:space="preserve"> PAGEREF _Toc107841405 \h </w:instrText>
            </w:r>
            <w:r w:rsidR="007A689D">
              <w:rPr>
                <w:noProof/>
                <w:webHidden/>
              </w:rPr>
            </w:r>
            <w:r w:rsidR="007A689D">
              <w:rPr>
                <w:noProof/>
                <w:webHidden/>
              </w:rPr>
              <w:fldChar w:fldCharType="separate"/>
            </w:r>
            <w:r w:rsidR="00212259">
              <w:rPr>
                <w:noProof/>
                <w:webHidden/>
              </w:rPr>
              <w:t>2</w:t>
            </w:r>
            <w:r w:rsidR="007A689D">
              <w:rPr>
                <w:noProof/>
                <w:webHidden/>
              </w:rPr>
              <w:fldChar w:fldCharType="end"/>
            </w:r>
          </w:hyperlink>
        </w:p>
        <w:p w:rsidR="007A689D" w:rsidRDefault="008C6C92" w14:paraId="46EC2288" w14:textId="30A80A86">
          <w:pPr>
            <w:pStyle w:val="TOC1"/>
            <w:tabs>
              <w:tab w:val="left" w:pos="440"/>
              <w:tab w:val="right" w:leader="dot" w:pos="9016"/>
            </w:tabs>
            <w:rPr>
              <w:rFonts w:eastAsiaTheme="minorEastAsia"/>
              <w:noProof/>
              <w:lang w:eastAsia="en-GB"/>
            </w:rPr>
          </w:pPr>
          <w:hyperlink w:history="1" w:anchor="_Toc107841406">
            <w:r w:rsidRPr="00DE7791" w:rsidR="007A689D">
              <w:rPr>
                <w:rStyle w:val="Hyperlink"/>
                <w:rFonts w:ascii="Arial" w:hAnsi="Arial" w:cs="Arial"/>
                <w:b/>
                <w:noProof/>
              </w:rPr>
              <w:t>7.</w:t>
            </w:r>
            <w:r w:rsidR="007A689D">
              <w:rPr>
                <w:rFonts w:eastAsiaTheme="minorEastAsia"/>
                <w:noProof/>
                <w:lang w:eastAsia="en-GB"/>
              </w:rPr>
              <w:tab/>
            </w:r>
            <w:r w:rsidRPr="00DE7791" w:rsidR="007A689D">
              <w:rPr>
                <w:rStyle w:val="Hyperlink"/>
                <w:rFonts w:ascii="Arial" w:hAnsi="Arial" w:cs="Arial"/>
                <w:b/>
                <w:noProof/>
              </w:rPr>
              <w:t>Our estate in context</w:t>
            </w:r>
            <w:r w:rsidR="007A689D">
              <w:rPr>
                <w:noProof/>
                <w:webHidden/>
              </w:rPr>
              <w:tab/>
            </w:r>
            <w:r w:rsidR="007A689D">
              <w:rPr>
                <w:noProof/>
                <w:webHidden/>
              </w:rPr>
              <w:fldChar w:fldCharType="begin"/>
            </w:r>
            <w:r w:rsidR="007A689D">
              <w:rPr>
                <w:noProof/>
                <w:webHidden/>
              </w:rPr>
              <w:instrText xml:space="preserve"> PAGEREF _Toc107841406 \h </w:instrText>
            </w:r>
            <w:r w:rsidR="007A689D">
              <w:rPr>
                <w:noProof/>
                <w:webHidden/>
              </w:rPr>
            </w:r>
            <w:r w:rsidR="007A689D">
              <w:rPr>
                <w:noProof/>
                <w:webHidden/>
              </w:rPr>
              <w:fldChar w:fldCharType="separate"/>
            </w:r>
            <w:r w:rsidR="00212259">
              <w:rPr>
                <w:noProof/>
                <w:webHidden/>
              </w:rPr>
              <w:t>2</w:t>
            </w:r>
            <w:r w:rsidR="007A689D">
              <w:rPr>
                <w:noProof/>
                <w:webHidden/>
              </w:rPr>
              <w:fldChar w:fldCharType="end"/>
            </w:r>
          </w:hyperlink>
        </w:p>
        <w:p w:rsidR="007A689D" w:rsidRDefault="008C6C92" w14:paraId="6BF5989D" w14:textId="0E36A41C">
          <w:pPr>
            <w:pStyle w:val="TOC1"/>
            <w:tabs>
              <w:tab w:val="left" w:pos="440"/>
              <w:tab w:val="right" w:leader="dot" w:pos="9016"/>
            </w:tabs>
            <w:rPr>
              <w:rFonts w:eastAsiaTheme="minorEastAsia"/>
              <w:noProof/>
              <w:lang w:eastAsia="en-GB"/>
            </w:rPr>
          </w:pPr>
          <w:hyperlink w:history="1" w:anchor="_Toc107841407">
            <w:r w:rsidRPr="00DE7791" w:rsidR="007A689D">
              <w:rPr>
                <w:rStyle w:val="Hyperlink"/>
                <w:rFonts w:ascii="Arial" w:hAnsi="Arial" w:cs="Arial"/>
                <w:b/>
                <w:noProof/>
              </w:rPr>
              <w:t>8.</w:t>
            </w:r>
            <w:r w:rsidR="007A689D">
              <w:rPr>
                <w:rFonts w:eastAsiaTheme="minorEastAsia"/>
                <w:noProof/>
                <w:lang w:eastAsia="en-GB"/>
              </w:rPr>
              <w:tab/>
            </w:r>
            <w:r w:rsidRPr="00DE7791" w:rsidR="007A689D">
              <w:rPr>
                <w:rStyle w:val="Hyperlink"/>
                <w:rFonts w:ascii="Arial" w:hAnsi="Arial" w:cs="Arial"/>
                <w:b/>
                <w:noProof/>
              </w:rPr>
              <w:t>Historic recording</w:t>
            </w:r>
            <w:r w:rsidR="007A689D">
              <w:rPr>
                <w:noProof/>
                <w:webHidden/>
              </w:rPr>
              <w:tab/>
            </w:r>
            <w:r w:rsidR="007A689D">
              <w:rPr>
                <w:noProof/>
                <w:webHidden/>
              </w:rPr>
              <w:fldChar w:fldCharType="begin"/>
            </w:r>
            <w:r w:rsidR="007A689D">
              <w:rPr>
                <w:noProof/>
                <w:webHidden/>
              </w:rPr>
              <w:instrText xml:space="preserve"> PAGEREF _Toc107841407 \h </w:instrText>
            </w:r>
            <w:r w:rsidR="007A689D">
              <w:rPr>
                <w:noProof/>
                <w:webHidden/>
              </w:rPr>
            </w:r>
            <w:r w:rsidR="007A689D">
              <w:rPr>
                <w:noProof/>
                <w:webHidden/>
              </w:rPr>
              <w:fldChar w:fldCharType="separate"/>
            </w:r>
            <w:r w:rsidR="00212259">
              <w:rPr>
                <w:noProof/>
                <w:webHidden/>
              </w:rPr>
              <w:t>3</w:t>
            </w:r>
            <w:r w:rsidR="007A689D">
              <w:rPr>
                <w:noProof/>
                <w:webHidden/>
              </w:rPr>
              <w:fldChar w:fldCharType="end"/>
            </w:r>
          </w:hyperlink>
        </w:p>
        <w:p w:rsidR="007A689D" w:rsidRDefault="008C6C92" w14:paraId="47ECBDBD" w14:textId="4FDCB47B">
          <w:pPr>
            <w:pStyle w:val="TOC1"/>
            <w:tabs>
              <w:tab w:val="left" w:pos="440"/>
              <w:tab w:val="right" w:leader="dot" w:pos="9016"/>
            </w:tabs>
            <w:rPr>
              <w:rFonts w:eastAsiaTheme="minorEastAsia"/>
              <w:noProof/>
              <w:lang w:eastAsia="en-GB"/>
            </w:rPr>
          </w:pPr>
          <w:hyperlink w:history="1" w:anchor="_Toc107841408">
            <w:r w:rsidRPr="00DE7791" w:rsidR="007A689D">
              <w:rPr>
                <w:rStyle w:val="Hyperlink"/>
                <w:rFonts w:ascii="Arial" w:hAnsi="Arial" w:cs="Arial"/>
                <w:b/>
                <w:noProof/>
              </w:rPr>
              <w:t>9.</w:t>
            </w:r>
            <w:r w:rsidR="007A689D">
              <w:rPr>
                <w:rFonts w:eastAsiaTheme="minorEastAsia"/>
                <w:noProof/>
                <w:lang w:eastAsia="en-GB"/>
              </w:rPr>
              <w:tab/>
            </w:r>
            <w:r w:rsidRPr="00DE7791" w:rsidR="007A689D">
              <w:rPr>
                <w:rStyle w:val="Hyperlink"/>
                <w:rFonts w:ascii="Arial" w:hAnsi="Arial" w:cs="Arial"/>
                <w:b/>
                <w:noProof/>
              </w:rPr>
              <w:t>Baselines, targets and progress to date</w:t>
            </w:r>
            <w:r w:rsidR="007A689D">
              <w:rPr>
                <w:noProof/>
                <w:webHidden/>
              </w:rPr>
              <w:tab/>
            </w:r>
            <w:r w:rsidR="007A689D">
              <w:rPr>
                <w:noProof/>
                <w:webHidden/>
              </w:rPr>
              <w:fldChar w:fldCharType="begin"/>
            </w:r>
            <w:r w:rsidR="007A689D">
              <w:rPr>
                <w:noProof/>
                <w:webHidden/>
              </w:rPr>
              <w:instrText xml:space="preserve"> PAGEREF _Toc107841408 \h </w:instrText>
            </w:r>
            <w:r w:rsidR="007A689D">
              <w:rPr>
                <w:noProof/>
                <w:webHidden/>
              </w:rPr>
            </w:r>
            <w:r w:rsidR="007A689D">
              <w:rPr>
                <w:noProof/>
                <w:webHidden/>
              </w:rPr>
              <w:fldChar w:fldCharType="separate"/>
            </w:r>
            <w:r w:rsidR="00212259">
              <w:rPr>
                <w:noProof/>
                <w:webHidden/>
              </w:rPr>
              <w:t>3</w:t>
            </w:r>
            <w:r w:rsidR="007A689D">
              <w:rPr>
                <w:noProof/>
                <w:webHidden/>
              </w:rPr>
              <w:fldChar w:fldCharType="end"/>
            </w:r>
          </w:hyperlink>
        </w:p>
        <w:p w:rsidR="007A689D" w:rsidRDefault="008C6C92" w14:paraId="6037DB7E" w14:textId="0EF618D7">
          <w:pPr>
            <w:pStyle w:val="TOC1"/>
            <w:tabs>
              <w:tab w:val="left" w:pos="660"/>
              <w:tab w:val="right" w:leader="dot" w:pos="9016"/>
            </w:tabs>
            <w:rPr>
              <w:rFonts w:eastAsiaTheme="minorEastAsia"/>
              <w:noProof/>
              <w:lang w:eastAsia="en-GB"/>
            </w:rPr>
          </w:pPr>
          <w:hyperlink w:history="1" w:anchor="_Toc107841409">
            <w:r w:rsidRPr="00DE7791" w:rsidR="007A689D">
              <w:rPr>
                <w:rStyle w:val="Hyperlink"/>
                <w:rFonts w:ascii="Arial" w:hAnsi="Arial" w:cs="Arial"/>
                <w:b/>
                <w:noProof/>
              </w:rPr>
              <w:t>10.</w:t>
            </w:r>
            <w:r w:rsidR="007A689D">
              <w:rPr>
                <w:rFonts w:eastAsiaTheme="minorEastAsia"/>
                <w:noProof/>
                <w:lang w:eastAsia="en-GB"/>
              </w:rPr>
              <w:tab/>
            </w:r>
            <w:r w:rsidRPr="00DE7791" w:rsidR="007A689D">
              <w:rPr>
                <w:rStyle w:val="Hyperlink"/>
                <w:rFonts w:ascii="Arial" w:hAnsi="Arial" w:cs="Arial"/>
                <w:b/>
                <w:noProof/>
              </w:rPr>
              <w:t>Proposals for this plan</w:t>
            </w:r>
            <w:r w:rsidR="007A689D">
              <w:rPr>
                <w:noProof/>
                <w:webHidden/>
              </w:rPr>
              <w:tab/>
            </w:r>
            <w:r w:rsidR="007A689D">
              <w:rPr>
                <w:noProof/>
                <w:webHidden/>
              </w:rPr>
              <w:fldChar w:fldCharType="begin"/>
            </w:r>
            <w:r w:rsidR="007A689D">
              <w:rPr>
                <w:noProof/>
                <w:webHidden/>
              </w:rPr>
              <w:instrText xml:space="preserve"> PAGEREF _Toc107841409 \h </w:instrText>
            </w:r>
            <w:r w:rsidR="007A689D">
              <w:rPr>
                <w:noProof/>
                <w:webHidden/>
              </w:rPr>
            </w:r>
            <w:r w:rsidR="007A689D">
              <w:rPr>
                <w:noProof/>
                <w:webHidden/>
              </w:rPr>
              <w:fldChar w:fldCharType="separate"/>
            </w:r>
            <w:r w:rsidR="00212259">
              <w:rPr>
                <w:noProof/>
                <w:webHidden/>
              </w:rPr>
              <w:t>4</w:t>
            </w:r>
            <w:r w:rsidR="007A689D">
              <w:rPr>
                <w:noProof/>
                <w:webHidden/>
              </w:rPr>
              <w:fldChar w:fldCharType="end"/>
            </w:r>
          </w:hyperlink>
        </w:p>
        <w:p w:rsidR="007A689D" w:rsidRDefault="008C6C92" w14:paraId="59EC56D3" w14:textId="7F2FDB4D">
          <w:pPr>
            <w:pStyle w:val="TOC1"/>
            <w:tabs>
              <w:tab w:val="left" w:pos="660"/>
              <w:tab w:val="right" w:leader="dot" w:pos="9016"/>
            </w:tabs>
            <w:rPr>
              <w:rFonts w:eastAsiaTheme="minorEastAsia"/>
              <w:noProof/>
              <w:lang w:eastAsia="en-GB"/>
            </w:rPr>
          </w:pPr>
          <w:hyperlink w:history="1" w:anchor="_Toc107841410">
            <w:r w:rsidRPr="00DE7791" w:rsidR="007A689D">
              <w:rPr>
                <w:rStyle w:val="Hyperlink"/>
                <w:rFonts w:ascii="Arial" w:hAnsi="Arial" w:cs="Arial"/>
                <w:b/>
                <w:noProof/>
              </w:rPr>
              <w:t>11.</w:t>
            </w:r>
            <w:r w:rsidR="007A689D">
              <w:rPr>
                <w:rFonts w:eastAsiaTheme="minorEastAsia"/>
                <w:noProof/>
                <w:lang w:eastAsia="en-GB"/>
              </w:rPr>
              <w:tab/>
            </w:r>
            <w:r w:rsidRPr="00DE7791" w:rsidR="007A689D">
              <w:rPr>
                <w:rStyle w:val="Hyperlink"/>
                <w:rFonts w:ascii="Arial" w:hAnsi="Arial" w:cs="Arial"/>
                <w:b/>
                <w:noProof/>
              </w:rPr>
              <w:t>Financial implications</w:t>
            </w:r>
            <w:r w:rsidR="007A689D">
              <w:rPr>
                <w:noProof/>
                <w:webHidden/>
              </w:rPr>
              <w:tab/>
            </w:r>
            <w:r w:rsidR="007A689D">
              <w:rPr>
                <w:noProof/>
                <w:webHidden/>
              </w:rPr>
              <w:fldChar w:fldCharType="begin"/>
            </w:r>
            <w:r w:rsidR="007A689D">
              <w:rPr>
                <w:noProof/>
                <w:webHidden/>
              </w:rPr>
              <w:instrText xml:space="preserve"> PAGEREF _Toc107841410 \h </w:instrText>
            </w:r>
            <w:r w:rsidR="007A689D">
              <w:rPr>
                <w:noProof/>
                <w:webHidden/>
              </w:rPr>
            </w:r>
            <w:r w:rsidR="007A689D">
              <w:rPr>
                <w:noProof/>
                <w:webHidden/>
              </w:rPr>
              <w:fldChar w:fldCharType="separate"/>
            </w:r>
            <w:r w:rsidR="00212259">
              <w:rPr>
                <w:noProof/>
                <w:webHidden/>
              </w:rPr>
              <w:t>7</w:t>
            </w:r>
            <w:r w:rsidR="007A689D">
              <w:rPr>
                <w:noProof/>
                <w:webHidden/>
              </w:rPr>
              <w:fldChar w:fldCharType="end"/>
            </w:r>
          </w:hyperlink>
        </w:p>
        <w:p w:rsidR="007A689D" w:rsidRDefault="008C6C92" w14:paraId="5ACBC5A0" w14:textId="2EAFFA07">
          <w:pPr>
            <w:pStyle w:val="TOC1"/>
            <w:tabs>
              <w:tab w:val="left" w:pos="660"/>
              <w:tab w:val="right" w:leader="dot" w:pos="9016"/>
            </w:tabs>
            <w:rPr>
              <w:rFonts w:eastAsiaTheme="minorEastAsia"/>
              <w:noProof/>
              <w:lang w:eastAsia="en-GB"/>
            </w:rPr>
          </w:pPr>
          <w:hyperlink w:history="1" w:anchor="_Toc107841411">
            <w:r w:rsidRPr="00DE7791" w:rsidR="007A689D">
              <w:rPr>
                <w:rStyle w:val="Hyperlink"/>
                <w:rFonts w:ascii="Arial" w:hAnsi="Arial" w:cs="Arial"/>
                <w:b/>
                <w:noProof/>
              </w:rPr>
              <w:t>12.</w:t>
            </w:r>
            <w:r w:rsidR="007A689D">
              <w:rPr>
                <w:rFonts w:eastAsiaTheme="minorEastAsia"/>
                <w:noProof/>
                <w:lang w:eastAsia="en-GB"/>
              </w:rPr>
              <w:tab/>
            </w:r>
            <w:r w:rsidRPr="00DE7791" w:rsidR="007A689D">
              <w:rPr>
                <w:rStyle w:val="Hyperlink"/>
                <w:rFonts w:ascii="Arial" w:hAnsi="Arial" w:cs="Arial"/>
                <w:b/>
                <w:noProof/>
              </w:rPr>
              <w:t>Implementation and engagement</w:t>
            </w:r>
            <w:r w:rsidR="007A689D">
              <w:rPr>
                <w:noProof/>
                <w:webHidden/>
              </w:rPr>
              <w:tab/>
            </w:r>
            <w:r w:rsidR="007A689D">
              <w:rPr>
                <w:noProof/>
                <w:webHidden/>
              </w:rPr>
              <w:fldChar w:fldCharType="begin"/>
            </w:r>
            <w:r w:rsidR="007A689D">
              <w:rPr>
                <w:noProof/>
                <w:webHidden/>
              </w:rPr>
              <w:instrText xml:space="preserve"> PAGEREF _Toc107841411 \h </w:instrText>
            </w:r>
            <w:r w:rsidR="007A689D">
              <w:rPr>
                <w:noProof/>
                <w:webHidden/>
              </w:rPr>
            </w:r>
            <w:r w:rsidR="007A689D">
              <w:rPr>
                <w:noProof/>
                <w:webHidden/>
              </w:rPr>
              <w:fldChar w:fldCharType="separate"/>
            </w:r>
            <w:r w:rsidR="00212259">
              <w:rPr>
                <w:noProof/>
                <w:webHidden/>
              </w:rPr>
              <w:t>8</w:t>
            </w:r>
            <w:r w:rsidR="007A689D">
              <w:rPr>
                <w:noProof/>
                <w:webHidden/>
              </w:rPr>
              <w:fldChar w:fldCharType="end"/>
            </w:r>
          </w:hyperlink>
        </w:p>
        <w:p w:rsidR="007A689D" w:rsidRDefault="008C6C92" w14:paraId="56697752" w14:textId="183782B8">
          <w:pPr>
            <w:pStyle w:val="TOC1"/>
            <w:tabs>
              <w:tab w:val="left" w:pos="660"/>
              <w:tab w:val="right" w:leader="dot" w:pos="9016"/>
            </w:tabs>
            <w:rPr>
              <w:rFonts w:eastAsiaTheme="minorEastAsia"/>
              <w:noProof/>
              <w:lang w:eastAsia="en-GB"/>
            </w:rPr>
          </w:pPr>
          <w:hyperlink w:history="1" w:anchor="_Toc107841412">
            <w:r w:rsidRPr="00DE7791" w:rsidR="007A689D">
              <w:rPr>
                <w:rStyle w:val="Hyperlink"/>
                <w:rFonts w:ascii="Arial" w:hAnsi="Arial" w:cs="Arial"/>
                <w:b/>
                <w:noProof/>
              </w:rPr>
              <w:t>13.</w:t>
            </w:r>
            <w:r w:rsidR="007A689D">
              <w:rPr>
                <w:rFonts w:eastAsiaTheme="minorEastAsia"/>
                <w:noProof/>
                <w:lang w:eastAsia="en-GB"/>
              </w:rPr>
              <w:tab/>
            </w:r>
            <w:r w:rsidRPr="00DE7791" w:rsidR="007A689D">
              <w:rPr>
                <w:rStyle w:val="Hyperlink"/>
                <w:rFonts w:ascii="Arial" w:hAnsi="Arial" w:cs="Arial"/>
                <w:b/>
                <w:noProof/>
              </w:rPr>
              <w:t>Responsibility, ownership and monitoring</w:t>
            </w:r>
            <w:r w:rsidR="007A689D">
              <w:rPr>
                <w:noProof/>
                <w:webHidden/>
              </w:rPr>
              <w:tab/>
            </w:r>
            <w:r w:rsidR="007A689D">
              <w:rPr>
                <w:noProof/>
                <w:webHidden/>
              </w:rPr>
              <w:fldChar w:fldCharType="begin"/>
            </w:r>
            <w:r w:rsidR="007A689D">
              <w:rPr>
                <w:noProof/>
                <w:webHidden/>
              </w:rPr>
              <w:instrText xml:space="preserve"> PAGEREF _Toc107841412 \h </w:instrText>
            </w:r>
            <w:r w:rsidR="007A689D">
              <w:rPr>
                <w:noProof/>
                <w:webHidden/>
              </w:rPr>
            </w:r>
            <w:r w:rsidR="007A689D">
              <w:rPr>
                <w:noProof/>
                <w:webHidden/>
              </w:rPr>
              <w:fldChar w:fldCharType="separate"/>
            </w:r>
            <w:r w:rsidR="00212259">
              <w:rPr>
                <w:noProof/>
                <w:webHidden/>
              </w:rPr>
              <w:t>8</w:t>
            </w:r>
            <w:r w:rsidR="007A689D">
              <w:rPr>
                <w:noProof/>
                <w:webHidden/>
              </w:rPr>
              <w:fldChar w:fldCharType="end"/>
            </w:r>
          </w:hyperlink>
        </w:p>
        <w:p w:rsidR="007A689D" w:rsidRDefault="008C6C92" w14:paraId="271369B8" w14:textId="6EB386B6">
          <w:pPr>
            <w:pStyle w:val="TOC1"/>
            <w:tabs>
              <w:tab w:val="right" w:leader="dot" w:pos="9016"/>
            </w:tabs>
            <w:rPr>
              <w:rFonts w:eastAsiaTheme="minorEastAsia"/>
              <w:noProof/>
              <w:lang w:eastAsia="en-GB"/>
            </w:rPr>
          </w:pPr>
          <w:hyperlink w:history="1" w:anchor="_Toc107841413">
            <w:r w:rsidRPr="00DE7791" w:rsidR="007A689D">
              <w:rPr>
                <w:rStyle w:val="Hyperlink"/>
                <w:rFonts w:ascii="Arial" w:hAnsi="Arial" w:cs="Arial"/>
                <w:b/>
                <w:noProof/>
              </w:rPr>
              <w:t>Appendix 1 - Carbon reduction projects - Scopes 1 and 2</w:t>
            </w:r>
            <w:r w:rsidR="007A689D">
              <w:rPr>
                <w:noProof/>
                <w:webHidden/>
              </w:rPr>
              <w:tab/>
            </w:r>
            <w:r w:rsidR="007A689D">
              <w:rPr>
                <w:noProof/>
                <w:webHidden/>
              </w:rPr>
              <w:fldChar w:fldCharType="begin"/>
            </w:r>
            <w:r w:rsidR="007A689D">
              <w:rPr>
                <w:noProof/>
                <w:webHidden/>
              </w:rPr>
              <w:instrText xml:space="preserve"> PAGEREF _Toc107841413 \h </w:instrText>
            </w:r>
            <w:r w:rsidR="007A689D">
              <w:rPr>
                <w:noProof/>
                <w:webHidden/>
              </w:rPr>
            </w:r>
            <w:r w:rsidR="007A689D">
              <w:rPr>
                <w:noProof/>
                <w:webHidden/>
              </w:rPr>
              <w:fldChar w:fldCharType="separate"/>
            </w:r>
            <w:r w:rsidR="00212259">
              <w:rPr>
                <w:noProof/>
                <w:webHidden/>
              </w:rPr>
              <w:t>9</w:t>
            </w:r>
            <w:r w:rsidR="007A689D">
              <w:rPr>
                <w:noProof/>
                <w:webHidden/>
              </w:rPr>
              <w:fldChar w:fldCharType="end"/>
            </w:r>
          </w:hyperlink>
        </w:p>
        <w:p w:rsidR="00F74526" w:rsidP="00363E3D" w:rsidRDefault="008C6C92" w14:paraId="2ECB8505" w14:textId="5E2C8BB6">
          <w:pPr>
            <w:pStyle w:val="TOC1"/>
            <w:tabs>
              <w:tab w:val="right" w:leader="dot" w:pos="9016"/>
            </w:tabs>
          </w:pPr>
          <w:hyperlink w:history="1" w:anchor="_Toc107841414">
            <w:r w:rsidRPr="00DE7791" w:rsidR="007A689D">
              <w:rPr>
                <w:rStyle w:val="Hyperlink"/>
                <w:rFonts w:ascii="Arial" w:hAnsi="Arial" w:cs="Arial"/>
                <w:b/>
                <w:noProof/>
              </w:rPr>
              <w:t>Appendix 2 - Carbon reduction projects - Scope 3</w:t>
            </w:r>
            <w:r w:rsidR="007A689D">
              <w:rPr>
                <w:noProof/>
                <w:webHidden/>
              </w:rPr>
              <w:tab/>
            </w:r>
            <w:r w:rsidR="007A689D">
              <w:rPr>
                <w:noProof/>
                <w:webHidden/>
              </w:rPr>
              <w:fldChar w:fldCharType="begin"/>
            </w:r>
            <w:r w:rsidR="007A689D">
              <w:rPr>
                <w:noProof/>
                <w:webHidden/>
              </w:rPr>
              <w:instrText xml:space="preserve"> PAGEREF _Toc107841414 \h </w:instrText>
            </w:r>
            <w:r w:rsidR="007A689D">
              <w:rPr>
                <w:noProof/>
                <w:webHidden/>
              </w:rPr>
            </w:r>
            <w:r w:rsidR="007A689D">
              <w:rPr>
                <w:noProof/>
                <w:webHidden/>
              </w:rPr>
              <w:fldChar w:fldCharType="separate"/>
            </w:r>
            <w:r w:rsidR="00212259">
              <w:rPr>
                <w:noProof/>
                <w:webHidden/>
              </w:rPr>
              <w:t>36</w:t>
            </w:r>
            <w:r w:rsidR="007A689D">
              <w:rPr>
                <w:noProof/>
                <w:webHidden/>
              </w:rPr>
              <w:fldChar w:fldCharType="end"/>
            </w:r>
          </w:hyperlink>
          <w:r w:rsidRPr="0066600C" w:rsidR="00F74526">
            <w:rPr>
              <w:rFonts w:ascii="Arial" w:hAnsi="Arial" w:cs="Arial"/>
              <w:b/>
              <w:bCs/>
              <w:noProof/>
              <w:sz w:val="26"/>
              <w:szCs w:val="26"/>
            </w:rPr>
            <w:fldChar w:fldCharType="end"/>
          </w:r>
        </w:p>
      </w:sdtContent>
    </w:sdt>
    <w:p w:rsidR="007A689D" w:rsidRDefault="007A689D" w14:paraId="50BAEE1A" w14:textId="77777777">
      <w:pPr>
        <w:rPr>
          <w:rFonts w:ascii="Arial" w:hAnsi="Arial" w:cs="Arial" w:eastAsiaTheme="majorEastAsia"/>
          <w:b/>
          <w:color w:val="2F5496" w:themeColor="accent1" w:themeShade="BF"/>
          <w:sz w:val="28"/>
          <w:szCs w:val="26"/>
        </w:rPr>
      </w:pPr>
      <w:r>
        <w:rPr>
          <w:rFonts w:ascii="Arial" w:hAnsi="Arial" w:cs="Arial"/>
          <w:b/>
          <w:sz w:val="28"/>
          <w:szCs w:val="26"/>
        </w:rPr>
        <w:br w:type="page"/>
      </w:r>
    </w:p>
    <w:p w:rsidR="007A689D" w:rsidP="00A77E41" w:rsidRDefault="007A689D" w14:paraId="2E4D3AC1" w14:textId="77777777">
      <w:pPr>
        <w:pStyle w:val="Heading1"/>
        <w:numPr>
          <w:ilvl w:val="0"/>
          <w:numId w:val="19"/>
        </w:numPr>
        <w:ind w:left="567" w:hanging="567"/>
        <w:rPr>
          <w:rFonts w:ascii="Arial" w:hAnsi="Arial" w:cs="Arial"/>
          <w:b/>
          <w:sz w:val="28"/>
          <w:szCs w:val="26"/>
        </w:rPr>
        <w:sectPr w:rsidR="007A689D" w:rsidSect="007A689D">
          <w:footerReference w:type="default" r:id="rId12"/>
          <w:pgSz w:w="11906" w:h="16838"/>
          <w:pgMar w:top="1440" w:right="1440" w:bottom="1440" w:left="1440" w:header="708" w:footer="708" w:gutter="0"/>
          <w:pgNumType w:start="1"/>
          <w:cols w:space="708"/>
          <w:docGrid w:linePitch="360"/>
        </w:sectPr>
      </w:pPr>
    </w:p>
    <w:p w:rsidRPr="00D817A1" w:rsidR="005912DB" w:rsidP="00A77E41" w:rsidRDefault="005912DB" w14:paraId="63D3D9C0" w14:textId="77777777">
      <w:pPr>
        <w:pStyle w:val="Heading1"/>
        <w:numPr>
          <w:ilvl w:val="0"/>
          <w:numId w:val="19"/>
        </w:numPr>
        <w:ind w:left="567" w:hanging="567"/>
        <w:rPr>
          <w:rFonts w:ascii="Arial" w:hAnsi="Arial" w:cs="Arial"/>
          <w:b/>
          <w:sz w:val="28"/>
          <w:szCs w:val="26"/>
        </w:rPr>
      </w:pPr>
      <w:bookmarkStart w:name="_Toc107841400" w:id="0"/>
      <w:r w:rsidRPr="00D817A1">
        <w:rPr>
          <w:rFonts w:ascii="Arial" w:hAnsi="Arial" w:cs="Arial"/>
          <w:b/>
          <w:sz w:val="28"/>
          <w:szCs w:val="26"/>
        </w:rPr>
        <w:lastRenderedPageBreak/>
        <w:t>Introduction</w:t>
      </w:r>
      <w:r w:rsidRPr="00D817A1" w:rsidR="00782747">
        <w:rPr>
          <w:rFonts w:ascii="Arial" w:hAnsi="Arial" w:cs="Arial"/>
          <w:b/>
          <w:sz w:val="28"/>
          <w:szCs w:val="26"/>
        </w:rPr>
        <w:t xml:space="preserve"> and purpose</w:t>
      </w:r>
      <w:bookmarkEnd w:id="0"/>
    </w:p>
    <w:p w:rsidR="00902DD9" w:rsidP="00713EE7" w:rsidRDefault="00713EE7" w14:paraId="51557A35" w14:textId="77777777">
      <w:pPr>
        <w:spacing w:before="120" w:after="120" w:line="240" w:lineRule="auto"/>
        <w:ind w:left="567"/>
        <w:rPr>
          <w:rFonts w:ascii="Arial" w:hAnsi="Arial" w:cs="Arial"/>
          <w:sz w:val="26"/>
          <w:szCs w:val="26"/>
        </w:rPr>
      </w:pPr>
      <w:r w:rsidRPr="00B915F6">
        <w:rPr>
          <w:rFonts w:ascii="Arial" w:hAnsi="Arial" w:cs="Arial"/>
          <w:sz w:val="26"/>
          <w:szCs w:val="26"/>
        </w:rPr>
        <w:t xml:space="preserve">The University has been working hard to improve its environmental and sustainability performance through successive Carbon Management Plans and supporting policies. </w:t>
      </w:r>
      <w:r w:rsidRPr="00B915F6" w:rsidR="005912DB">
        <w:rPr>
          <w:rFonts w:ascii="Arial" w:hAnsi="Arial" w:cs="Arial"/>
          <w:sz w:val="26"/>
          <w:szCs w:val="26"/>
        </w:rPr>
        <w:t xml:space="preserve">This </w:t>
      </w:r>
      <w:r w:rsidRPr="00B915F6">
        <w:rPr>
          <w:rFonts w:ascii="Arial" w:hAnsi="Arial" w:cs="Arial"/>
          <w:sz w:val="26"/>
          <w:szCs w:val="26"/>
        </w:rPr>
        <w:t xml:space="preserve">is </w:t>
      </w:r>
      <w:r w:rsidR="005548F6">
        <w:rPr>
          <w:rFonts w:ascii="Arial" w:hAnsi="Arial" w:cs="Arial"/>
          <w:sz w:val="26"/>
          <w:szCs w:val="26"/>
        </w:rPr>
        <w:t>our</w:t>
      </w:r>
      <w:r w:rsidRPr="00B915F6">
        <w:rPr>
          <w:rFonts w:ascii="Arial" w:hAnsi="Arial" w:cs="Arial"/>
          <w:sz w:val="26"/>
          <w:szCs w:val="26"/>
        </w:rPr>
        <w:t xml:space="preserve"> third Carbon Management Plan and sets out how we will work to enhance our sustainability </w:t>
      </w:r>
      <w:r w:rsidR="003C2E4C">
        <w:rPr>
          <w:rFonts w:ascii="Arial" w:hAnsi="Arial" w:cs="Arial"/>
          <w:sz w:val="26"/>
          <w:szCs w:val="26"/>
        </w:rPr>
        <w:t>until 2030</w:t>
      </w:r>
      <w:r w:rsidRPr="00B915F6">
        <w:rPr>
          <w:rFonts w:ascii="Arial" w:hAnsi="Arial" w:cs="Arial"/>
          <w:sz w:val="26"/>
          <w:szCs w:val="26"/>
        </w:rPr>
        <w:t xml:space="preserve">. </w:t>
      </w:r>
    </w:p>
    <w:p w:rsidRPr="00D817A1" w:rsidR="00EE18C0" w:rsidP="00A77E41" w:rsidRDefault="00EE18C0" w14:paraId="573E2CD4" w14:textId="77777777">
      <w:pPr>
        <w:pStyle w:val="Heading1"/>
        <w:numPr>
          <w:ilvl w:val="0"/>
          <w:numId w:val="19"/>
        </w:numPr>
        <w:ind w:left="567" w:hanging="567"/>
        <w:rPr>
          <w:rFonts w:ascii="Arial" w:hAnsi="Arial" w:cs="Arial"/>
          <w:b/>
          <w:sz w:val="28"/>
          <w:szCs w:val="26"/>
        </w:rPr>
      </w:pPr>
      <w:bookmarkStart w:name="_Toc107841401" w:id="1"/>
      <w:r w:rsidRPr="00D817A1">
        <w:rPr>
          <w:rFonts w:ascii="Arial" w:hAnsi="Arial" w:cs="Arial"/>
          <w:b/>
          <w:sz w:val="28"/>
          <w:szCs w:val="26"/>
        </w:rPr>
        <w:t>Carbon and climate change</w:t>
      </w:r>
      <w:bookmarkEnd w:id="1"/>
    </w:p>
    <w:p w:rsidR="00EE18C0" w:rsidP="00713EE7" w:rsidRDefault="00EE18C0" w14:paraId="074A983C" w14:textId="77777777">
      <w:pPr>
        <w:spacing w:before="120" w:after="120" w:line="240" w:lineRule="auto"/>
        <w:ind w:left="567"/>
        <w:rPr>
          <w:rFonts w:ascii="Arial" w:hAnsi="Arial" w:cs="Arial"/>
          <w:sz w:val="26"/>
          <w:szCs w:val="26"/>
        </w:rPr>
      </w:pPr>
      <w:r w:rsidRPr="00EE18C0">
        <w:rPr>
          <w:rFonts w:ascii="Arial" w:hAnsi="Arial" w:cs="Arial"/>
          <w:sz w:val="26"/>
          <w:szCs w:val="26"/>
        </w:rPr>
        <w:t xml:space="preserve">Carbon is in carbon dioxide, which is a greenhouse gas </w:t>
      </w:r>
      <w:r w:rsidR="00AF0AF9">
        <w:rPr>
          <w:rFonts w:ascii="Arial" w:hAnsi="Arial" w:cs="Arial"/>
          <w:sz w:val="26"/>
          <w:szCs w:val="26"/>
        </w:rPr>
        <w:t xml:space="preserve">(GHG) </w:t>
      </w:r>
      <w:r w:rsidRPr="00EE18C0">
        <w:rPr>
          <w:rFonts w:ascii="Arial" w:hAnsi="Arial" w:cs="Arial"/>
          <w:sz w:val="26"/>
          <w:szCs w:val="26"/>
        </w:rPr>
        <w:t>that works to trap heat close to Earth. It helps Earth hold the energy it receives from the Sun so it doesn’t all escape back into space</w:t>
      </w:r>
      <w:r>
        <w:rPr>
          <w:rFonts w:ascii="Arial" w:hAnsi="Arial" w:cs="Arial"/>
          <w:sz w:val="26"/>
          <w:szCs w:val="26"/>
        </w:rPr>
        <w:t xml:space="preserve">. </w:t>
      </w:r>
    </w:p>
    <w:p w:rsidRPr="00E049E5" w:rsidR="00E049E5" w:rsidP="00E049E5" w:rsidRDefault="00E049E5" w14:paraId="53BEF9C2" w14:textId="77777777">
      <w:pPr>
        <w:spacing w:before="120" w:after="120" w:line="240" w:lineRule="auto"/>
        <w:ind w:left="567"/>
        <w:rPr>
          <w:rFonts w:ascii="Arial" w:hAnsi="Arial" w:cs="Arial"/>
          <w:sz w:val="26"/>
          <w:szCs w:val="26"/>
        </w:rPr>
      </w:pPr>
      <w:r w:rsidRPr="00E049E5">
        <w:rPr>
          <w:rFonts w:ascii="Arial" w:hAnsi="Arial" w:cs="Arial"/>
          <w:sz w:val="26"/>
          <w:szCs w:val="26"/>
        </w:rPr>
        <w:t>Climate change is caused by the </w:t>
      </w:r>
      <w:hyperlink w:tooltip="Greenhouse gas emissions" w:history="1" r:id="rId13">
        <w:r w:rsidRPr="00E049E5">
          <w:rPr>
            <w:rFonts w:ascii="Arial" w:hAnsi="Arial" w:cs="Arial"/>
            <w:sz w:val="26"/>
            <w:szCs w:val="26"/>
          </w:rPr>
          <w:t>emission of greenhouse gases</w:t>
        </w:r>
      </w:hyperlink>
      <w:r w:rsidRPr="00E049E5">
        <w:rPr>
          <w:rFonts w:ascii="Arial" w:hAnsi="Arial" w:cs="Arial"/>
          <w:sz w:val="26"/>
          <w:szCs w:val="26"/>
        </w:rPr>
        <w:t>, mostly </w:t>
      </w:r>
      <w:hyperlink w:tooltip="Carbon dioxide" w:history="1" r:id="rId14">
        <w:r w:rsidRPr="00E049E5">
          <w:rPr>
            <w:rFonts w:ascii="Arial" w:hAnsi="Arial" w:cs="Arial"/>
            <w:sz w:val="26"/>
            <w:szCs w:val="26"/>
          </w:rPr>
          <w:t>carbon dioxide</w:t>
        </w:r>
      </w:hyperlink>
      <w:r w:rsidRPr="00E049E5">
        <w:rPr>
          <w:rFonts w:ascii="Arial" w:hAnsi="Arial" w:cs="Arial"/>
          <w:sz w:val="26"/>
          <w:szCs w:val="26"/>
        </w:rPr>
        <w:t> (CO2) and </w:t>
      </w:r>
      <w:hyperlink w:tooltip="Methane" w:history="1" r:id="rId15">
        <w:r w:rsidRPr="00E049E5">
          <w:rPr>
            <w:rFonts w:ascii="Arial" w:hAnsi="Arial" w:cs="Arial"/>
            <w:sz w:val="26"/>
            <w:szCs w:val="26"/>
          </w:rPr>
          <w:t>methane</w:t>
        </w:r>
      </w:hyperlink>
      <w:r w:rsidRPr="00E049E5">
        <w:rPr>
          <w:rFonts w:ascii="Arial" w:hAnsi="Arial" w:cs="Arial"/>
          <w:sz w:val="26"/>
          <w:szCs w:val="26"/>
        </w:rPr>
        <w:t>. Burning </w:t>
      </w:r>
      <w:hyperlink w:tooltip="Fossil fuel" w:history="1" r:id="rId16">
        <w:r w:rsidRPr="00E049E5">
          <w:rPr>
            <w:rFonts w:ascii="Arial" w:hAnsi="Arial" w:cs="Arial"/>
            <w:sz w:val="26"/>
            <w:szCs w:val="26"/>
          </w:rPr>
          <w:t>fossil fuels</w:t>
        </w:r>
      </w:hyperlink>
      <w:r w:rsidRPr="00E049E5">
        <w:rPr>
          <w:rFonts w:ascii="Arial" w:hAnsi="Arial" w:cs="Arial"/>
          <w:sz w:val="26"/>
          <w:szCs w:val="26"/>
        </w:rPr>
        <w:t> for </w:t>
      </w:r>
      <w:hyperlink w:tooltip="World energy consumption" w:history="1" r:id="rId17">
        <w:r w:rsidRPr="00E049E5">
          <w:rPr>
            <w:rFonts w:ascii="Arial" w:hAnsi="Arial" w:cs="Arial"/>
            <w:sz w:val="26"/>
            <w:szCs w:val="26"/>
          </w:rPr>
          <w:t>energy use</w:t>
        </w:r>
      </w:hyperlink>
      <w:r w:rsidRPr="00E049E5">
        <w:rPr>
          <w:rFonts w:ascii="Arial" w:hAnsi="Arial" w:cs="Arial"/>
          <w:sz w:val="26"/>
          <w:szCs w:val="26"/>
        </w:rPr>
        <w:t> creates most of these emissions. Certain </w:t>
      </w:r>
      <w:hyperlink w:tooltip="Greenhouse gas emissions from agriculture" w:history="1" r:id="rId18">
        <w:r w:rsidRPr="00E049E5">
          <w:rPr>
            <w:rFonts w:ascii="Arial" w:hAnsi="Arial" w:cs="Arial"/>
            <w:sz w:val="26"/>
            <w:szCs w:val="26"/>
          </w:rPr>
          <w:t>agricultural practices</w:t>
        </w:r>
      </w:hyperlink>
      <w:r w:rsidRPr="00E049E5">
        <w:rPr>
          <w:rFonts w:ascii="Arial" w:hAnsi="Arial" w:cs="Arial"/>
          <w:sz w:val="26"/>
          <w:szCs w:val="26"/>
        </w:rPr>
        <w:t>, industrial processes, and </w:t>
      </w:r>
      <w:r>
        <w:rPr>
          <w:rFonts w:ascii="Arial" w:hAnsi="Arial" w:cs="Arial"/>
          <w:sz w:val="26"/>
          <w:szCs w:val="26"/>
        </w:rPr>
        <w:t>de</w:t>
      </w:r>
      <w:hyperlink w:tooltip="Deforestation" w:history="1" r:id="rId19">
        <w:r w:rsidRPr="00E049E5">
          <w:rPr>
            <w:rFonts w:ascii="Arial" w:hAnsi="Arial" w:cs="Arial"/>
            <w:sz w:val="26"/>
            <w:szCs w:val="26"/>
          </w:rPr>
          <w:t>forest</w:t>
        </w:r>
        <w:r>
          <w:rPr>
            <w:rFonts w:ascii="Arial" w:hAnsi="Arial" w:cs="Arial"/>
            <w:sz w:val="26"/>
            <w:szCs w:val="26"/>
          </w:rPr>
          <w:t>ation</w:t>
        </w:r>
        <w:r w:rsidRPr="00E049E5">
          <w:rPr>
            <w:rFonts w:ascii="Arial" w:hAnsi="Arial" w:cs="Arial"/>
            <w:sz w:val="26"/>
            <w:szCs w:val="26"/>
          </w:rPr>
          <w:t xml:space="preserve"> loss</w:t>
        </w:r>
      </w:hyperlink>
      <w:r w:rsidRPr="00E049E5">
        <w:rPr>
          <w:rFonts w:ascii="Arial" w:hAnsi="Arial" w:cs="Arial"/>
          <w:sz w:val="26"/>
          <w:szCs w:val="26"/>
        </w:rPr>
        <w:t> are additional sources.</w:t>
      </w:r>
      <w:r>
        <w:rPr>
          <w:rFonts w:ascii="Arial" w:hAnsi="Arial" w:cs="Arial"/>
          <w:sz w:val="26"/>
          <w:szCs w:val="26"/>
        </w:rPr>
        <w:t xml:space="preserve"> </w:t>
      </w:r>
      <w:r w:rsidRPr="00E049E5">
        <w:rPr>
          <w:rFonts w:ascii="Arial" w:hAnsi="Arial" w:cs="Arial"/>
          <w:sz w:val="26"/>
          <w:szCs w:val="26"/>
        </w:rPr>
        <w:t>Greenhouse gases are transparent to sunlight, allowing it through to heat the Earth's surface. When the Earth emits that heat as </w:t>
      </w:r>
      <w:hyperlink w:tooltip="Infrared" w:history="1" r:id="rId20">
        <w:r w:rsidRPr="00E049E5">
          <w:rPr>
            <w:rFonts w:ascii="Arial" w:hAnsi="Arial" w:cs="Arial"/>
            <w:sz w:val="26"/>
            <w:szCs w:val="26"/>
          </w:rPr>
          <w:t>infrared</w:t>
        </w:r>
      </w:hyperlink>
      <w:r w:rsidRPr="00E049E5">
        <w:rPr>
          <w:rFonts w:ascii="Arial" w:hAnsi="Arial" w:cs="Arial"/>
          <w:sz w:val="26"/>
          <w:szCs w:val="26"/>
        </w:rPr>
        <w:t> radiation the gases absorb it, </w:t>
      </w:r>
      <w:hyperlink w:tooltip="Greenhouse effect" w:history="1" r:id="rId21">
        <w:r w:rsidRPr="00E049E5">
          <w:rPr>
            <w:rFonts w:ascii="Arial" w:hAnsi="Arial" w:cs="Arial"/>
            <w:sz w:val="26"/>
            <w:szCs w:val="26"/>
          </w:rPr>
          <w:t>trapping the heat</w:t>
        </w:r>
      </w:hyperlink>
      <w:r w:rsidRPr="00E049E5">
        <w:rPr>
          <w:rFonts w:ascii="Arial" w:hAnsi="Arial" w:cs="Arial"/>
          <w:sz w:val="26"/>
          <w:szCs w:val="26"/>
        </w:rPr>
        <w:t> near the Earth's surface. As the planet heats up it causes changes like the loss of sunlight</w:t>
      </w:r>
      <w:r>
        <w:rPr>
          <w:rFonts w:ascii="Arial" w:hAnsi="Arial" w:cs="Arial"/>
          <w:sz w:val="26"/>
          <w:szCs w:val="26"/>
        </w:rPr>
        <w:t xml:space="preserve"> </w:t>
      </w:r>
      <w:r w:rsidRPr="00E049E5">
        <w:rPr>
          <w:rFonts w:ascii="Arial" w:hAnsi="Arial" w:cs="Arial"/>
          <w:sz w:val="26"/>
          <w:szCs w:val="26"/>
        </w:rPr>
        <w:t>reflecting snow cover, amplifying global warming</w:t>
      </w:r>
      <w:r>
        <w:rPr>
          <w:rFonts w:ascii="Arial" w:hAnsi="Arial" w:cs="Arial"/>
          <w:sz w:val="26"/>
          <w:szCs w:val="26"/>
        </w:rPr>
        <w:t>.</w:t>
      </w:r>
    </w:p>
    <w:p w:rsidR="00E049E5" w:rsidP="00E049E5" w:rsidRDefault="00E049E5" w14:paraId="608057A6" w14:textId="77777777">
      <w:pPr>
        <w:spacing w:before="120" w:after="120" w:line="240" w:lineRule="auto"/>
        <w:ind w:left="567"/>
        <w:rPr>
          <w:rFonts w:ascii="Arial" w:hAnsi="Arial" w:cs="Arial"/>
          <w:sz w:val="26"/>
          <w:szCs w:val="26"/>
        </w:rPr>
      </w:pPr>
      <w:r w:rsidRPr="00E049E5">
        <w:rPr>
          <w:rFonts w:ascii="Arial" w:hAnsi="Arial" w:cs="Arial"/>
          <w:sz w:val="26"/>
          <w:szCs w:val="26"/>
        </w:rPr>
        <w:t>Climate change </w:t>
      </w:r>
      <w:hyperlink w:tooltip="Effects of climate change on humans" w:history="1" r:id="rId22">
        <w:r w:rsidRPr="00E049E5">
          <w:rPr>
            <w:rFonts w:ascii="Arial" w:hAnsi="Arial" w:cs="Arial"/>
            <w:sz w:val="26"/>
            <w:szCs w:val="26"/>
          </w:rPr>
          <w:t>threatens people</w:t>
        </w:r>
      </w:hyperlink>
      <w:r w:rsidRPr="00E049E5">
        <w:rPr>
          <w:rFonts w:ascii="Arial" w:hAnsi="Arial" w:cs="Arial"/>
          <w:sz w:val="26"/>
          <w:szCs w:val="26"/>
        </w:rPr>
        <w:t> with </w:t>
      </w:r>
      <w:hyperlink w:tooltip="Effects of climate change on agriculture" w:history="1" r:id="rId23">
        <w:r w:rsidRPr="00E049E5">
          <w:rPr>
            <w:rFonts w:ascii="Arial" w:hAnsi="Arial" w:cs="Arial"/>
            <w:sz w:val="26"/>
            <w:szCs w:val="26"/>
          </w:rPr>
          <w:t>food</w:t>
        </w:r>
      </w:hyperlink>
      <w:r w:rsidRPr="00E049E5">
        <w:rPr>
          <w:rFonts w:ascii="Arial" w:hAnsi="Arial" w:cs="Arial"/>
          <w:sz w:val="26"/>
          <w:szCs w:val="26"/>
        </w:rPr>
        <w:t> and </w:t>
      </w:r>
      <w:hyperlink w:tooltip="Water scarcity" w:history="1" w:anchor="Climate_change" r:id="rId24">
        <w:r w:rsidRPr="00E049E5">
          <w:rPr>
            <w:rFonts w:ascii="Arial" w:hAnsi="Arial" w:cs="Arial"/>
            <w:sz w:val="26"/>
            <w:szCs w:val="26"/>
          </w:rPr>
          <w:t>water</w:t>
        </w:r>
      </w:hyperlink>
      <w:r w:rsidRPr="00E049E5">
        <w:rPr>
          <w:rFonts w:ascii="Arial" w:hAnsi="Arial" w:cs="Arial"/>
          <w:sz w:val="26"/>
          <w:szCs w:val="26"/>
        </w:rPr>
        <w:t> scarcity, increased flooding, extreme heat, disease and </w:t>
      </w:r>
      <w:hyperlink w:tooltip="Economic impacts of climate change" w:history="1" r:id="rId25">
        <w:r w:rsidRPr="00E049E5">
          <w:rPr>
            <w:rFonts w:ascii="Arial" w:hAnsi="Arial" w:cs="Arial"/>
            <w:sz w:val="26"/>
            <w:szCs w:val="26"/>
          </w:rPr>
          <w:t>economic loss</w:t>
        </w:r>
      </w:hyperlink>
      <w:r w:rsidRPr="00E049E5">
        <w:rPr>
          <w:rFonts w:ascii="Arial" w:hAnsi="Arial" w:cs="Arial"/>
          <w:sz w:val="26"/>
          <w:szCs w:val="26"/>
        </w:rPr>
        <w:t>. The </w:t>
      </w:r>
      <w:hyperlink w:tooltip="World Health Organization" w:history="1" r:id="rId26">
        <w:r w:rsidRPr="00E049E5">
          <w:rPr>
            <w:rFonts w:ascii="Arial" w:hAnsi="Arial" w:cs="Arial"/>
            <w:sz w:val="26"/>
            <w:szCs w:val="26"/>
          </w:rPr>
          <w:t>World Health Organization</w:t>
        </w:r>
      </w:hyperlink>
      <w:r w:rsidRPr="00E049E5">
        <w:rPr>
          <w:rFonts w:ascii="Arial" w:hAnsi="Arial" w:cs="Arial"/>
          <w:sz w:val="26"/>
          <w:szCs w:val="26"/>
        </w:rPr>
        <w:t> calls climate change the greatest threat to global health in the 21st century.</w:t>
      </w:r>
      <w:r>
        <w:rPr>
          <w:rFonts w:ascii="Arial" w:hAnsi="Arial" w:cs="Arial"/>
          <w:sz w:val="26"/>
          <w:szCs w:val="26"/>
        </w:rPr>
        <w:t xml:space="preserve"> </w:t>
      </w:r>
    </w:p>
    <w:p w:rsidRPr="00D817A1" w:rsidR="00713EE7" w:rsidP="00A77E41" w:rsidRDefault="004E32F8" w14:paraId="36AF62C8" w14:textId="77777777">
      <w:pPr>
        <w:pStyle w:val="Heading1"/>
        <w:numPr>
          <w:ilvl w:val="0"/>
          <w:numId w:val="19"/>
        </w:numPr>
        <w:ind w:left="567" w:hanging="567"/>
        <w:rPr>
          <w:rFonts w:ascii="Arial" w:hAnsi="Arial" w:cs="Arial"/>
          <w:b/>
          <w:sz w:val="28"/>
          <w:szCs w:val="26"/>
        </w:rPr>
      </w:pPr>
      <w:bookmarkStart w:name="_Toc107841402" w:id="2"/>
      <w:r w:rsidRPr="00D817A1">
        <w:rPr>
          <w:rFonts w:ascii="Arial" w:hAnsi="Arial" w:cs="Arial"/>
          <w:b/>
          <w:sz w:val="28"/>
          <w:szCs w:val="26"/>
        </w:rPr>
        <w:t>Measurement of Carbon</w:t>
      </w:r>
      <w:bookmarkEnd w:id="2"/>
    </w:p>
    <w:p w:rsidR="00DA056C" w:rsidP="003C2E4C" w:rsidRDefault="00B915F6" w14:paraId="016D6695" w14:textId="77777777">
      <w:pPr>
        <w:spacing w:before="120" w:after="120" w:line="240" w:lineRule="auto"/>
        <w:ind w:left="567"/>
        <w:rPr>
          <w:rFonts w:ascii="Arial" w:hAnsi="Arial" w:cs="Arial"/>
          <w:sz w:val="26"/>
          <w:szCs w:val="26"/>
        </w:rPr>
      </w:pPr>
      <w:r w:rsidRPr="00B915F6">
        <w:rPr>
          <w:rFonts w:ascii="Arial" w:hAnsi="Arial" w:cs="Arial"/>
          <w:sz w:val="26"/>
          <w:szCs w:val="26"/>
        </w:rPr>
        <w:t xml:space="preserve">Carbon emissions are defined by “Scopes” derived from an organisation’s own operations and its wider supply chain. The concept came from the </w:t>
      </w:r>
      <w:r w:rsidR="003C2E4C">
        <w:rPr>
          <w:rFonts w:ascii="Arial" w:hAnsi="Arial" w:cs="Arial"/>
          <w:sz w:val="26"/>
          <w:szCs w:val="26"/>
        </w:rPr>
        <w:t>GHG</w:t>
      </w:r>
      <w:r w:rsidRPr="00B915F6">
        <w:rPr>
          <w:rFonts w:ascii="Arial" w:hAnsi="Arial" w:cs="Arial"/>
          <w:sz w:val="26"/>
          <w:szCs w:val="26"/>
        </w:rPr>
        <w:t xml:space="preserve"> Protocol of 2001 and Scopes are the basis for mandatory GHG reporting in the UK.</w:t>
      </w:r>
      <w:r w:rsidR="00B64B4D">
        <w:rPr>
          <w:rFonts w:ascii="Arial" w:hAnsi="Arial" w:cs="Arial"/>
          <w:sz w:val="26"/>
          <w:szCs w:val="26"/>
        </w:rPr>
        <w:t xml:space="preserve"> </w:t>
      </w:r>
      <w:r w:rsidR="0056007A">
        <w:rPr>
          <w:rFonts w:ascii="Arial" w:hAnsi="Arial" w:cs="Arial"/>
          <w:sz w:val="26"/>
          <w:szCs w:val="26"/>
        </w:rPr>
        <w:t>Relevant p</w:t>
      </w:r>
      <w:r w:rsidR="00B64B4D">
        <w:rPr>
          <w:rFonts w:ascii="Arial" w:hAnsi="Arial" w:cs="Arial"/>
          <w:sz w:val="26"/>
          <w:szCs w:val="26"/>
        </w:rPr>
        <w:t>rincipal items within the Scopes are set out below:</w:t>
      </w:r>
    </w:p>
    <w:tbl>
      <w:tblPr>
        <w:tblStyle w:val="TableGrid"/>
        <w:tblW w:w="0" w:type="auto"/>
        <w:tblInd w:w="567" w:type="dxa"/>
        <w:tblLook w:val="04A0" w:firstRow="1" w:lastRow="0" w:firstColumn="1" w:lastColumn="0" w:noHBand="0" w:noVBand="1"/>
      </w:tblPr>
      <w:tblGrid>
        <w:gridCol w:w="2804"/>
        <w:gridCol w:w="2792"/>
        <w:gridCol w:w="2853"/>
      </w:tblGrid>
      <w:tr w:rsidRPr="00DA056C" w:rsidR="00DA056C" w:rsidTr="003C6C82" w14:paraId="7EC65171" w14:textId="77777777">
        <w:tc>
          <w:tcPr>
            <w:tcW w:w="3005" w:type="dxa"/>
            <w:shd w:val="clear" w:color="auto" w:fill="D9D9D9" w:themeFill="background1" w:themeFillShade="D9"/>
          </w:tcPr>
          <w:p w:rsidRPr="00DA056C" w:rsidR="00DA056C" w:rsidP="003C2E4C" w:rsidRDefault="00DA056C" w14:paraId="5D050006" w14:textId="77777777">
            <w:pPr>
              <w:spacing w:before="120" w:after="120"/>
              <w:rPr>
                <w:rFonts w:ascii="Arial" w:hAnsi="Arial" w:cs="Arial"/>
                <w:b/>
                <w:sz w:val="26"/>
                <w:szCs w:val="26"/>
              </w:rPr>
            </w:pPr>
            <w:r w:rsidRPr="00DA056C">
              <w:rPr>
                <w:rFonts w:ascii="Arial" w:hAnsi="Arial" w:cs="Arial"/>
                <w:b/>
                <w:sz w:val="26"/>
                <w:szCs w:val="26"/>
              </w:rPr>
              <w:t>Scope 1</w:t>
            </w:r>
          </w:p>
        </w:tc>
        <w:tc>
          <w:tcPr>
            <w:tcW w:w="3005" w:type="dxa"/>
            <w:shd w:val="clear" w:color="auto" w:fill="D9D9D9" w:themeFill="background1" w:themeFillShade="D9"/>
          </w:tcPr>
          <w:p w:rsidRPr="00DA056C" w:rsidR="00DA056C" w:rsidP="003C2E4C" w:rsidRDefault="00DA056C" w14:paraId="23DED23B" w14:textId="77777777">
            <w:pPr>
              <w:spacing w:before="120" w:after="120"/>
              <w:rPr>
                <w:rFonts w:ascii="Arial" w:hAnsi="Arial" w:cs="Arial"/>
                <w:b/>
                <w:sz w:val="26"/>
                <w:szCs w:val="26"/>
              </w:rPr>
            </w:pPr>
            <w:r w:rsidRPr="00DA056C">
              <w:rPr>
                <w:rFonts w:ascii="Arial" w:hAnsi="Arial" w:cs="Arial"/>
                <w:b/>
                <w:sz w:val="26"/>
                <w:szCs w:val="26"/>
              </w:rPr>
              <w:t>Scope 2</w:t>
            </w:r>
          </w:p>
        </w:tc>
        <w:tc>
          <w:tcPr>
            <w:tcW w:w="3006" w:type="dxa"/>
            <w:shd w:val="clear" w:color="auto" w:fill="D9D9D9" w:themeFill="background1" w:themeFillShade="D9"/>
          </w:tcPr>
          <w:p w:rsidRPr="00DA056C" w:rsidR="00DA056C" w:rsidP="003C2E4C" w:rsidRDefault="00DA056C" w14:paraId="3633DD87" w14:textId="77777777">
            <w:pPr>
              <w:spacing w:before="120" w:after="120"/>
              <w:rPr>
                <w:rFonts w:ascii="Arial" w:hAnsi="Arial" w:cs="Arial"/>
                <w:b/>
                <w:sz w:val="26"/>
                <w:szCs w:val="26"/>
              </w:rPr>
            </w:pPr>
            <w:r w:rsidRPr="00DA056C">
              <w:rPr>
                <w:rFonts w:ascii="Arial" w:hAnsi="Arial" w:cs="Arial"/>
                <w:b/>
                <w:sz w:val="26"/>
                <w:szCs w:val="26"/>
              </w:rPr>
              <w:t>Scope 3</w:t>
            </w:r>
          </w:p>
        </w:tc>
      </w:tr>
      <w:tr w:rsidR="00DA056C" w:rsidTr="00DA056C" w14:paraId="7882CB89" w14:textId="77777777">
        <w:tc>
          <w:tcPr>
            <w:tcW w:w="3005" w:type="dxa"/>
          </w:tcPr>
          <w:p w:rsidR="00DA056C" w:rsidP="00DA056C" w:rsidRDefault="00DA056C" w14:paraId="192F4E3F" w14:textId="77777777">
            <w:pPr>
              <w:spacing w:before="120" w:after="120"/>
              <w:rPr>
                <w:rFonts w:ascii="Arial" w:hAnsi="Arial" w:cs="Arial"/>
                <w:sz w:val="26"/>
                <w:szCs w:val="26"/>
              </w:rPr>
            </w:pPr>
            <w:r w:rsidRPr="00C017C2">
              <w:rPr>
                <w:rFonts w:ascii="Arial" w:hAnsi="Arial" w:cs="Arial"/>
                <w:sz w:val="26"/>
                <w:szCs w:val="26"/>
              </w:rPr>
              <w:t>Fuel combustion</w:t>
            </w:r>
            <w:r>
              <w:rPr>
                <w:rFonts w:ascii="Arial" w:hAnsi="Arial" w:cs="Arial"/>
                <w:sz w:val="26"/>
                <w:szCs w:val="26"/>
              </w:rPr>
              <w:t xml:space="preserve"> (</w:t>
            </w:r>
            <w:proofErr w:type="gramStart"/>
            <w:r>
              <w:rPr>
                <w:rFonts w:ascii="Arial" w:hAnsi="Arial" w:cs="Arial"/>
                <w:sz w:val="26"/>
                <w:szCs w:val="26"/>
              </w:rPr>
              <w:t>eg</w:t>
            </w:r>
            <w:proofErr w:type="gramEnd"/>
            <w:r>
              <w:rPr>
                <w:rFonts w:ascii="Arial" w:hAnsi="Arial" w:cs="Arial"/>
                <w:sz w:val="26"/>
                <w:szCs w:val="26"/>
              </w:rPr>
              <w:t xml:space="preserve"> natural gas)</w:t>
            </w:r>
          </w:p>
          <w:p w:rsidR="00DA056C" w:rsidP="00DA056C" w:rsidRDefault="00DA056C" w14:paraId="46D97378" w14:textId="77777777">
            <w:pPr>
              <w:spacing w:before="120" w:after="120"/>
              <w:rPr>
                <w:rFonts w:ascii="Arial" w:hAnsi="Arial" w:cs="Arial"/>
                <w:sz w:val="26"/>
                <w:szCs w:val="26"/>
              </w:rPr>
            </w:pPr>
            <w:r>
              <w:rPr>
                <w:rFonts w:ascii="Arial" w:hAnsi="Arial" w:cs="Arial"/>
                <w:sz w:val="26"/>
                <w:szCs w:val="26"/>
              </w:rPr>
              <w:t>C</w:t>
            </w:r>
            <w:r w:rsidRPr="00C017C2">
              <w:rPr>
                <w:rFonts w:ascii="Arial" w:hAnsi="Arial" w:cs="Arial"/>
                <w:sz w:val="26"/>
                <w:szCs w:val="26"/>
              </w:rPr>
              <w:t>ompany vehicles</w:t>
            </w:r>
            <w:r>
              <w:rPr>
                <w:rFonts w:ascii="Arial" w:hAnsi="Arial" w:cs="Arial"/>
                <w:sz w:val="26"/>
                <w:szCs w:val="26"/>
              </w:rPr>
              <w:t xml:space="preserve"> (petrol and diesel)</w:t>
            </w:r>
          </w:p>
        </w:tc>
        <w:tc>
          <w:tcPr>
            <w:tcW w:w="3005" w:type="dxa"/>
          </w:tcPr>
          <w:p w:rsidR="00DA056C" w:rsidP="003C2E4C" w:rsidRDefault="00DA056C" w14:paraId="1F2F9F5B" w14:textId="77777777">
            <w:pPr>
              <w:spacing w:before="120" w:after="120"/>
              <w:rPr>
                <w:rFonts w:ascii="Arial" w:hAnsi="Arial" w:cs="Arial"/>
                <w:sz w:val="26"/>
                <w:szCs w:val="26"/>
              </w:rPr>
            </w:pPr>
            <w:r w:rsidRPr="00B64B4D">
              <w:rPr>
                <w:rFonts w:ascii="Arial" w:hAnsi="Arial" w:cs="Arial"/>
                <w:sz w:val="26"/>
                <w:szCs w:val="26"/>
              </w:rPr>
              <w:t>Purchased electricity, heat and steam</w:t>
            </w:r>
          </w:p>
        </w:tc>
        <w:tc>
          <w:tcPr>
            <w:tcW w:w="3006" w:type="dxa"/>
          </w:tcPr>
          <w:p w:rsidR="00DA056C" w:rsidP="00DA056C" w:rsidRDefault="00DA056C" w14:paraId="01013AF5" w14:textId="77777777">
            <w:pPr>
              <w:spacing w:before="120" w:after="120"/>
              <w:rPr>
                <w:rFonts w:ascii="Arial" w:hAnsi="Arial" w:cs="Arial"/>
                <w:sz w:val="26"/>
                <w:szCs w:val="26"/>
              </w:rPr>
            </w:pPr>
            <w:r>
              <w:rPr>
                <w:rFonts w:ascii="Arial" w:hAnsi="Arial" w:cs="Arial"/>
                <w:sz w:val="26"/>
                <w:szCs w:val="26"/>
              </w:rPr>
              <w:t>Purchased goods and services</w:t>
            </w:r>
          </w:p>
          <w:p w:rsidR="00DA056C" w:rsidP="00DA056C" w:rsidRDefault="00DA056C" w14:paraId="273F74C4" w14:textId="77777777">
            <w:pPr>
              <w:spacing w:before="120" w:after="120"/>
              <w:rPr>
                <w:rFonts w:ascii="Arial" w:hAnsi="Arial" w:cs="Arial"/>
                <w:sz w:val="26"/>
                <w:szCs w:val="26"/>
              </w:rPr>
            </w:pPr>
            <w:r w:rsidRPr="00B64B4D">
              <w:rPr>
                <w:rFonts w:ascii="Arial" w:hAnsi="Arial" w:cs="Arial"/>
                <w:sz w:val="26"/>
                <w:szCs w:val="26"/>
              </w:rPr>
              <w:t>Business travel</w:t>
            </w:r>
          </w:p>
          <w:p w:rsidRPr="00B64B4D" w:rsidR="00DA056C" w:rsidP="00DA056C" w:rsidRDefault="00DA056C" w14:paraId="486F39AD" w14:textId="77777777">
            <w:pPr>
              <w:spacing w:before="120" w:after="120"/>
              <w:rPr>
                <w:rFonts w:ascii="Arial" w:hAnsi="Arial" w:cs="Arial"/>
                <w:sz w:val="26"/>
                <w:szCs w:val="26"/>
              </w:rPr>
            </w:pPr>
            <w:r w:rsidRPr="00B64B4D">
              <w:rPr>
                <w:rFonts w:ascii="Arial" w:hAnsi="Arial" w:cs="Arial"/>
                <w:sz w:val="26"/>
                <w:szCs w:val="26"/>
              </w:rPr>
              <w:t>Employee commuting</w:t>
            </w:r>
          </w:p>
          <w:p w:rsidRPr="00B64B4D" w:rsidR="00DA056C" w:rsidP="00DA056C" w:rsidRDefault="00DA056C" w14:paraId="6E048935" w14:textId="77777777">
            <w:pPr>
              <w:spacing w:before="120" w:after="120"/>
              <w:rPr>
                <w:rFonts w:ascii="Arial" w:hAnsi="Arial" w:cs="Arial"/>
                <w:sz w:val="26"/>
                <w:szCs w:val="26"/>
              </w:rPr>
            </w:pPr>
            <w:r w:rsidRPr="00B64B4D">
              <w:rPr>
                <w:rFonts w:ascii="Arial" w:hAnsi="Arial" w:cs="Arial"/>
                <w:sz w:val="26"/>
                <w:szCs w:val="26"/>
              </w:rPr>
              <w:t>Waste disposal</w:t>
            </w:r>
          </w:p>
          <w:p w:rsidRPr="00B64B4D" w:rsidR="00DA056C" w:rsidP="00DA056C" w:rsidRDefault="00DA056C" w14:paraId="3F10B93B" w14:textId="77777777">
            <w:pPr>
              <w:spacing w:before="120" w:after="120"/>
              <w:rPr>
                <w:rFonts w:ascii="Arial" w:hAnsi="Arial" w:cs="Arial"/>
                <w:sz w:val="26"/>
                <w:szCs w:val="26"/>
              </w:rPr>
            </w:pPr>
            <w:r w:rsidRPr="00B64B4D">
              <w:rPr>
                <w:rFonts w:ascii="Arial" w:hAnsi="Arial" w:cs="Arial"/>
                <w:sz w:val="26"/>
                <w:szCs w:val="26"/>
              </w:rPr>
              <w:t>Transportation and distribution (up and downstream)</w:t>
            </w:r>
          </w:p>
          <w:p w:rsidRPr="00B64B4D" w:rsidR="00DA056C" w:rsidP="00DA056C" w:rsidRDefault="00DA056C" w14:paraId="7F9ED363" w14:textId="77777777">
            <w:pPr>
              <w:spacing w:before="120" w:after="120"/>
              <w:rPr>
                <w:rFonts w:ascii="Arial" w:hAnsi="Arial" w:cs="Arial"/>
                <w:sz w:val="26"/>
                <w:szCs w:val="26"/>
              </w:rPr>
            </w:pPr>
            <w:r w:rsidRPr="00B64B4D">
              <w:rPr>
                <w:rFonts w:ascii="Arial" w:hAnsi="Arial" w:cs="Arial"/>
                <w:sz w:val="26"/>
                <w:szCs w:val="26"/>
              </w:rPr>
              <w:lastRenderedPageBreak/>
              <w:t>Investments</w:t>
            </w:r>
          </w:p>
          <w:p w:rsidR="00DA056C" w:rsidP="00DA056C" w:rsidRDefault="00DA056C" w14:paraId="0B207DB2" w14:textId="77777777">
            <w:pPr>
              <w:spacing w:before="120" w:after="120"/>
              <w:rPr>
                <w:rFonts w:ascii="Arial" w:hAnsi="Arial" w:cs="Arial"/>
                <w:sz w:val="26"/>
                <w:szCs w:val="26"/>
              </w:rPr>
            </w:pPr>
            <w:r w:rsidRPr="00B64B4D">
              <w:rPr>
                <w:rFonts w:ascii="Arial" w:hAnsi="Arial" w:cs="Arial"/>
                <w:sz w:val="26"/>
                <w:szCs w:val="26"/>
              </w:rPr>
              <w:t>Leased assets and franchises</w:t>
            </w:r>
          </w:p>
        </w:tc>
      </w:tr>
    </w:tbl>
    <w:p w:rsidRPr="00D817A1" w:rsidR="001A76AA" w:rsidP="00A77E41" w:rsidRDefault="00E049E5" w14:paraId="4CC7379C" w14:textId="77777777">
      <w:pPr>
        <w:pStyle w:val="Heading1"/>
        <w:numPr>
          <w:ilvl w:val="0"/>
          <w:numId w:val="19"/>
        </w:numPr>
        <w:ind w:left="567" w:hanging="567"/>
        <w:rPr>
          <w:rFonts w:ascii="Arial" w:hAnsi="Arial" w:cs="Arial"/>
          <w:b/>
          <w:sz w:val="28"/>
          <w:szCs w:val="26"/>
        </w:rPr>
      </w:pPr>
      <w:bookmarkStart w:name="_Toc107841403" w:id="3"/>
      <w:r w:rsidRPr="00D817A1">
        <w:rPr>
          <w:rFonts w:ascii="Arial" w:hAnsi="Arial" w:cs="Arial"/>
          <w:b/>
          <w:sz w:val="28"/>
          <w:szCs w:val="26"/>
        </w:rPr>
        <w:lastRenderedPageBreak/>
        <w:t>Combatting</w:t>
      </w:r>
      <w:r w:rsidRPr="00D817A1" w:rsidR="001A76AA">
        <w:rPr>
          <w:rFonts w:ascii="Arial" w:hAnsi="Arial" w:cs="Arial"/>
          <w:b/>
          <w:sz w:val="28"/>
          <w:szCs w:val="26"/>
        </w:rPr>
        <w:t xml:space="preserve"> climate change</w:t>
      </w:r>
      <w:bookmarkEnd w:id="3"/>
    </w:p>
    <w:p w:rsidRPr="00E049E5" w:rsidR="001A76AA" w:rsidP="00E049E5" w:rsidRDefault="001A76AA" w14:paraId="11AD4ACB" w14:textId="77777777">
      <w:pPr>
        <w:spacing w:before="120" w:after="120" w:line="240" w:lineRule="auto"/>
        <w:ind w:left="567"/>
        <w:rPr>
          <w:rFonts w:ascii="Arial" w:hAnsi="Arial" w:cs="Arial"/>
          <w:sz w:val="26"/>
          <w:szCs w:val="26"/>
        </w:rPr>
      </w:pPr>
      <w:r w:rsidRPr="00E049E5">
        <w:rPr>
          <w:rFonts w:ascii="Arial" w:hAnsi="Arial" w:cs="Arial"/>
          <w:sz w:val="26"/>
          <w:szCs w:val="26"/>
        </w:rPr>
        <w:t xml:space="preserve">The excess of </w:t>
      </w:r>
      <w:r w:rsidR="00AF0AF9">
        <w:rPr>
          <w:rFonts w:ascii="Arial" w:hAnsi="Arial" w:cs="Arial"/>
          <w:sz w:val="26"/>
          <w:szCs w:val="26"/>
        </w:rPr>
        <w:t>GHG</w:t>
      </w:r>
      <w:r w:rsidRPr="00E049E5">
        <w:rPr>
          <w:rFonts w:ascii="Arial" w:hAnsi="Arial" w:cs="Arial"/>
          <w:sz w:val="26"/>
          <w:szCs w:val="26"/>
        </w:rPr>
        <w:t xml:space="preserve"> in the atmosphere is triggering harmful global warming, so reducing the amount of these gases should help to tackle climate change. This can be done in two ways:</w:t>
      </w:r>
    </w:p>
    <w:p w:rsidRPr="00E049E5" w:rsidR="001A76AA" w:rsidP="00E049E5" w:rsidRDefault="001A76AA" w14:paraId="401B0F89" w14:textId="77777777">
      <w:pPr>
        <w:pStyle w:val="ListParagraph"/>
        <w:numPr>
          <w:ilvl w:val="0"/>
          <w:numId w:val="13"/>
        </w:numPr>
        <w:spacing w:before="120" w:after="120" w:line="240" w:lineRule="auto"/>
        <w:rPr>
          <w:rFonts w:ascii="Arial" w:hAnsi="Arial" w:cs="Arial"/>
          <w:sz w:val="26"/>
          <w:szCs w:val="26"/>
        </w:rPr>
      </w:pPr>
      <w:r w:rsidRPr="00E049E5">
        <w:rPr>
          <w:rFonts w:ascii="Arial" w:hAnsi="Arial" w:cs="Arial"/>
          <w:b/>
          <w:bCs/>
          <w:sz w:val="26"/>
          <w:szCs w:val="26"/>
        </w:rPr>
        <w:t>lower the emissions we are sending into the atmosphere</w:t>
      </w:r>
      <w:r w:rsidRPr="00E049E5">
        <w:rPr>
          <w:rFonts w:ascii="Arial" w:hAnsi="Arial" w:cs="Arial"/>
          <w:sz w:val="26"/>
          <w:szCs w:val="26"/>
        </w:rPr>
        <w:t>, from activities such as industrial processes, power generation, transport and intensive agriculture</w:t>
      </w:r>
    </w:p>
    <w:p w:rsidRPr="00E049E5" w:rsidR="001A76AA" w:rsidP="00E049E5" w:rsidRDefault="001A76AA" w14:paraId="692FC0AD" w14:textId="77777777">
      <w:pPr>
        <w:pStyle w:val="ListParagraph"/>
        <w:numPr>
          <w:ilvl w:val="0"/>
          <w:numId w:val="13"/>
        </w:numPr>
        <w:spacing w:before="120" w:after="120" w:line="240" w:lineRule="auto"/>
        <w:rPr>
          <w:rFonts w:ascii="Arial" w:hAnsi="Arial" w:cs="Arial"/>
          <w:sz w:val="26"/>
          <w:szCs w:val="26"/>
        </w:rPr>
      </w:pPr>
      <w:r w:rsidRPr="00E049E5">
        <w:rPr>
          <w:rFonts w:ascii="Arial" w:hAnsi="Arial" w:cs="Arial"/>
          <w:b/>
          <w:bCs/>
          <w:sz w:val="26"/>
          <w:szCs w:val="26"/>
        </w:rPr>
        <w:t xml:space="preserve">remove </w:t>
      </w:r>
      <w:r w:rsidR="00AF0AF9">
        <w:rPr>
          <w:rFonts w:ascii="Arial" w:hAnsi="Arial" w:cs="Arial"/>
          <w:b/>
          <w:bCs/>
          <w:sz w:val="26"/>
          <w:szCs w:val="26"/>
        </w:rPr>
        <w:t>GHG</w:t>
      </w:r>
      <w:r w:rsidRPr="00E049E5">
        <w:rPr>
          <w:rFonts w:ascii="Arial" w:hAnsi="Arial" w:cs="Arial"/>
          <w:b/>
          <w:bCs/>
          <w:sz w:val="26"/>
          <w:szCs w:val="26"/>
        </w:rPr>
        <w:t xml:space="preserve"> emissions from the atmosphere</w:t>
      </w:r>
      <w:r w:rsidRPr="00E049E5">
        <w:rPr>
          <w:rFonts w:ascii="Arial" w:hAnsi="Arial" w:cs="Arial"/>
          <w:sz w:val="26"/>
          <w:szCs w:val="26"/>
        </w:rPr>
        <w:t>, for example by </w:t>
      </w:r>
      <w:hyperlink w:tgtFrame="_blank" w:history="1" r:id="rId27">
        <w:r w:rsidRPr="00E049E5">
          <w:rPr>
            <w:rFonts w:ascii="Arial" w:hAnsi="Arial" w:cs="Arial"/>
            <w:sz w:val="26"/>
            <w:szCs w:val="26"/>
          </w:rPr>
          <w:t>capturing carbon</w:t>
        </w:r>
      </w:hyperlink>
      <w:r w:rsidRPr="00E049E5">
        <w:rPr>
          <w:rFonts w:ascii="Arial" w:hAnsi="Arial" w:cs="Arial"/>
          <w:sz w:val="26"/>
          <w:szCs w:val="26"/>
        </w:rPr>
        <w:t> created during industrial processes before it’s released or planting more trees.</w:t>
      </w:r>
    </w:p>
    <w:p w:rsidR="00AF0AF9" w:rsidP="00AF0AF9" w:rsidRDefault="00AF0AF9" w14:paraId="67FF98BE" w14:textId="77777777">
      <w:pPr>
        <w:spacing w:before="120" w:after="120" w:line="240" w:lineRule="auto"/>
        <w:ind w:left="567"/>
        <w:rPr>
          <w:rFonts w:ascii="Arial" w:hAnsi="Arial" w:cs="Arial"/>
          <w:sz w:val="26"/>
          <w:szCs w:val="26"/>
        </w:rPr>
      </w:pPr>
      <w:r w:rsidRPr="00AF0AF9">
        <w:rPr>
          <w:rFonts w:ascii="Arial" w:hAnsi="Arial" w:cs="Arial"/>
          <w:sz w:val="26"/>
          <w:szCs w:val="26"/>
        </w:rPr>
        <w:t>Whilst the University has an interest in both of these approaches, it is the first that is of particular relevance.</w:t>
      </w:r>
    </w:p>
    <w:p w:rsidRPr="00D817A1" w:rsidR="00C54F33" w:rsidP="00C54F33" w:rsidRDefault="00C54F33" w14:paraId="5393A071" w14:textId="77777777">
      <w:pPr>
        <w:pStyle w:val="Heading1"/>
        <w:numPr>
          <w:ilvl w:val="0"/>
          <w:numId w:val="19"/>
        </w:numPr>
        <w:ind w:left="567" w:hanging="567"/>
        <w:rPr>
          <w:rFonts w:ascii="Arial" w:hAnsi="Arial" w:cs="Arial"/>
          <w:b/>
          <w:sz w:val="28"/>
          <w:szCs w:val="26"/>
        </w:rPr>
      </w:pPr>
      <w:bookmarkStart w:name="_Toc107841404" w:id="4"/>
      <w:r w:rsidRPr="00D817A1">
        <w:rPr>
          <w:rFonts w:ascii="Arial" w:hAnsi="Arial" w:cs="Arial"/>
          <w:b/>
          <w:sz w:val="28"/>
          <w:szCs w:val="26"/>
        </w:rPr>
        <w:t>Laudato Si’ pillars</w:t>
      </w:r>
      <w:bookmarkEnd w:id="4"/>
    </w:p>
    <w:p w:rsidRPr="00C54F33" w:rsidR="00C54F33" w:rsidP="00AF0AF9" w:rsidRDefault="00C54F33" w14:paraId="617EECB6" w14:textId="77777777">
      <w:pPr>
        <w:spacing w:before="120" w:after="120" w:line="240" w:lineRule="auto"/>
        <w:ind w:left="567"/>
        <w:rPr>
          <w:rFonts w:ascii="Arial" w:hAnsi="Arial" w:cs="Arial"/>
          <w:sz w:val="26"/>
          <w:szCs w:val="26"/>
        </w:rPr>
      </w:pPr>
      <w:r w:rsidRPr="00C54F33">
        <w:rPr>
          <w:rFonts w:ascii="Arial" w:hAnsi="Arial" w:cs="Arial"/>
          <w:sz w:val="26"/>
          <w:szCs w:val="26"/>
        </w:rPr>
        <w:t>As a Catholic University we embrace the Response to the Cry of the Earth</w:t>
      </w:r>
      <w:r>
        <w:rPr>
          <w:rFonts w:ascii="Arial" w:hAnsi="Arial" w:cs="Arial"/>
          <w:sz w:val="26"/>
          <w:szCs w:val="26"/>
        </w:rPr>
        <w:t xml:space="preserve"> and the need</w:t>
      </w:r>
      <w:r w:rsidRPr="00C54F33">
        <w:rPr>
          <w:rFonts w:ascii="Arial" w:hAnsi="Arial" w:cs="Arial"/>
          <w:sz w:val="26"/>
          <w:szCs w:val="26"/>
        </w:rPr>
        <w:t xml:space="preserve"> to protect our common home for the wellbeing of all, as we equitably address the climate crisis, biodiversity loss, and ecological sustainability.</w:t>
      </w:r>
      <w:r>
        <w:rPr>
          <w:rFonts w:ascii="Arial" w:hAnsi="Arial" w:cs="Arial"/>
          <w:sz w:val="26"/>
          <w:szCs w:val="26"/>
        </w:rPr>
        <w:t xml:space="preserve"> Laudato Si’ will be an influence on all our sustainability journey to net zero. </w:t>
      </w:r>
    </w:p>
    <w:p w:rsidRPr="00D817A1" w:rsidR="003C2E4C" w:rsidP="00A77E41" w:rsidRDefault="003C2E4C" w14:paraId="5D4BDDE7" w14:textId="77777777">
      <w:pPr>
        <w:pStyle w:val="Heading1"/>
        <w:numPr>
          <w:ilvl w:val="0"/>
          <w:numId w:val="19"/>
        </w:numPr>
        <w:ind w:left="567" w:hanging="567"/>
        <w:rPr>
          <w:rFonts w:ascii="Arial" w:hAnsi="Arial" w:cs="Arial"/>
          <w:b/>
          <w:sz w:val="28"/>
          <w:szCs w:val="26"/>
        </w:rPr>
      </w:pPr>
      <w:bookmarkStart w:name="_Toc107841405" w:id="5"/>
      <w:r w:rsidRPr="00D817A1">
        <w:rPr>
          <w:rFonts w:ascii="Arial" w:hAnsi="Arial" w:cs="Arial"/>
          <w:b/>
          <w:sz w:val="28"/>
          <w:szCs w:val="26"/>
        </w:rPr>
        <w:t>What is net zero?</w:t>
      </w:r>
      <w:bookmarkEnd w:id="5"/>
    </w:p>
    <w:p w:rsidR="00E049E5" w:rsidP="003C2E4C" w:rsidRDefault="00E049E5" w14:paraId="428CD450" w14:textId="77777777">
      <w:pPr>
        <w:spacing w:before="120" w:after="120" w:line="240" w:lineRule="auto"/>
        <w:ind w:left="567"/>
        <w:rPr>
          <w:rFonts w:ascii="Arial" w:hAnsi="Arial" w:cs="Arial"/>
          <w:sz w:val="26"/>
          <w:szCs w:val="26"/>
        </w:rPr>
      </w:pPr>
      <w:r w:rsidRPr="00E049E5">
        <w:rPr>
          <w:rFonts w:ascii="Arial" w:hAnsi="Arial" w:cs="Arial"/>
          <w:sz w:val="26"/>
          <w:szCs w:val="26"/>
        </w:rPr>
        <w:t>The UK government has legislated to achieve net zero emissions on all GHG emissions by 2050 under the 2008 Climate Change Act</w:t>
      </w:r>
      <w:r w:rsidR="00AF0AF9">
        <w:rPr>
          <w:rFonts w:ascii="Arial" w:hAnsi="Arial" w:cs="Arial"/>
          <w:sz w:val="26"/>
          <w:szCs w:val="26"/>
        </w:rPr>
        <w:t>.</w:t>
      </w:r>
    </w:p>
    <w:p w:rsidR="00AF0AF9" w:rsidP="00E049E5" w:rsidRDefault="00E049E5" w14:paraId="2FB9E265" w14:textId="77777777">
      <w:pPr>
        <w:spacing w:before="120" w:after="120" w:line="240" w:lineRule="auto"/>
        <w:ind w:left="567"/>
        <w:rPr>
          <w:rFonts w:ascii="Arial" w:hAnsi="Arial" w:cs="Arial"/>
          <w:sz w:val="26"/>
          <w:szCs w:val="26"/>
        </w:rPr>
      </w:pPr>
      <w:r>
        <w:rPr>
          <w:rFonts w:ascii="Arial" w:hAnsi="Arial" w:cs="Arial"/>
          <w:sz w:val="26"/>
          <w:szCs w:val="26"/>
        </w:rPr>
        <w:t>N</w:t>
      </w:r>
      <w:r w:rsidRPr="003C2E4C" w:rsidR="003C2E4C">
        <w:rPr>
          <w:rFonts w:ascii="Arial" w:hAnsi="Arial" w:cs="Arial"/>
          <w:sz w:val="26"/>
          <w:szCs w:val="26"/>
        </w:rPr>
        <w:t xml:space="preserve">et zero refers to the balance between the amount of </w:t>
      </w:r>
      <w:r w:rsidR="00AF0AF9">
        <w:rPr>
          <w:rFonts w:ascii="Arial" w:hAnsi="Arial" w:cs="Arial"/>
          <w:sz w:val="26"/>
          <w:szCs w:val="26"/>
        </w:rPr>
        <w:t>GHG</w:t>
      </w:r>
      <w:r w:rsidRPr="003C2E4C" w:rsidR="003C2E4C">
        <w:rPr>
          <w:rFonts w:ascii="Arial" w:hAnsi="Arial" w:cs="Arial"/>
          <w:sz w:val="26"/>
          <w:szCs w:val="26"/>
        </w:rPr>
        <w:t xml:space="preserve"> produced and the amount removed from the atmosphere. We reach net zero when the amount we add is no more than the amount taken away.</w:t>
      </w:r>
    </w:p>
    <w:p w:rsidRPr="00B64B4D" w:rsidR="003C2E4C" w:rsidP="00AF0AF9" w:rsidRDefault="00AF0AF9" w14:paraId="092F14A9" w14:textId="77777777">
      <w:pPr>
        <w:spacing w:before="120" w:after="120" w:line="240" w:lineRule="auto"/>
        <w:ind w:left="567"/>
      </w:pPr>
      <w:r>
        <w:rPr>
          <w:rFonts w:ascii="Arial" w:hAnsi="Arial" w:cs="Arial"/>
          <w:sz w:val="26"/>
          <w:szCs w:val="26"/>
        </w:rPr>
        <w:t>This Carbon Management Plan is our next step towards achieving the target of next zero</w:t>
      </w:r>
      <w:r w:rsidRPr="003C2E4C" w:rsidR="003C2E4C">
        <w:rPr>
          <w:rFonts w:ascii="Arial" w:hAnsi="Arial" w:cs="Arial"/>
          <w:sz w:val="26"/>
          <w:szCs w:val="26"/>
        </w:rPr>
        <w:t xml:space="preserve"> </w:t>
      </w:r>
      <w:r>
        <w:rPr>
          <w:rFonts w:ascii="Arial" w:hAnsi="Arial" w:cs="Arial"/>
          <w:sz w:val="26"/>
          <w:szCs w:val="26"/>
        </w:rPr>
        <w:t>by 2050.</w:t>
      </w:r>
    </w:p>
    <w:p w:rsidRPr="00D817A1" w:rsidR="00B915F6" w:rsidP="00A77E41" w:rsidRDefault="003C2E4C" w14:paraId="6E38544F" w14:textId="77777777">
      <w:pPr>
        <w:pStyle w:val="Heading1"/>
        <w:numPr>
          <w:ilvl w:val="0"/>
          <w:numId w:val="19"/>
        </w:numPr>
        <w:ind w:left="567" w:hanging="567"/>
        <w:rPr>
          <w:rFonts w:ascii="Arial" w:hAnsi="Arial" w:cs="Arial"/>
          <w:b/>
          <w:sz w:val="28"/>
          <w:szCs w:val="26"/>
        </w:rPr>
      </w:pPr>
      <w:bookmarkStart w:name="_Toc107841406" w:id="6"/>
      <w:r w:rsidRPr="00D817A1">
        <w:rPr>
          <w:rFonts w:ascii="Arial" w:hAnsi="Arial" w:cs="Arial"/>
          <w:b/>
          <w:sz w:val="28"/>
          <w:szCs w:val="26"/>
        </w:rPr>
        <w:t>Our estate in context</w:t>
      </w:r>
      <w:bookmarkEnd w:id="6"/>
    </w:p>
    <w:p w:rsidRPr="00AD30EA" w:rsidR="00AD30EA" w:rsidP="00AD30EA" w:rsidRDefault="00AD30EA" w14:paraId="02074E65" w14:textId="77777777">
      <w:pPr>
        <w:spacing w:before="120" w:after="120" w:line="240" w:lineRule="auto"/>
        <w:ind w:left="567"/>
        <w:rPr>
          <w:rFonts w:ascii="Arial" w:hAnsi="Arial" w:cs="Arial"/>
          <w:sz w:val="26"/>
          <w:szCs w:val="26"/>
        </w:rPr>
      </w:pPr>
      <w:r>
        <w:rPr>
          <w:rFonts w:ascii="Arial" w:hAnsi="Arial" w:cs="Arial"/>
          <w:sz w:val="26"/>
          <w:szCs w:val="26"/>
        </w:rPr>
        <w:t xml:space="preserve">Our </w:t>
      </w:r>
      <w:proofErr w:type="gramStart"/>
      <w:r>
        <w:rPr>
          <w:rFonts w:ascii="Arial" w:hAnsi="Arial" w:cs="Arial"/>
          <w:sz w:val="26"/>
          <w:szCs w:val="26"/>
        </w:rPr>
        <w:t>University</w:t>
      </w:r>
      <w:proofErr w:type="gramEnd"/>
      <w:r w:rsidRPr="00AD30EA">
        <w:rPr>
          <w:rFonts w:ascii="Arial" w:hAnsi="Arial" w:cs="Arial"/>
          <w:sz w:val="26"/>
          <w:szCs w:val="26"/>
        </w:rPr>
        <w:t xml:space="preserve"> is a relatively small institution, based in a </w:t>
      </w:r>
      <w:r>
        <w:rPr>
          <w:rFonts w:ascii="Arial" w:hAnsi="Arial" w:cs="Arial"/>
          <w:sz w:val="26"/>
          <w:szCs w:val="26"/>
        </w:rPr>
        <w:t>sub</w:t>
      </w:r>
      <w:r w:rsidRPr="00AD30EA">
        <w:rPr>
          <w:rFonts w:ascii="Arial" w:hAnsi="Arial" w:cs="Arial"/>
          <w:sz w:val="26"/>
          <w:szCs w:val="26"/>
        </w:rPr>
        <w:t>urban</w:t>
      </w:r>
      <w:r>
        <w:rPr>
          <w:rFonts w:ascii="Arial" w:hAnsi="Arial" w:cs="Arial"/>
          <w:sz w:val="26"/>
          <w:szCs w:val="26"/>
        </w:rPr>
        <w:t xml:space="preserve"> </w:t>
      </w:r>
      <w:r w:rsidRPr="00AD30EA">
        <w:rPr>
          <w:rFonts w:ascii="Arial" w:hAnsi="Arial" w:cs="Arial"/>
          <w:sz w:val="26"/>
          <w:szCs w:val="26"/>
        </w:rPr>
        <w:t>environment, with constraints imposed by the</w:t>
      </w:r>
      <w:r>
        <w:rPr>
          <w:rFonts w:ascii="Arial" w:hAnsi="Arial" w:cs="Arial"/>
          <w:sz w:val="26"/>
          <w:szCs w:val="26"/>
        </w:rPr>
        <w:t xml:space="preserve"> </w:t>
      </w:r>
      <w:r w:rsidRPr="00AD30EA">
        <w:rPr>
          <w:rFonts w:ascii="Arial" w:hAnsi="Arial" w:cs="Arial"/>
          <w:sz w:val="26"/>
          <w:szCs w:val="26"/>
        </w:rPr>
        <w:t xml:space="preserve">heritage of our site. To some extent these factors limit both the scale and types of </w:t>
      </w:r>
      <w:r>
        <w:rPr>
          <w:rFonts w:ascii="Arial" w:hAnsi="Arial" w:cs="Arial"/>
          <w:sz w:val="26"/>
          <w:szCs w:val="26"/>
        </w:rPr>
        <w:t>t</w:t>
      </w:r>
      <w:r w:rsidRPr="00AD30EA">
        <w:rPr>
          <w:rFonts w:ascii="Arial" w:hAnsi="Arial" w:cs="Arial"/>
          <w:sz w:val="26"/>
          <w:szCs w:val="26"/>
        </w:rPr>
        <w:t>ransformational</w:t>
      </w:r>
      <w:r>
        <w:rPr>
          <w:rFonts w:ascii="Arial" w:hAnsi="Arial" w:cs="Arial"/>
          <w:sz w:val="26"/>
          <w:szCs w:val="26"/>
        </w:rPr>
        <w:t xml:space="preserve"> </w:t>
      </w:r>
      <w:r w:rsidRPr="00AD30EA">
        <w:rPr>
          <w:rFonts w:ascii="Arial" w:hAnsi="Arial" w:cs="Arial"/>
          <w:sz w:val="26"/>
          <w:szCs w:val="26"/>
        </w:rPr>
        <w:t>projects that can be undertaken</w:t>
      </w:r>
      <w:r>
        <w:rPr>
          <w:rFonts w:ascii="Arial" w:hAnsi="Arial" w:cs="Arial"/>
          <w:sz w:val="26"/>
          <w:szCs w:val="26"/>
        </w:rPr>
        <w:t xml:space="preserve">. Our last new freestanding building was completed in 2012 and sustainability has moved on considerably since then. </w:t>
      </w:r>
      <w:r w:rsidRPr="00AD30EA">
        <w:rPr>
          <w:rFonts w:ascii="Arial" w:hAnsi="Arial" w:cs="Arial"/>
          <w:sz w:val="26"/>
          <w:szCs w:val="26"/>
        </w:rPr>
        <w:t>However,</w:t>
      </w:r>
      <w:r>
        <w:rPr>
          <w:rFonts w:ascii="Arial" w:hAnsi="Arial" w:cs="Arial"/>
          <w:sz w:val="26"/>
          <w:szCs w:val="26"/>
        </w:rPr>
        <w:t xml:space="preserve"> there are several sustainability projects we </w:t>
      </w:r>
      <w:r w:rsidR="00DA056C">
        <w:rPr>
          <w:rFonts w:ascii="Arial" w:hAnsi="Arial" w:cs="Arial"/>
          <w:sz w:val="26"/>
          <w:szCs w:val="26"/>
        </w:rPr>
        <w:t>have already undertaken and continue to roll out over the next few years. These will be outlined later in this plan.</w:t>
      </w:r>
    </w:p>
    <w:p w:rsidRPr="00D817A1" w:rsidR="00C017C2" w:rsidP="00A77E41" w:rsidRDefault="003C6C82" w14:paraId="6D57172F" w14:textId="77777777">
      <w:pPr>
        <w:pStyle w:val="Heading1"/>
        <w:numPr>
          <w:ilvl w:val="0"/>
          <w:numId w:val="19"/>
        </w:numPr>
        <w:ind w:left="567" w:hanging="567"/>
        <w:rPr>
          <w:rFonts w:ascii="Arial" w:hAnsi="Arial" w:cs="Arial"/>
          <w:b/>
          <w:sz w:val="28"/>
          <w:szCs w:val="26"/>
        </w:rPr>
      </w:pPr>
      <w:bookmarkStart w:name="_Toc107841407" w:id="7"/>
      <w:r w:rsidRPr="00D817A1">
        <w:rPr>
          <w:rFonts w:ascii="Arial" w:hAnsi="Arial" w:cs="Arial"/>
          <w:b/>
          <w:sz w:val="28"/>
          <w:szCs w:val="26"/>
        </w:rPr>
        <w:lastRenderedPageBreak/>
        <w:t>Historic recording</w:t>
      </w:r>
      <w:bookmarkEnd w:id="7"/>
    </w:p>
    <w:p w:rsidR="003C2E4C" w:rsidP="00DA056C" w:rsidRDefault="005548F6" w14:paraId="41216382" w14:textId="77777777">
      <w:pPr>
        <w:spacing w:before="120" w:after="120" w:line="240" w:lineRule="auto"/>
        <w:ind w:left="567"/>
        <w:rPr>
          <w:rFonts w:ascii="Arial" w:hAnsi="Arial" w:cs="Arial"/>
          <w:sz w:val="26"/>
          <w:szCs w:val="26"/>
        </w:rPr>
      </w:pPr>
      <w:r>
        <w:rPr>
          <w:rFonts w:ascii="Arial" w:hAnsi="Arial" w:cs="Arial"/>
          <w:sz w:val="26"/>
          <w:szCs w:val="26"/>
        </w:rPr>
        <w:t>We</w:t>
      </w:r>
      <w:r w:rsidR="00DA056C">
        <w:rPr>
          <w:rFonts w:ascii="Arial" w:hAnsi="Arial" w:cs="Arial"/>
          <w:sz w:val="26"/>
          <w:szCs w:val="26"/>
        </w:rPr>
        <w:t xml:space="preserve"> ha</w:t>
      </w:r>
      <w:r>
        <w:rPr>
          <w:rFonts w:ascii="Arial" w:hAnsi="Arial" w:cs="Arial"/>
          <w:sz w:val="26"/>
          <w:szCs w:val="26"/>
        </w:rPr>
        <w:t>ve</w:t>
      </w:r>
      <w:r w:rsidR="00DA056C">
        <w:rPr>
          <w:rFonts w:ascii="Arial" w:hAnsi="Arial" w:cs="Arial"/>
          <w:sz w:val="26"/>
          <w:szCs w:val="26"/>
        </w:rPr>
        <w:t xml:space="preserve"> been recording carbon emissions since 2005. This has primarily focused on scope 1 (gas and company vehicles), scope 2 (purchased electricity) and scope 3 (water).</w:t>
      </w:r>
    </w:p>
    <w:p w:rsidR="003C6C82" w:rsidP="003C6C82" w:rsidRDefault="00DA056C" w14:paraId="38F33F54" w14:textId="77777777">
      <w:pPr>
        <w:spacing w:before="120" w:after="120" w:line="240" w:lineRule="auto"/>
        <w:ind w:left="567"/>
        <w:rPr>
          <w:rFonts w:ascii="Arial" w:hAnsi="Arial" w:cs="Arial"/>
          <w:sz w:val="26"/>
          <w:szCs w:val="26"/>
        </w:rPr>
      </w:pPr>
      <w:r>
        <w:rPr>
          <w:rFonts w:ascii="Arial" w:hAnsi="Arial" w:cs="Arial"/>
          <w:sz w:val="26"/>
          <w:szCs w:val="26"/>
        </w:rPr>
        <w:t>We have recorded waste emissions for several years through the HESA Estates Management Record and more recently have started reporting commuting and procurement through our company accounts. We recognise that there is more that we can do in recording our scope 3 emissions.</w:t>
      </w:r>
      <w:r w:rsidRPr="003C6C82" w:rsidR="003C6C82">
        <w:rPr>
          <w:rFonts w:ascii="Arial" w:hAnsi="Arial" w:cs="Arial"/>
          <w:sz w:val="26"/>
          <w:szCs w:val="26"/>
        </w:rPr>
        <w:t xml:space="preserve"> </w:t>
      </w:r>
    </w:p>
    <w:p w:rsidRPr="00DA056C" w:rsidR="003C6C82" w:rsidP="003C6C82" w:rsidRDefault="003C6C82" w14:paraId="66D14FD5" w14:textId="77777777">
      <w:pPr>
        <w:spacing w:before="120" w:after="120" w:line="240" w:lineRule="auto"/>
        <w:ind w:left="567"/>
        <w:rPr>
          <w:rFonts w:ascii="Arial" w:hAnsi="Arial" w:cs="Arial"/>
          <w:sz w:val="26"/>
          <w:szCs w:val="26"/>
        </w:rPr>
      </w:pPr>
      <w:r w:rsidRPr="00DA056C">
        <w:rPr>
          <w:rFonts w:ascii="Arial" w:hAnsi="Arial" w:cs="Arial"/>
          <w:sz w:val="26"/>
          <w:szCs w:val="26"/>
        </w:rPr>
        <w:t>So far, we have produced two separate CMPs:</w:t>
      </w:r>
    </w:p>
    <w:p w:rsidRPr="003C6C82" w:rsidR="003C6C82" w:rsidP="003C6C82" w:rsidRDefault="003C6C82" w14:paraId="06F081D0" w14:textId="77777777">
      <w:pPr>
        <w:pStyle w:val="ListParagraph"/>
        <w:numPr>
          <w:ilvl w:val="0"/>
          <w:numId w:val="16"/>
        </w:numPr>
        <w:spacing w:before="120" w:after="120" w:line="240" w:lineRule="auto"/>
        <w:rPr>
          <w:rFonts w:ascii="Arial" w:hAnsi="Arial" w:cs="Arial"/>
          <w:sz w:val="26"/>
          <w:szCs w:val="26"/>
        </w:rPr>
      </w:pPr>
      <w:r w:rsidRPr="003C6C82">
        <w:rPr>
          <w:rFonts w:ascii="Arial" w:hAnsi="Arial" w:cs="Arial"/>
          <w:sz w:val="26"/>
          <w:szCs w:val="26"/>
        </w:rPr>
        <w:t>CMP 2011 - covering the period from to 2005 to 2015</w:t>
      </w:r>
    </w:p>
    <w:p w:rsidR="003C6C82" w:rsidP="003C6C82" w:rsidRDefault="003C6C82" w14:paraId="53B0BD76" w14:textId="77777777">
      <w:pPr>
        <w:pStyle w:val="ListParagraph"/>
        <w:numPr>
          <w:ilvl w:val="0"/>
          <w:numId w:val="16"/>
        </w:numPr>
        <w:spacing w:before="120" w:after="120" w:line="240" w:lineRule="auto"/>
        <w:rPr>
          <w:rFonts w:ascii="Arial" w:hAnsi="Arial" w:cs="Arial"/>
          <w:sz w:val="26"/>
          <w:szCs w:val="26"/>
        </w:rPr>
      </w:pPr>
      <w:r w:rsidRPr="003C6C82">
        <w:rPr>
          <w:rFonts w:ascii="Arial" w:hAnsi="Arial" w:cs="Arial"/>
          <w:sz w:val="26"/>
          <w:szCs w:val="26"/>
        </w:rPr>
        <w:t>CMP 2015 - covering the period from to 2016 to 2020</w:t>
      </w:r>
    </w:p>
    <w:p w:rsidRPr="00854595" w:rsidR="00854595" w:rsidP="00854595" w:rsidRDefault="00854595" w14:paraId="3E613AD9" w14:textId="77777777">
      <w:pPr>
        <w:spacing w:before="120" w:after="120" w:line="240" w:lineRule="auto"/>
        <w:ind w:left="567"/>
        <w:rPr>
          <w:rFonts w:ascii="Arial" w:hAnsi="Arial" w:cs="Arial"/>
          <w:sz w:val="26"/>
          <w:szCs w:val="26"/>
        </w:rPr>
      </w:pPr>
      <w:r>
        <w:rPr>
          <w:rFonts w:ascii="Arial" w:hAnsi="Arial" w:cs="Arial"/>
          <w:sz w:val="26"/>
          <w:szCs w:val="26"/>
        </w:rPr>
        <w:t>These are examined in more detail below.</w:t>
      </w:r>
    </w:p>
    <w:p w:rsidRPr="00D817A1" w:rsidR="003C6C82" w:rsidP="00A77E41" w:rsidRDefault="003C6C82" w14:paraId="331B6EA6" w14:textId="77777777">
      <w:pPr>
        <w:pStyle w:val="Heading1"/>
        <w:numPr>
          <w:ilvl w:val="0"/>
          <w:numId w:val="19"/>
        </w:numPr>
        <w:ind w:left="567" w:hanging="567"/>
        <w:rPr>
          <w:rFonts w:ascii="Arial" w:hAnsi="Arial" w:cs="Arial"/>
          <w:b/>
          <w:sz w:val="28"/>
          <w:szCs w:val="26"/>
        </w:rPr>
      </w:pPr>
      <w:bookmarkStart w:name="_Toc107841408" w:id="8"/>
      <w:r w:rsidRPr="00D817A1">
        <w:rPr>
          <w:rFonts w:ascii="Arial" w:hAnsi="Arial" w:cs="Arial"/>
          <w:b/>
          <w:sz w:val="28"/>
          <w:szCs w:val="26"/>
        </w:rPr>
        <w:t>Baselines</w:t>
      </w:r>
      <w:r w:rsidRPr="00D817A1" w:rsidR="00E42F1A">
        <w:rPr>
          <w:rFonts w:ascii="Arial" w:hAnsi="Arial" w:cs="Arial"/>
          <w:b/>
          <w:sz w:val="28"/>
          <w:szCs w:val="26"/>
        </w:rPr>
        <w:t>,</w:t>
      </w:r>
      <w:r w:rsidRPr="00D817A1">
        <w:rPr>
          <w:rFonts w:ascii="Arial" w:hAnsi="Arial" w:cs="Arial"/>
          <w:b/>
          <w:sz w:val="28"/>
          <w:szCs w:val="26"/>
        </w:rPr>
        <w:t xml:space="preserve"> targets</w:t>
      </w:r>
      <w:r w:rsidRPr="00D817A1" w:rsidR="00E42F1A">
        <w:rPr>
          <w:rFonts w:ascii="Arial" w:hAnsi="Arial" w:cs="Arial"/>
          <w:b/>
          <w:sz w:val="28"/>
          <w:szCs w:val="26"/>
        </w:rPr>
        <w:t xml:space="preserve"> and progress to date</w:t>
      </w:r>
      <w:bookmarkEnd w:id="8"/>
    </w:p>
    <w:p w:rsidR="00DA056C" w:rsidP="00DA056C" w:rsidRDefault="003C6C82" w14:paraId="3E70ABA6" w14:textId="77777777">
      <w:pPr>
        <w:spacing w:before="120" w:after="120" w:line="240" w:lineRule="auto"/>
        <w:ind w:left="567"/>
        <w:rPr>
          <w:rFonts w:ascii="Arial" w:hAnsi="Arial" w:cs="Arial"/>
          <w:sz w:val="26"/>
          <w:szCs w:val="26"/>
        </w:rPr>
      </w:pPr>
      <w:r>
        <w:rPr>
          <w:rFonts w:ascii="Arial" w:hAnsi="Arial" w:cs="Arial"/>
          <w:sz w:val="26"/>
          <w:szCs w:val="26"/>
        </w:rPr>
        <w:t>T</w:t>
      </w:r>
      <w:r w:rsidRPr="00DA056C">
        <w:rPr>
          <w:rFonts w:ascii="Arial" w:hAnsi="Arial" w:cs="Arial"/>
          <w:sz w:val="26"/>
          <w:szCs w:val="26"/>
        </w:rPr>
        <w:t>he University has previously been required to provide a Carbon Management Plan that complies with HEFCE requirements. The requirement was to reduce annual CO² by 2020 by at least 43% against a 2005 baseline</w:t>
      </w:r>
      <w:r>
        <w:rPr>
          <w:rFonts w:ascii="Arial" w:hAnsi="Arial" w:cs="Arial"/>
          <w:sz w:val="26"/>
          <w:szCs w:val="26"/>
        </w:rPr>
        <w:t>.</w:t>
      </w:r>
    </w:p>
    <w:p w:rsidRPr="0019525B" w:rsidR="0019525B" w:rsidP="003C6C82" w:rsidRDefault="0019525B" w14:paraId="0375D4E0" w14:textId="77777777">
      <w:pPr>
        <w:spacing w:before="120" w:after="120" w:line="240" w:lineRule="auto"/>
        <w:ind w:left="567"/>
        <w:rPr>
          <w:rFonts w:ascii="Arial" w:hAnsi="Arial" w:cs="Arial"/>
          <w:i/>
          <w:sz w:val="26"/>
          <w:szCs w:val="26"/>
          <w:u w:val="single"/>
        </w:rPr>
      </w:pPr>
      <w:r w:rsidRPr="0019525B">
        <w:rPr>
          <w:rFonts w:ascii="Arial" w:hAnsi="Arial" w:cs="Arial"/>
          <w:i/>
          <w:sz w:val="26"/>
          <w:szCs w:val="26"/>
          <w:u w:val="single"/>
        </w:rPr>
        <w:t>CMP 2011</w:t>
      </w:r>
    </w:p>
    <w:p w:rsidRPr="00DA056C" w:rsidR="00DA056C" w:rsidP="003C6C82" w:rsidRDefault="00DA056C" w14:paraId="5A74597C" w14:textId="77777777">
      <w:pPr>
        <w:spacing w:before="120" w:after="120" w:line="240" w:lineRule="auto"/>
        <w:ind w:left="567"/>
        <w:rPr>
          <w:rFonts w:ascii="Arial" w:hAnsi="Arial" w:cs="Arial"/>
          <w:sz w:val="26"/>
          <w:szCs w:val="26"/>
        </w:rPr>
      </w:pPr>
      <w:r w:rsidRPr="00DA056C">
        <w:rPr>
          <w:rFonts w:ascii="Arial" w:hAnsi="Arial" w:cs="Arial"/>
          <w:sz w:val="26"/>
          <w:szCs w:val="26"/>
        </w:rPr>
        <w:t xml:space="preserve">The CMP 2011 set the carbon reduction baseline at 3,846 tonnes of CO² emissions effective from 2005 with an interim target to 2015 of </w:t>
      </w:r>
      <w:r w:rsidR="008974D2">
        <w:rPr>
          <w:rFonts w:ascii="Arial" w:hAnsi="Arial" w:cs="Arial"/>
          <w:sz w:val="26"/>
          <w:szCs w:val="26"/>
        </w:rPr>
        <w:t xml:space="preserve">a </w:t>
      </w:r>
      <w:r w:rsidRPr="00DA056C">
        <w:rPr>
          <w:rFonts w:ascii="Arial" w:hAnsi="Arial" w:cs="Arial"/>
          <w:sz w:val="26"/>
          <w:szCs w:val="26"/>
        </w:rPr>
        <w:t xml:space="preserve">reduction </w:t>
      </w:r>
      <w:r w:rsidR="008974D2">
        <w:rPr>
          <w:rFonts w:ascii="Arial" w:hAnsi="Arial" w:cs="Arial"/>
          <w:sz w:val="26"/>
          <w:szCs w:val="26"/>
        </w:rPr>
        <w:t xml:space="preserve">of 19% </w:t>
      </w:r>
      <w:r w:rsidRPr="00DA056C">
        <w:rPr>
          <w:rFonts w:ascii="Arial" w:hAnsi="Arial" w:cs="Arial"/>
          <w:sz w:val="26"/>
          <w:szCs w:val="26"/>
        </w:rPr>
        <w:t>in CO² emissions.</w:t>
      </w:r>
      <w:r w:rsidRPr="003C6C82" w:rsidR="003C6C82">
        <w:rPr>
          <w:rFonts w:ascii="Arial" w:hAnsi="Arial" w:cs="Arial"/>
          <w:sz w:val="26"/>
          <w:szCs w:val="26"/>
        </w:rPr>
        <w:t xml:space="preserve"> </w:t>
      </w:r>
      <w:r w:rsidRPr="00DA056C">
        <w:rPr>
          <w:rFonts w:ascii="Arial" w:hAnsi="Arial" w:cs="Arial"/>
          <w:sz w:val="26"/>
          <w:szCs w:val="26"/>
        </w:rPr>
        <w:t>The previous Director of Estates reported to senior management in 2015 that a reduction of 21% had been achieved against the 2005 baseline.</w:t>
      </w:r>
    </w:p>
    <w:p w:rsidRPr="0019525B" w:rsidR="0019525B" w:rsidP="0019525B" w:rsidRDefault="0019525B" w14:paraId="3C99C828" w14:textId="77777777">
      <w:pPr>
        <w:spacing w:before="120" w:after="120" w:line="240" w:lineRule="auto"/>
        <w:ind w:left="567"/>
        <w:rPr>
          <w:rFonts w:ascii="Arial" w:hAnsi="Arial" w:cs="Arial"/>
          <w:i/>
          <w:sz w:val="26"/>
          <w:szCs w:val="26"/>
          <w:u w:val="single"/>
        </w:rPr>
      </w:pPr>
      <w:r w:rsidRPr="0019525B">
        <w:rPr>
          <w:rFonts w:ascii="Arial" w:hAnsi="Arial" w:cs="Arial"/>
          <w:i/>
          <w:sz w:val="26"/>
          <w:szCs w:val="26"/>
          <w:u w:val="single"/>
        </w:rPr>
        <w:t>CMP 201</w:t>
      </w:r>
      <w:r>
        <w:rPr>
          <w:rFonts w:ascii="Arial" w:hAnsi="Arial" w:cs="Arial"/>
          <w:i/>
          <w:sz w:val="26"/>
          <w:szCs w:val="26"/>
          <w:u w:val="single"/>
        </w:rPr>
        <w:t>5</w:t>
      </w:r>
    </w:p>
    <w:p w:rsidRPr="00DA056C" w:rsidR="00DA056C" w:rsidP="003C6C82" w:rsidRDefault="00DA056C" w14:paraId="72A085C3" w14:textId="77777777">
      <w:pPr>
        <w:spacing w:before="120" w:after="120" w:line="240" w:lineRule="auto"/>
        <w:ind w:left="567"/>
        <w:rPr>
          <w:rFonts w:ascii="Arial" w:hAnsi="Arial" w:cs="Arial"/>
          <w:sz w:val="26"/>
          <w:szCs w:val="26"/>
        </w:rPr>
      </w:pPr>
      <w:r w:rsidRPr="00DA056C">
        <w:rPr>
          <w:rFonts w:ascii="Arial" w:hAnsi="Arial" w:cs="Arial"/>
          <w:sz w:val="26"/>
          <w:szCs w:val="26"/>
        </w:rPr>
        <w:t>The CMP 2015 set a reduction target of 28% to 2020. Using the 2014-15 total emissions as the baseline, annual carbon emissions are as shown in the table below</w:t>
      </w:r>
      <w:r w:rsidR="0019525B">
        <w:rPr>
          <w:rFonts w:ascii="Arial" w:hAnsi="Arial" w:cs="Arial"/>
          <w:sz w:val="26"/>
          <w:szCs w:val="26"/>
        </w:rPr>
        <w:t xml:space="preserve"> (including the year 20/21)</w:t>
      </w:r>
      <w:r w:rsidRPr="00DA056C">
        <w:rPr>
          <w:rFonts w:ascii="Arial" w:hAnsi="Arial" w:cs="Arial"/>
          <w:sz w:val="26"/>
          <w:szCs w:val="26"/>
        </w:rPr>
        <w:t>:</w:t>
      </w:r>
    </w:p>
    <w:tbl>
      <w:tblPr>
        <w:tblStyle w:val="TableGrid2"/>
        <w:tblW w:w="0" w:type="auto"/>
        <w:tblInd w:w="607" w:type="dxa"/>
        <w:tblLayout w:type="fixed"/>
        <w:tblLook w:val="04A0" w:firstRow="1" w:lastRow="0" w:firstColumn="1" w:lastColumn="0" w:noHBand="0" w:noVBand="1"/>
      </w:tblPr>
      <w:tblGrid>
        <w:gridCol w:w="1540"/>
        <w:gridCol w:w="1540"/>
        <w:gridCol w:w="1270"/>
        <w:gridCol w:w="1275"/>
        <w:gridCol w:w="1003"/>
        <w:gridCol w:w="1265"/>
      </w:tblGrid>
      <w:tr w:rsidRPr="00DA056C" w:rsidR="00DA056C" w:rsidTr="00B87138" w14:paraId="6305CEE1" w14:textId="77777777">
        <w:trPr>
          <w:trHeight w:val="420"/>
        </w:trPr>
        <w:tc>
          <w:tcPr>
            <w:tcW w:w="1540" w:type="dxa"/>
            <w:shd w:val="clear" w:color="auto" w:fill="D9D9D9" w:themeFill="background1" w:themeFillShade="D9"/>
            <w:hideMark/>
          </w:tcPr>
          <w:p w:rsidRPr="00DA056C" w:rsidR="00DA056C" w:rsidP="00DA056C" w:rsidRDefault="00DA056C" w14:paraId="133884E0"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Year (August to July)</w:t>
            </w:r>
          </w:p>
        </w:tc>
        <w:tc>
          <w:tcPr>
            <w:tcW w:w="1540" w:type="dxa"/>
            <w:shd w:val="clear" w:color="auto" w:fill="D9D9D9" w:themeFill="background1" w:themeFillShade="D9"/>
            <w:hideMark/>
          </w:tcPr>
          <w:p w:rsidRPr="00DA056C" w:rsidR="00DA056C" w:rsidP="00DA056C" w:rsidRDefault="00DA056C" w14:paraId="7A4E42BD"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Total electricity and gas CO² tonnes</w:t>
            </w:r>
          </w:p>
        </w:tc>
        <w:tc>
          <w:tcPr>
            <w:tcW w:w="1270" w:type="dxa"/>
            <w:shd w:val="clear" w:color="auto" w:fill="D9D9D9" w:themeFill="background1" w:themeFillShade="D9"/>
            <w:hideMark/>
          </w:tcPr>
          <w:p w:rsidRPr="00DA056C" w:rsidR="00DA056C" w:rsidP="00DA056C" w:rsidRDefault="00DA056C" w14:paraId="276343CC"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Total water CO² tonnes</w:t>
            </w:r>
          </w:p>
        </w:tc>
        <w:tc>
          <w:tcPr>
            <w:tcW w:w="1275" w:type="dxa"/>
            <w:shd w:val="clear" w:color="auto" w:fill="D9D9D9" w:themeFill="background1" w:themeFillShade="D9"/>
            <w:hideMark/>
          </w:tcPr>
          <w:p w:rsidRPr="00DA056C" w:rsidR="00DA056C" w:rsidP="00DA056C" w:rsidRDefault="00DA056C" w14:paraId="262CBBC2"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Total transport CO² tonnes</w:t>
            </w:r>
          </w:p>
        </w:tc>
        <w:tc>
          <w:tcPr>
            <w:tcW w:w="1003" w:type="dxa"/>
            <w:shd w:val="clear" w:color="auto" w:fill="D9D9D9" w:themeFill="background1" w:themeFillShade="D9"/>
            <w:hideMark/>
          </w:tcPr>
          <w:p w:rsidRPr="00DA056C" w:rsidR="00DA056C" w:rsidP="00DA056C" w:rsidRDefault="00DA056C" w14:paraId="1D2BC25E"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Total CO² tonnes</w:t>
            </w:r>
          </w:p>
        </w:tc>
        <w:tc>
          <w:tcPr>
            <w:tcW w:w="1265" w:type="dxa"/>
            <w:shd w:val="clear" w:color="auto" w:fill="D9D9D9" w:themeFill="background1" w:themeFillShade="D9"/>
            <w:hideMark/>
          </w:tcPr>
          <w:p w:rsidRPr="00DA056C" w:rsidR="00DA056C" w:rsidP="00DA056C" w:rsidRDefault="00DA056C" w14:paraId="32CC4F2A" w14:textId="77777777">
            <w:pPr>
              <w:jc w:val="center"/>
              <w:rPr>
                <w:rFonts w:ascii="Arial" w:hAnsi="Arial" w:eastAsia="Times New Roman" w:cs="Arial"/>
                <w:b/>
                <w:bCs/>
                <w:color w:val="000000"/>
                <w:sz w:val="24"/>
                <w:szCs w:val="28"/>
                <w:lang w:eastAsia="en-GB"/>
              </w:rPr>
            </w:pPr>
            <w:r w:rsidRPr="00DA056C">
              <w:rPr>
                <w:rFonts w:ascii="Arial" w:hAnsi="Arial" w:eastAsia="Times New Roman" w:cs="Arial"/>
                <w:b/>
                <w:bCs/>
                <w:color w:val="000000"/>
                <w:sz w:val="24"/>
                <w:szCs w:val="28"/>
                <w:lang w:eastAsia="en-GB"/>
              </w:rPr>
              <w:t>Change year to year</w:t>
            </w:r>
          </w:p>
        </w:tc>
      </w:tr>
      <w:tr w:rsidRPr="00DA056C" w:rsidR="00DA056C" w:rsidTr="00B87138" w14:paraId="515437A7" w14:textId="77777777">
        <w:trPr>
          <w:trHeight w:val="420"/>
        </w:trPr>
        <w:tc>
          <w:tcPr>
            <w:tcW w:w="1540" w:type="dxa"/>
            <w:noWrap/>
            <w:hideMark/>
          </w:tcPr>
          <w:p w:rsidRPr="00DA056C" w:rsidR="00DA056C" w:rsidP="00DA056C" w:rsidRDefault="00DA056C" w14:paraId="70DE78A9"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2015-16</w:t>
            </w:r>
          </w:p>
        </w:tc>
        <w:tc>
          <w:tcPr>
            <w:tcW w:w="1540" w:type="dxa"/>
            <w:noWrap/>
            <w:hideMark/>
          </w:tcPr>
          <w:p w:rsidRPr="00DA056C" w:rsidR="00DA056C" w:rsidP="00DA056C" w:rsidRDefault="00DA056C" w14:paraId="21C7CCF4"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2,988</w:t>
            </w:r>
          </w:p>
        </w:tc>
        <w:tc>
          <w:tcPr>
            <w:tcW w:w="1270" w:type="dxa"/>
            <w:noWrap/>
            <w:hideMark/>
          </w:tcPr>
          <w:p w:rsidRPr="00DA056C" w:rsidR="00DA056C" w:rsidP="00DA056C" w:rsidRDefault="00DA056C" w14:paraId="090E734D"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40</w:t>
            </w:r>
          </w:p>
        </w:tc>
        <w:tc>
          <w:tcPr>
            <w:tcW w:w="1275" w:type="dxa"/>
            <w:noWrap/>
            <w:hideMark/>
          </w:tcPr>
          <w:p w:rsidRPr="00DA056C" w:rsidR="00DA056C" w:rsidP="00DA056C" w:rsidRDefault="00DA056C" w14:paraId="0A6A0F77"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8</w:t>
            </w:r>
          </w:p>
        </w:tc>
        <w:tc>
          <w:tcPr>
            <w:tcW w:w="1003" w:type="dxa"/>
            <w:noWrap/>
            <w:hideMark/>
          </w:tcPr>
          <w:p w:rsidRPr="00DA056C" w:rsidR="00DA056C" w:rsidP="00DA056C" w:rsidRDefault="00DA056C" w14:paraId="21E00E71"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3,037</w:t>
            </w:r>
          </w:p>
        </w:tc>
        <w:tc>
          <w:tcPr>
            <w:tcW w:w="1265" w:type="dxa"/>
            <w:noWrap/>
            <w:hideMark/>
          </w:tcPr>
          <w:p w:rsidRPr="00DA056C" w:rsidR="00DA056C" w:rsidP="00DA056C" w:rsidRDefault="00DA056C" w14:paraId="2B96C019"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 </w:t>
            </w:r>
          </w:p>
        </w:tc>
      </w:tr>
      <w:tr w:rsidRPr="00DA056C" w:rsidR="00DA056C" w:rsidTr="00B87138" w14:paraId="0E62CCCD" w14:textId="77777777">
        <w:trPr>
          <w:trHeight w:val="420"/>
        </w:trPr>
        <w:tc>
          <w:tcPr>
            <w:tcW w:w="1540" w:type="dxa"/>
            <w:noWrap/>
            <w:hideMark/>
          </w:tcPr>
          <w:p w:rsidRPr="00DA056C" w:rsidR="00DA056C" w:rsidP="00DA056C" w:rsidRDefault="00DA056C" w14:paraId="26E7E0D4"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2016-17</w:t>
            </w:r>
          </w:p>
        </w:tc>
        <w:tc>
          <w:tcPr>
            <w:tcW w:w="1540" w:type="dxa"/>
            <w:noWrap/>
            <w:hideMark/>
          </w:tcPr>
          <w:p w:rsidRPr="00DA056C" w:rsidR="00DA056C" w:rsidP="00DA056C" w:rsidRDefault="00DA056C" w14:paraId="28A8F2B8"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2,800</w:t>
            </w:r>
          </w:p>
        </w:tc>
        <w:tc>
          <w:tcPr>
            <w:tcW w:w="1270" w:type="dxa"/>
            <w:noWrap/>
            <w:hideMark/>
          </w:tcPr>
          <w:p w:rsidRPr="00DA056C" w:rsidR="00DA056C" w:rsidP="00DA056C" w:rsidRDefault="00DA056C" w14:paraId="74743E2E"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41</w:t>
            </w:r>
          </w:p>
        </w:tc>
        <w:tc>
          <w:tcPr>
            <w:tcW w:w="1275" w:type="dxa"/>
            <w:noWrap/>
            <w:hideMark/>
          </w:tcPr>
          <w:p w:rsidRPr="00DA056C" w:rsidR="00DA056C" w:rsidP="00DA056C" w:rsidRDefault="00DA056C" w14:paraId="2A82538A"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9</w:t>
            </w:r>
          </w:p>
        </w:tc>
        <w:tc>
          <w:tcPr>
            <w:tcW w:w="1003" w:type="dxa"/>
            <w:noWrap/>
            <w:hideMark/>
          </w:tcPr>
          <w:p w:rsidRPr="00DA056C" w:rsidR="00DA056C" w:rsidP="00DA056C" w:rsidRDefault="00DA056C" w14:paraId="64CB8D1A"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2,849</w:t>
            </w:r>
          </w:p>
        </w:tc>
        <w:tc>
          <w:tcPr>
            <w:tcW w:w="1265" w:type="dxa"/>
            <w:noWrap/>
            <w:hideMark/>
          </w:tcPr>
          <w:p w:rsidRPr="00DA056C" w:rsidR="00DA056C" w:rsidP="00DA056C" w:rsidRDefault="00DA056C" w14:paraId="6FF11295"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-6.2%</w:t>
            </w:r>
          </w:p>
        </w:tc>
      </w:tr>
      <w:tr w:rsidRPr="00DA056C" w:rsidR="00DA056C" w:rsidTr="00B87138" w14:paraId="345B71D0" w14:textId="77777777">
        <w:trPr>
          <w:trHeight w:val="420"/>
        </w:trPr>
        <w:tc>
          <w:tcPr>
            <w:tcW w:w="1540" w:type="dxa"/>
            <w:noWrap/>
            <w:hideMark/>
          </w:tcPr>
          <w:p w:rsidRPr="00DA056C" w:rsidR="00DA056C" w:rsidP="00DA056C" w:rsidRDefault="00DA056C" w14:paraId="7F5792E2"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2017-18</w:t>
            </w:r>
          </w:p>
        </w:tc>
        <w:tc>
          <w:tcPr>
            <w:tcW w:w="1540" w:type="dxa"/>
            <w:noWrap/>
            <w:hideMark/>
          </w:tcPr>
          <w:p w:rsidRPr="00DA056C" w:rsidR="00DA056C" w:rsidP="00DA056C" w:rsidRDefault="00DA056C" w14:paraId="5DAAF411"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2,564</w:t>
            </w:r>
          </w:p>
        </w:tc>
        <w:tc>
          <w:tcPr>
            <w:tcW w:w="1270" w:type="dxa"/>
            <w:noWrap/>
            <w:hideMark/>
          </w:tcPr>
          <w:p w:rsidRPr="00DA056C" w:rsidR="00DA056C" w:rsidP="00DA056C" w:rsidRDefault="00DA056C" w14:paraId="026215B5"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36</w:t>
            </w:r>
          </w:p>
        </w:tc>
        <w:tc>
          <w:tcPr>
            <w:tcW w:w="1275" w:type="dxa"/>
            <w:noWrap/>
            <w:hideMark/>
          </w:tcPr>
          <w:p w:rsidRPr="00DA056C" w:rsidR="00DA056C" w:rsidP="00DA056C" w:rsidRDefault="00DA056C" w14:paraId="07E778F4"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9</w:t>
            </w:r>
          </w:p>
        </w:tc>
        <w:tc>
          <w:tcPr>
            <w:tcW w:w="1003" w:type="dxa"/>
            <w:noWrap/>
            <w:hideMark/>
          </w:tcPr>
          <w:p w:rsidRPr="00DA056C" w:rsidR="00DA056C" w:rsidP="00DA056C" w:rsidRDefault="00DA056C" w14:paraId="5617E4F6"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2,609</w:t>
            </w:r>
          </w:p>
        </w:tc>
        <w:tc>
          <w:tcPr>
            <w:tcW w:w="1265" w:type="dxa"/>
            <w:noWrap/>
            <w:hideMark/>
          </w:tcPr>
          <w:p w:rsidRPr="00DA056C" w:rsidR="00DA056C" w:rsidP="00DA056C" w:rsidRDefault="00DA056C" w14:paraId="6DB7844D"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-8.5%</w:t>
            </w:r>
          </w:p>
        </w:tc>
      </w:tr>
      <w:tr w:rsidRPr="00DA056C" w:rsidR="00DA056C" w:rsidTr="00B87138" w14:paraId="453CC64C" w14:textId="77777777">
        <w:trPr>
          <w:trHeight w:val="420"/>
        </w:trPr>
        <w:tc>
          <w:tcPr>
            <w:tcW w:w="1540" w:type="dxa"/>
            <w:noWrap/>
            <w:hideMark/>
          </w:tcPr>
          <w:p w:rsidRPr="00DA056C" w:rsidR="00DA056C" w:rsidP="00DA056C" w:rsidRDefault="00DA056C" w14:paraId="332A0B82"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2018-19</w:t>
            </w:r>
          </w:p>
        </w:tc>
        <w:tc>
          <w:tcPr>
            <w:tcW w:w="1540" w:type="dxa"/>
            <w:noWrap/>
            <w:hideMark/>
          </w:tcPr>
          <w:p w:rsidRPr="00DA056C" w:rsidR="00DA056C" w:rsidP="00DA056C" w:rsidRDefault="00DA056C" w14:paraId="6F0856FC"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2,304</w:t>
            </w:r>
          </w:p>
        </w:tc>
        <w:tc>
          <w:tcPr>
            <w:tcW w:w="1270" w:type="dxa"/>
            <w:noWrap/>
            <w:hideMark/>
          </w:tcPr>
          <w:p w:rsidRPr="00DA056C" w:rsidR="00DA056C" w:rsidP="00DA056C" w:rsidRDefault="00DA056C" w14:paraId="2DFDFCCE"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36</w:t>
            </w:r>
          </w:p>
        </w:tc>
        <w:tc>
          <w:tcPr>
            <w:tcW w:w="1275" w:type="dxa"/>
            <w:noWrap/>
            <w:hideMark/>
          </w:tcPr>
          <w:p w:rsidRPr="00DA056C" w:rsidR="00DA056C" w:rsidP="00DA056C" w:rsidRDefault="00DA056C" w14:paraId="03D83D09"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8</w:t>
            </w:r>
          </w:p>
        </w:tc>
        <w:tc>
          <w:tcPr>
            <w:tcW w:w="1003" w:type="dxa"/>
            <w:noWrap/>
            <w:hideMark/>
          </w:tcPr>
          <w:p w:rsidRPr="00DA056C" w:rsidR="00DA056C" w:rsidP="00DA056C" w:rsidRDefault="00DA056C" w14:paraId="19AA3FB7"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2,349</w:t>
            </w:r>
          </w:p>
        </w:tc>
        <w:tc>
          <w:tcPr>
            <w:tcW w:w="1265" w:type="dxa"/>
            <w:noWrap/>
            <w:hideMark/>
          </w:tcPr>
          <w:p w:rsidRPr="00DA056C" w:rsidR="00DA056C" w:rsidP="00DA056C" w:rsidRDefault="00DA056C" w14:paraId="335B00DC"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-9.9%</w:t>
            </w:r>
          </w:p>
        </w:tc>
      </w:tr>
      <w:tr w:rsidRPr="00DA056C" w:rsidR="00DA056C" w:rsidTr="00B87138" w14:paraId="74DF7F83" w14:textId="77777777">
        <w:trPr>
          <w:trHeight w:val="420"/>
        </w:trPr>
        <w:tc>
          <w:tcPr>
            <w:tcW w:w="1540" w:type="dxa"/>
            <w:noWrap/>
            <w:hideMark/>
          </w:tcPr>
          <w:p w:rsidRPr="00DA056C" w:rsidR="00DA056C" w:rsidP="00DA056C" w:rsidRDefault="00DA056C" w14:paraId="47902B4C"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2019-20</w:t>
            </w:r>
          </w:p>
        </w:tc>
        <w:tc>
          <w:tcPr>
            <w:tcW w:w="1540" w:type="dxa"/>
            <w:noWrap/>
            <w:hideMark/>
          </w:tcPr>
          <w:p w:rsidRPr="00DA056C" w:rsidR="00DA056C" w:rsidP="00DA056C" w:rsidRDefault="00DA056C" w14:paraId="00D9ECB6"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2,248</w:t>
            </w:r>
          </w:p>
        </w:tc>
        <w:tc>
          <w:tcPr>
            <w:tcW w:w="1270" w:type="dxa"/>
            <w:noWrap/>
            <w:hideMark/>
          </w:tcPr>
          <w:p w:rsidRPr="00DA056C" w:rsidR="00DA056C" w:rsidP="00DA056C" w:rsidRDefault="00DA056C" w14:paraId="435ABD63"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40</w:t>
            </w:r>
          </w:p>
        </w:tc>
        <w:tc>
          <w:tcPr>
            <w:tcW w:w="1275" w:type="dxa"/>
            <w:noWrap/>
            <w:hideMark/>
          </w:tcPr>
          <w:p w:rsidRPr="00DA056C" w:rsidR="00DA056C" w:rsidP="00DA056C" w:rsidRDefault="00DA056C" w14:paraId="0B204C72"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7</w:t>
            </w:r>
          </w:p>
        </w:tc>
        <w:tc>
          <w:tcPr>
            <w:tcW w:w="1003" w:type="dxa"/>
            <w:noWrap/>
            <w:hideMark/>
          </w:tcPr>
          <w:p w:rsidRPr="00DA056C" w:rsidR="00DA056C" w:rsidP="00DA056C" w:rsidRDefault="00DA056C" w14:paraId="7121694F"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2,296</w:t>
            </w:r>
          </w:p>
        </w:tc>
        <w:tc>
          <w:tcPr>
            <w:tcW w:w="1265" w:type="dxa"/>
            <w:noWrap/>
            <w:hideMark/>
          </w:tcPr>
          <w:p w:rsidRPr="00DA056C" w:rsidR="00DA056C" w:rsidP="00DA056C" w:rsidRDefault="00DA056C" w14:paraId="29D1E8DF" w14:textId="77777777">
            <w:pPr>
              <w:jc w:val="cente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-2.3%</w:t>
            </w:r>
          </w:p>
        </w:tc>
      </w:tr>
      <w:tr w:rsidRPr="00DA056C" w:rsidR="00E42F1A" w:rsidTr="00B87138" w14:paraId="493387C4" w14:textId="77777777">
        <w:trPr>
          <w:trHeight w:val="420"/>
        </w:trPr>
        <w:tc>
          <w:tcPr>
            <w:tcW w:w="6628" w:type="dxa"/>
            <w:gridSpan w:val="5"/>
            <w:noWrap/>
          </w:tcPr>
          <w:p w:rsidRPr="00DA056C" w:rsidR="00E42F1A" w:rsidP="00E42F1A" w:rsidRDefault="00E42F1A" w14:paraId="3D2BAFE3" w14:textId="77777777">
            <w:pPr>
              <w:rPr>
                <w:rFonts w:ascii="Arial" w:hAnsi="Arial" w:eastAsia="Times New Roman" w:cs="Arial"/>
                <w:color w:val="000000"/>
                <w:sz w:val="24"/>
                <w:szCs w:val="28"/>
                <w:lang w:eastAsia="en-GB"/>
              </w:rPr>
            </w:pPr>
            <w:r w:rsidRPr="00DA056C">
              <w:rPr>
                <w:rFonts w:ascii="Arial" w:hAnsi="Arial" w:eastAsia="Times New Roman" w:cs="Arial"/>
                <w:color w:val="000000"/>
                <w:sz w:val="24"/>
                <w:szCs w:val="28"/>
                <w:lang w:eastAsia="en-GB"/>
              </w:rPr>
              <w:t>Total change</w:t>
            </w:r>
          </w:p>
        </w:tc>
        <w:tc>
          <w:tcPr>
            <w:tcW w:w="1265" w:type="dxa"/>
            <w:noWrap/>
          </w:tcPr>
          <w:p w:rsidRPr="00DA056C" w:rsidR="00E42F1A" w:rsidP="00E42F1A" w:rsidRDefault="00E42F1A" w14:paraId="50077580" w14:textId="77777777">
            <w:pPr>
              <w:jc w:val="center"/>
              <w:rPr>
                <w:rFonts w:ascii="Arial" w:hAnsi="Arial" w:eastAsia="Times New Roman" w:cs="Arial"/>
                <w:color w:val="000000"/>
                <w:sz w:val="24"/>
                <w:szCs w:val="28"/>
                <w:lang w:eastAsia="en-GB"/>
              </w:rPr>
            </w:pPr>
            <w:r>
              <w:rPr>
                <w:rFonts w:ascii="Arial" w:hAnsi="Arial" w:eastAsia="Times New Roman" w:cs="Arial"/>
                <w:color w:val="000000"/>
                <w:sz w:val="24"/>
                <w:szCs w:val="28"/>
                <w:lang w:eastAsia="en-GB"/>
              </w:rPr>
              <w:t>-26.9</w:t>
            </w:r>
            <w:r w:rsidRPr="00DA056C">
              <w:rPr>
                <w:rFonts w:ascii="Arial" w:hAnsi="Arial" w:eastAsia="Times New Roman" w:cs="Arial"/>
                <w:color w:val="000000"/>
                <w:sz w:val="24"/>
                <w:szCs w:val="28"/>
                <w:lang w:eastAsia="en-GB"/>
              </w:rPr>
              <w:t>%</w:t>
            </w:r>
          </w:p>
        </w:tc>
      </w:tr>
    </w:tbl>
    <w:p w:rsidR="00DA056C" w:rsidP="004278AE" w:rsidRDefault="00DA056C" w14:paraId="58EC42FE" w14:textId="77777777">
      <w:pPr>
        <w:spacing w:before="120" w:after="120" w:line="240" w:lineRule="auto"/>
        <w:ind w:left="567"/>
        <w:rPr>
          <w:rFonts w:ascii="Arial" w:hAnsi="Arial" w:cs="Arial"/>
          <w:sz w:val="26"/>
          <w:szCs w:val="26"/>
        </w:rPr>
      </w:pPr>
      <w:r w:rsidRPr="00DA056C">
        <w:rPr>
          <w:rFonts w:ascii="Arial" w:hAnsi="Arial" w:cs="Arial"/>
          <w:sz w:val="26"/>
          <w:szCs w:val="26"/>
        </w:rPr>
        <w:lastRenderedPageBreak/>
        <w:t xml:space="preserve">The reduction achieved </w:t>
      </w:r>
      <w:r w:rsidR="003E3623">
        <w:rPr>
          <w:rFonts w:ascii="Arial" w:hAnsi="Arial" w:cs="Arial"/>
          <w:sz w:val="26"/>
          <w:szCs w:val="26"/>
        </w:rPr>
        <w:t xml:space="preserve">to </w:t>
      </w:r>
      <w:r w:rsidR="00E42F1A">
        <w:rPr>
          <w:rFonts w:ascii="Arial" w:hAnsi="Arial" w:cs="Arial"/>
          <w:sz w:val="26"/>
          <w:szCs w:val="26"/>
        </w:rPr>
        <w:t xml:space="preserve">the </w:t>
      </w:r>
      <w:r w:rsidR="003E3623">
        <w:rPr>
          <w:rFonts w:ascii="Arial" w:hAnsi="Arial" w:cs="Arial"/>
          <w:sz w:val="26"/>
          <w:szCs w:val="26"/>
        </w:rPr>
        <w:t xml:space="preserve">end of </w:t>
      </w:r>
      <w:r w:rsidR="00E42F1A">
        <w:rPr>
          <w:rFonts w:ascii="Arial" w:hAnsi="Arial" w:cs="Arial"/>
          <w:sz w:val="26"/>
          <w:szCs w:val="26"/>
        </w:rPr>
        <w:t>2020</w:t>
      </w:r>
      <w:r w:rsidRPr="00DA056C">
        <w:rPr>
          <w:rFonts w:ascii="Arial" w:hAnsi="Arial" w:cs="Arial"/>
          <w:sz w:val="26"/>
          <w:szCs w:val="26"/>
        </w:rPr>
        <w:t xml:space="preserve"> is slightly below the CMP 2015 target however when added to the CMP 2011 target, the overall reduction of 47.9% exceeds the initial HEFCE target of 43%.</w:t>
      </w:r>
    </w:p>
    <w:p w:rsidRPr="00D817A1" w:rsidR="00A0540B" w:rsidP="00BB7396" w:rsidRDefault="00E42F1A" w14:paraId="7AD2ED7A" w14:textId="77777777">
      <w:pPr>
        <w:pStyle w:val="Heading1"/>
        <w:numPr>
          <w:ilvl w:val="0"/>
          <w:numId w:val="19"/>
        </w:numPr>
        <w:ind w:left="567" w:hanging="567"/>
        <w:rPr>
          <w:rFonts w:ascii="Arial" w:hAnsi="Arial" w:cs="Arial"/>
          <w:b/>
          <w:sz w:val="28"/>
          <w:szCs w:val="26"/>
        </w:rPr>
      </w:pPr>
      <w:bookmarkStart w:name="_Toc107841409" w:id="9"/>
      <w:r w:rsidRPr="00D817A1">
        <w:rPr>
          <w:rFonts w:ascii="Arial" w:hAnsi="Arial" w:cs="Arial"/>
          <w:b/>
          <w:sz w:val="28"/>
          <w:szCs w:val="26"/>
        </w:rPr>
        <w:t>Proposals for this plan</w:t>
      </w:r>
      <w:bookmarkEnd w:id="9"/>
    </w:p>
    <w:p w:rsidRPr="00907B3F" w:rsidR="00A77E41" w:rsidP="00907B3F" w:rsidRDefault="00907B3F" w14:paraId="08ED4E0C" w14:textId="77777777">
      <w:pPr>
        <w:spacing w:before="120"/>
        <w:ind w:left="567" w:hanging="567"/>
        <w:rPr>
          <w:rFonts w:ascii="Arial" w:hAnsi="Arial" w:cs="Arial"/>
          <w:b/>
          <w:color w:val="2F5496" w:themeColor="accent1" w:themeShade="BF"/>
          <w:sz w:val="26"/>
          <w:szCs w:val="26"/>
        </w:rPr>
      </w:pPr>
      <w:r w:rsidRPr="00907B3F">
        <w:rPr>
          <w:rFonts w:ascii="Arial" w:hAnsi="Arial" w:cs="Arial"/>
          <w:b/>
          <w:color w:val="2F5496" w:themeColor="accent1" w:themeShade="BF"/>
          <w:sz w:val="26"/>
          <w:szCs w:val="26"/>
        </w:rPr>
        <w:t>9.1</w:t>
      </w:r>
      <w:r w:rsidRPr="00907B3F">
        <w:rPr>
          <w:rFonts w:ascii="Arial" w:hAnsi="Arial" w:cs="Arial"/>
          <w:b/>
          <w:color w:val="2F5496" w:themeColor="accent1" w:themeShade="BF"/>
          <w:sz w:val="26"/>
          <w:szCs w:val="26"/>
        </w:rPr>
        <w:tab/>
      </w:r>
      <w:r w:rsidRPr="00907B3F" w:rsidR="00A77E41">
        <w:rPr>
          <w:rFonts w:ascii="Arial" w:hAnsi="Arial" w:cs="Arial"/>
          <w:b/>
          <w:color w:val="2F5496" w:themeColor="accent1" w:themeShade="BF"/>
          <w:sz w:val="26"/>
          <w:szCs w:val="26"/>
        </w:rPr>
        <w:t>Scope 1 and 2</w:t>
      </w:r>
      <w:r w:rsidRPr="00907B3F">
        <w:rPr>
          <w:rFonts w:ascii="Arial" w:hAnsi="Arial" w:cs="Arial"/>
          <w:b/>
          <w:color w:val="2F5496" w:themeColor="accent1" w:themeShade="BF"/>
          <w:sz w:val="26"/>
          <w:szCs w:val="26"/>
        </w:rPr>
        <w:t xml:space="preserve"> emissions</w:t>
      </w:r>
    </w:p>
    <w:p w:rsidR="00486363" w:rsidP="008D3595" w:rsidRDefault="0018022B" w14:paraId="12D7C50E" w14:textId="77777777">
      <w:pPr>
        <w:spacing w:before="120" w:after="120" w:line="240" w:lineRule="auto"/>
        <w:ind w:left="567"/>
        <w:rPr>
          <w:rFonts w:ascii="Arial" w:hAnsi="Arial" w:cs="Arial"/>
          <w:sz w:val="26"/>
          <w:szCs w:val="26"/>
        </w:rPr>
      </w:pPr>
      <w:r>
        <w:rPr>
          <w:rFonts w:ascii="Arial" w:hAnsi="Arial" w:cs="Arial"/>
          <w:sz w:val="26"/>
          <w:szCs w:val="26"/>
        </w:rPr>
        <w:t xml:space="preserve">We </w:t>
      </w:r>
      <w:r w:rsidR="00907B3F">
        <w:rPr>
          <w:rFonts w:ascii="Arial" w:hAnsi="Arial" w:cs="Arial"/>
          <w:sz w:val="26"/>
          <w:szCs w:val="26"/>
        </w:rPr>
        <w:t>must</w:t>
      </w:r>
      <w:r>
        <w:rPr>
          <w:rFonts w:ascii="Arial" w:hAnsi="Arial" w:cs="Arial"/>
          <w:sz w:val="26"/>
          <w:szCs w:val="26"/>
        </w:rPr>
        <w:t xml:space="preserve"> build on the work done previously in reducing our emissions</w:t>
      </w:r>
      <w:r w:rsidR="00A77E41">
        <w:rPr>
          <w:rFonts w:ascii="Arial" w:hAnsi="Arial" w:cs="Arial"/>
          <w:sz w:val="26"/>
          <w:szCs w:val="26"/>
        </w:rPr>
        <w:t xml:space="preserve"> where w</w:t>
      </w:r>
      <w:r>
        <w:rPr>
          <w:rFonts w:ascii="Arial" w:hAnsi="Arial" w:cs="Arial"/>
          <w:sz w:val="26"/>
          <w:szCs w:val="26"/>
        </w:rPr>
        <w:t xml:space="preserve">e have </w:t>
      </w:r>
      <w:r w:rsidR="00A77E41">
        <w:rPr>
          <w:rFonts w:ascii="Arial" w:hAnsi="Arial" w:cs="Arial"/>
          <w:sz w:val="26"/>
          <w:szCs w:val="26"/>
        </w:rPr>
        <w:t xml:space="preserve">exceeded Scope 1 and 2 reduction targets. Some of this is attributable to infrastructure improvements such as boiler replacements and use of low energy LED lighting. </w:t>
      </w:r>
      <w:r w:rsidR="00486363">
        <w:rPr>
          <w:rFonts w:ascii="Arial" w:hAnsi="Arial" w:cs="Arial"/>
          <w:sz w:val="26"/>
          <w:szCs w:val="26"/>
        </w:rPr>
        <w:t xml:space="preserve">Appendix 1 sets out a summary of identified projects that will help reduce our carbon footprint. </w:t>
      </w:r>
      <w:r w:rsidR="004F10E2">
        <w:rPr>
          <w:rFonts w:ascii="Arial" w:hAnsi="Arial" w:cs="Arial"/>
          <w:sz w:val="26"/>
          <w:szCs w:val="26"/>
        </w:rPr>
        <w:t xml:space="preserve">These are based </w:t>
      </w:r>
      <w:r w:rsidR="008A11C7">
        <w:rPr>
          <w:rFonts w:ascii="Arial" w:hAnsi="Arial" w:cs="Arial"/>
          <w:sz w:val="26"/>
          <w:szCs w:val="26"/>
        </w:rPr>
        <w:t xml:space="preserve">on surveys undertaken by an independent energy consultant with base data from 2020/21. </w:t>
      </w:r>
      <w:r w:rsidR="00754104">
        <w:rPr>
          <w:rFonts w:ascii="Arial" w:hAnsi="Arial" w:cs="Arial"/>
          <w:sz w:val="26"/>
          <w:szCs w:val="26"/>
        </w:rPr>
        <w:t xml:space="preserve">The base data derives from meter points. </w:t>
      </w:r>
      <w:r w:rsidR="00486363">
        <w:rPr>
          <w:rFonts w:ascii="Arial" w:hAnsi="Arial" w:cs="Arial"/>
          <w:sz w:val="26"/>
          <w:szCs w:val="26"/>
        </w:rPr>
        <w:t>These projects include:</w:t>
      </w:r>
    </w:p>
    <w:p w:rsidRPr="00801C96" w:rsidR="00486363" w:rsidP="00801C96" w:rsidRDefault="00486363" w14:paraId="7AAF6161"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Improved boiler controls to reduce inefficiencies for instance ensuring heating is only on when it is needed</w:t>
      </w:r>
    </w:p>
    <w:p w:rsidRPr="00801C96" w:rsidR="00486363" w:rsidP="00801C96" w:rsidRDefault="00486363" w14:paraId="3537C864"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 xml:space="preserve">Insulation of pipework to reduce heat loss and overheating of spaces  </w:t>
      </w:r>
    </w:p>
    <w:p w:rsidRPr="00801C96" w:rsidR="00486363" w:rsidP="00801C96" w:rsidRDefault="00486363" w14:paraId="380F6B70"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LED lighting upgrades providing low energy long life lighting</w:t>
      </w:r>
    </w:p>
    <w:p w:rsidRPr="00801C96" w:rsidR="00486363" w:rsidP="00801C96" w:rsidRDefault="00486363" w14:paraId="429969A0"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Insulation of roof spaces to reduce heat loss</w:t>
      </w:r>
    </w:p>
    <w:p w:rsidRPr="00801C96" w:rsidR="00486363" w:rsidP="00801C96" w:rsidRDefault="00486363" w14:paraId="1275F2F9"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 xml:space="preserve">Solar arrays to produce power to heat our plant </w:t>
      </w:r>
    </w:p>
    <w:p w:rsidRPr="00801C96" w:rsidR="00486363" w:rsidP="00801C96" w:rsidRDefault="00486363" w14:paraId="51F6F7BF"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Use of Automatic Monitoring &amp; Targeting System</w:t>
      </w:r>
      <w:r w:rsidRPr="00801C96" w:rsidR="00801C96">
        <w:rPr>
          <w:rFonts w:ascii="Arial" w:hAnsi="Arial" w:cs="Arial"/>
          <w:sz w:val="26"/>
          <w:szCs w:val="26"/>
        </w:rPr>
        <w:t>s</w:t>
      </w:r>
      <w:r w:rsidRPr="00801C96">
        <w:rPr>
          <w:rFonts w:ascii="Arial" w:hAnsi="Arial" w:cs="Arial"/>
          <w:sz w:val="26"/>
          <w:szCs w:val="26"/>
        </w:rPr>
        <w:t xml:space="preserve"> to identify energy wastage </w:t>
      </w:r>
    </w:p>
    <w:p w:rsidR="00801C96" w:rsidP="00801C96" w:rsidRDefault="00801C96" w14:paraId="0A8B4A8F" w14:textId="77777777">
      <w:pPr>
        <w:pStyle w:val="ListParagraph"/>
        <w:numPr>
          <w:ilvl w:val="0"/>
          <w:numId w:val="21"/>
        </w:numPr>
        <w:spacing w:before="120" w:after="120" w:line="240" w:lineRule="auto"/>
        <w:rPr>
          <w:rFonts w:ascii="Arial" w:hAnsi="Arial" w:cs="Arial"/>
          <w:sz w:val="26"/>
          <w:szCs w:val="26"/>
        </w:rPr>
      </w:pPr>
      <w:r w:rsidRPr="00801C96">
        <w:rPr>
          <w:rFonts w:ascii="Arial" w:hAnsi="Arial" w:cs="Arial"/>
          <w:sz w:val="26"/>
          <w:szCs w:val="26"/>
        </w:rPr>
        <w:t xml:space="preserve">Improved monitoring and awareness of </w:t>
      </w:r>
      <w:r>
        <w:rPr>
          <w:rFonts w:ascii="Arial" w:hAnsi="Arial" w:cs="Arial"/>
          <w:sz w:val="26"/>
          <w:szCs w:val="26"/>
        </w:rPr>
        <w:t>c</w:t>
      </w:r>
      <w:r w:rsidRPr="00801C96" w:rsidR="00486363">
        <w:rPr>
          <w:rFonts w:ascii="Arial" w:hAnsi="Arial" w:cs="Arial"/>
          <w:sz w:val="26"/>
          <w:szCs w:val="26"/>
        </w:rPr>
        <w:t xml:space="preserve">atering </w:t>
      </w:r>
      <w:r>
        <w:rPr>
          <w:rFonts w:ascii="Arial" w:hAnsi="Arial" w:cs="Arial"/>
          <w:sz w:val="26"/>
          <w:szCs w:val="26"/>
        </w:rPr>
        <w:t>e</w:t>
      </w:r>
      <w:r w:rsidRPr="00801C96" w:rsidR="00486363">
        <w:rPr>
          <w:rFonts w:ascii="Arial" w:hAnsi="Arial" w:cs="Arial"/>
          <w:sz w:val="26"/>
          <w:szCs w:val="26"/>
        </w:rPr>
        <w:t xml:space="preserve">quipment </w:t>
      </w:r>
      <w:r>
        <w:rPr>
          <w:rFonts w:ascii="Arial" w:hAnsi="Arial" w:cs="Arial"/>
          <w:sz w:val="26"/>
          <w:szCs w:val="26"/>
        </w:rPr>
        <w:t>usage</w:t>
      </w:r>
    </w:p>
    <w:p w:rsidR="00801C96" w:rsidP="00801C96" w:rsidRDefault="00801C96" w14:paraId="1CB80035" w14:textId="77777777">
      <w:pPr>
        <w:pStyle w:val="ListParagraph"/>
        <w:numPr>
          <w:ilvl w:val="0"/>
          <w:numId w:val="21"/>
        </w:numPr>
        <w:spacing w:before="120" w:after="120" w:line="240" w:lineRule="auto"/>
        <w:rPr>
          <w:rFonts w:ascii="Arial" w:hAnsi="Arial" w:cs="Arial"/>
          <w:sz w:val="26"/>
          <w:szCs w:val="26"/>
        </w:rPr>
      </w:pPr>
      <w:r>
        <w:rPr>
          <w:rFonts w:ascii="Arial" w:hAnsi="Arial" w:cs="Arial"/>
          <w:sz w:val="26"/>
          <w:szCs w:val="26"/>
        </w:rPr>
        <w:t>Installation of air source heat pumps</w:t>
      </w:r>
    </w:p>
    <w:p w:rsidRPr="00486363" w:rsidR="00801C96" w:rsidP="00801C96" w:rsidRDefault="00801C96" w14:paraId="59ECA3D4" w14:textId="77777777">
      <w:pPr>
        <w:pStyle w:val="ListParagraph"/>
        <w:numPr>
          <w:ilvl w:val="0"/>
          <w:numId w:val="21"/>
        </w:numPr>
        <w:spacing w:before="120" w:after="120" w:line="240" w:lineRule="auto"/>
        <w:rPr>
          <w:rFonts w:ascii="Arial" w:hAnsi="Arial" w:cs="Arial"/>
          <w:sz w:val="26"/>
          <w:szCs w:val="26"/>
        </w:rPr>
      </w:pPr>
      <w:r>
        <w:rPr>
          <w:rFonts w:ascii="Arial" w:hAnsi="Arial" w:cs="Arial"/>
          <w:sz w:val="26"/>
          <w:szCs w:val="26"/>
        </w:rPr>
        <w:t>Provision of new windows and insulation to reduce heat loss</w:t>
      </w:r>
    </w:p>
    <w:p w:rsidR="00486363" w:rsidP="00801C96" w:rsidRDefault="00486363" w14:paraId="6655ED28" w14:textId="77777777">
      <w:pPr>
        <w:pStyle w:val="ListParagraph"/>
        <w:numPr>
          <w:ilvl w:val="0"/>
          <w:numId w:val="21"/>
        </w:numPr>
        <w:spacing w:before="120" w:after="120" w:line="240" w:lineRule="auto"/>
        <w:rPr>
          <w:rFonts w:ascii="Arial" w:hAnsi="Arial" w:cs="Arial"/>
          <w:sz w:val="26"/>
          <w:szCs w:val="26"/>
        </w:rPr>
      </w:pPr>
      <w:r w:rsidRPr="00486363">
        <w:rPr>
          <w:rFonts w:ascii="Arial" w:hAnsi="Arial" w:cs="Arial"/>
          <w:sz w:val="26"/>
          <w:szCs w:val="26"/>
        </w:rPr>
        <w:t>New windows and insulation</w:t>
      </w:r>
    </w:p>
    <w:p w:rsidRPr="00D817A1" w:rsidR="00D817A1" w:rsidP="00576F72" w:rsidRDefault="00D817A1" w14:paraId="0977FC04" w14:textId="77777777">
      <w:pPr>
        <w:pStyle w:val="ListParagraph"/>
        <w:numPr>
          <w:ilvl w:val="0"/>
          <w:numId w:val="21"/>
        </w:numPr>
        <w:spacing w:before="120" w:after="120" w:line="240" w:lineRule="auto"/>
        <w:rPr>
          <w:rFonts w:ascii="Arial" w:hAnsi="Arial" w:cs="Arial"/>
          <w:sz w:val="26"/>
          <w:szCs w:val="26"/>
        </w:rPr>
      </w:pPr>
      <w:r>
        <w:rPr>
          <w:rFonts w:ascii="Arial" w:hAnsi="Arial" w:cs="Arial"/>
          <w:sz w:val="26"/>
          <w:szCs w:val="26"/>
        </w:rPr>
        <w:t>Regular</w:t>
      </w:r>
      <w:r w:rsidRPr="00D817A1">
        <w:rPr>
          <w:rFonts w:ascii="Arial" w:hAnsi="Arial" w:cs="Arial"/>
          <w:sz w:val="26"/>
          <w:szCs w:val="26"/>
        </w:rPr>
        <w:t xml:space="preserve"> PPM to ensure equipment </w:t>
      </w:r>
      <w:r>
        <w:rPr>
          <w:rFonts w:ascii="Arial" w:hAnsi="Arial" w:cs="Arial"/>
          <w:sz w:val="26"/>
          <w:szCs w:val="26"/>
        </w:rPr>
        <w:t xml:space="preserve">is </w:t>
      </w:r>
      <w:r w:rsidRPr="00D817A1">
        <w:rPr>
          <w:rFonts w:ascii="Arial" w:hAnsi="Arial" w:cs="Arial"/>
          <w:sz w:val="26"/>
          <w:szCs w:val="26"/>
        </w:rPr>
        <w:t>serviced</w:t>
      </w:r>
      <w:r>
        <w:rPr>
          <w:rFonts w:ascii="Arial" w:hAnsi="Arial" w:cs="Arial"/>
          <w:sz w:val="26"/>
          <w:szCs w:val="26"/>
        </w:rPr>
        <w:t xml:space="preserve"> or </w:t>
      </w:r>
      <w:r w:rsidRPr="00D817A1">
        <w:rPr>
          <w:rFonts w:ascii="Arial" w:hAnsi="Arial" w:cs="Arial"/>
          <w:sz w:val="26"/>
          <w:szCs w:val="26"/>
        </w:rPr>
        <w:t>repaired and working as efficiently as possible</w:t>
      </w:r>
    </w:p>
    <w:p w:rsidRPr="00A52E65" w:rsidR="00A0540B" w:rsidP="00A0540B" w:rsidRDefault="00A0540B" w14:paraId="5B0BC8D1" w14:textId="77777777">
      <w:pPr>
        <w:pStyle w:val="ListParagraph"/>
        <w:spacing w:before="120" w:after="120" w:line="240" w:lineRule="auto"/>
        <w:rPr>
          <w:rFonts w:ascii="Arial" w:hAnsi="Arial" w:cs="Arial"/>
          <w:b/>
          <w:i/>
          <w:sz w:val="26"/>
          <w:szCs w:val="26"/>
        </w:rPr>
      </w:pP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A0540B" w:rsidR="00D84F7F" w:rsidTr="00D84F7F" w14:paraId="73B8A73F" w14:textId="77777777">
        <w:trPr>
          <w:gridAfter w:val="1"/>
          <w:wAfter w:w="11" w:type="dxa"/>
        </w:trPr>
        <w:tc>
          <w:tcPr>
            <w:tcW w:w="8069" w:type="dxa"/>
            <w:gridSpan w:val="5"/>
          </w:tcPr>
          <w:p w:rsidR="00D84F7F" w:rsidP="00EC0CE0" w:rsidRDefault="00D84F7F" w14:paraId="6E23EFEF" w14:textId="77777777">
            <w:pPr>
              <w:spacing w:before="120" w:after="120"/>
              <w:rPr>
                <w:rFonts w:ascii="Arial" w:hAnsi="Arial" w:cs="Arial"/>
                <w:sz w:val="26"/>
                <w:szCs w:val="26"/>
              </w:rPr>
            </w:pPr>
            <w:bookmarkStart w:name="_Hlk106894681" w:id="10"/>
            <w:r w:rsidRPr="00A52E65">
              <w:rPr>
                <w:rFonts w:ascii="Arial" w:hAnsi="Arial" w:cs="Arial"/>
                <w:b/>
                <w:i/>
                <w:sz w:val="26"/>
                <w:szCs w:val="26"/>
              </w:rPr>
              <w:t>Reduction target – Scope 1 (mainly natural gas)</w:t>
            </w:r>
          </w:p>
        </w:tc>
      </w:tr>
      <w:tr w:rsidRPr="0087395E" w:rsidR="00576F72" w:rsidTr="00D84F7F" w14:paraId="0DAD60C2" w14:textId="77777777">
        <w:trPr>
          <w:gridAfter w:val="1"/>
          <w:wAfter w:w="11" w:type="dxa"/>
        </w:trPr>
        <w:tc>
          <w:tcPr>
            <w:tcW w:w="1613" w:type="dxa"/>
            <w:shd w:val="clear" w:color="auto" w:fill="BFBFBF" w:themeFill="background1" w:themeFillShade="BF"/>
          </w:tcPr>
          <w:p w:rsidRPr="0087395E" w:rsidR="00576F72" w:rsidP="00576F72" w:rsidRDefault="00576F72" w14:paraId="0DF50CCF" w14:textId="77777777">
            <w:pPr>
              <w:spacing w:before="120" w:after="120"/>
              <w:jc w:val="center"/>
              <w:rPr>
                <w:rFonts w:ascii="Arial" w:hAnsi="Arial" w:cs="Arial"/>
                <w:b/>
                <w:sz w:val="26"/>
                <w:szCs w:val="26"/>
              </w:rPr>
            </w:pPr>
            <w:r w:rsidRPr="0087395E">
              <w:rPr>
                <w:rFonts w:ascii="Arial" w:hAnsi="Arial" w:cs="Arial"/>
                <w:b/>
                <w:sz w:val="26"/>
                <w:szCs w:val="26"/>
              </w:rPr>
              <w:t>Baseline</w:t>
            </w:r>
            <w:r w:rsidR="00700A30">
              <w:rPr>
                <w:rFonts w:ascii="Arial" w:hAnsi="Arial" w:cs="Arial"/>
                <w:b/>
                <w:sz w:val="26"/>
                <w:szCs w:val="26"/>
              </w:rPr>
              <w:t xml:space="preserve"> (tCO2e)</w:t>
            </w:r>
          </w:p>
        </w:tc>
        <w:tc>
          <w:tcPr>
            <w:tcW w:w="1614" w:type="dxa"/>
            <w:shd w:val="clear" w:color="auto" w:fill="BFBFBF" w:themeFill="background1" w:themeFillShade="BF"/>
          </w:tcPr>
          <w:p w:rsidRPr="0087395E" w:rsidR="00576F72" w:rsidP="00576F72" w:rsidRDefault="00576F72" w14:paraId="0CF90A7D" w14:textId="77777777">
            <w:pPr>
              <w:spacing w:before="120" w:after="120"/>
              <w:jc w:val="center"/>
              <w:rPr>
                <w:rFonts w:ascii="Arial" w:hAnsi="Arial" w:cs="Arial"/>
                <w:b/>
                <w:sz w:val="26"/>
                <w:szCs w:val="26"/>
              </w:rPr>
            </w:pPr>
            <w:r w:rsidRPr="0087395E">
              <w:rPr>
                <w:rFonts w:ascii="Arial" w:hAnsi="Arial" w:cs="Arial"/>
                <w:b/>
                <w:sz w:val="26"/>
                <w:szCs w:val="26"/>
              </w:rPr>
              <w:t>Baseline year</w:t>
            </w:r>
          </w:p>
        </w:tc>
        <w:tc>
          <w:tcPr>
            <w:tcW w:w="1614" w:type="dxa"/>
            <w:shd w:val="clear" w:color="auto" w:fill="BFBFBF" w:themeFill="background1" w:themeFillShade="BF"/>
          </w:tcPr>
          <w:p w:rsidRPr="0087395E" w:rsidR="00576F72" w:rsidP="00576F72" w:rsidRDefault="007E7571" w14:paraId="4914141C"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576F72" w:rsidP="00576F72" w:rsidRDefault="007E7571" w14:paraId="22544094"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576F72" w:rsidP="00576F72" w:rsidRDefault="00576F72" w14:paraId="153E2F68" w14:textId="77777777">
            <w:pPr>
              <w:spacing w:before="120" w:after="120"/>
              <w:jc w:val="center"/>
              <w:rPr>
                <w:rFonts w:ascii="Arial" w:hAnsi="Arial" w:cs="Arial"/>
                <w:b/>
                <w:sz w:val="26"/>
                <w:szCs w:val="26"/>
              </w:rPr>
            </w:pPr>
            <w:r w:rsidRPr="0087395E">
              <w:rPr>
                <w:rFonts w:ascii="Arial" w:hAnsi="Arial" w:cs="Arial"/>
                <w:b/>
                <w:sz w:val="26"/>
                <w:szCs w:val="26"/>
              </w:rPr>
              <w:t>% Reduction</w:t>
            </w:r>
          </w:p>
        </w:tc>
      </w:tr>
      <w:tr w:rsidRPr="0087395E" w:rsidR="00F678C3" w:rsidTr="00D84F7F" w14:paraId="3BE093E8" w14:textId="77777777">
        <w:trPr>
          <w:gridAfter w:val="1"/>
          <w:wAfter w:w="11" w:type="dxa"/>
        </w:trPr>
        <w:tc>
          <w:tcPr>
            <w:tcW w:w="1613" w:type="dxa"/>
          </w:tcPr>
          <w:p w:rsidRPr="0087395E" w:rsidR="00F678C3" w:rsidP="00F678C3" w:rsidRDefault="00F678C3" w14:paraId="4F6599E3" w14:textId="77777777">
            <w:pPr>
              <w:spacing w:before="120" w:after="120"/>
              <w:jc w:val="center"/>
              <w:rPr>
                <w:rFonts w:ascii="Arial" w:hAnsi="Arial" w:cs="Arial"/>
                <w:sz w:val="26"/>
                <w:szCs w:val="26"/>
              </w:rPr>
            </w:pPr>
            <w:r>
              <w:rPr>
                <w:rFonts w:ascii="Arial" w:hAnsi="Arial" w:cs="Arial"/>
                <w:sz w:val="26"/>
                <w:szCs w:val="26"/>
              </w:rPr>
              <w:t xml:space="preserve">1,457 </w:t>
            </w:r>
          </w:p>
        </w:tc>
        <w:tc>
          <w:tcPr>
            <w:tcW w:w="1614" w:type="dxa"/>
          </w:tcPr>
          <w:p w:rsidRPr="0087395E" w:rsidR="00F678C3" w:rsidP="00F678C3" w:rsidRDefault="00F678C3" w14:paraId="07CD8823"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F678C3" w:rsidP="00F678C3" w:rsidRDefault="00F678C3" w14:paraId="72EC650D" w14:textId="77777777">
            <w:pPr>
              <w:spacing w:before="120" w:after="120"/>
              <w:jc w:val="center"/>
              <w:rPr>
                <w:rFonts w:ascii="Arial" w:hAnsi="Arial" w:cs="Arial"/>
                <w:sz w:val="26"/>
                <w:szCs w:val="26"/>
              </w:rPr>
            </w:pPr>
            <w:r w:rsidRPr="002323FB">
              <w:rPr>
                <w:rFonts w:ascii="Arial" w:hAnsi="Arial" w:cs="Arial"/>
                <w:sz w:val="26"/>
                <w:szCs w:val="26"/>
              </w:rPr>
              <w:t>350</w:t>
            </w:r>
          </w:p>
        </w:tc>
        <w:tc>
          <w:tcPr>
            <w:tcW w:w="1614" w:type="dxa"/>
          </w:tcPr>
          <w:p w:rsidRPr="002323FB" w:rsidR="00F678C3" w:rsidP="00F678C3" w:rsidRDefault="00F678C3" w14:paraId="71EDA8B8" w14:textId="77777777">
            <w:pPr>
              <w:spacing w:before="120" w:after="120"/>
              <w:jc w:val="center"/>
              <w:rPr>
                <w:rFonts w:ascii="Arial" w:hAnsi="Arial" w:cs="Arial"/>
                <w:sz w:val="26"/>
                <w:szCs w:val="26"/>
              </w:rPr>
            </w:pPr>
            <w:r w:rsidRPr="002323FB">
              <w:rPr>
                <w:rFonts w:ascii="Arial" w:hAnsi="Arial" w:cs="Arial"/>
                <w:sz w:val="26"/>
                <w:szCs w:val="26"/>
              </w:rPr>
              <w:t>1,107</w:t>
            </w:r>
          </w:p>
        </w:tc>
        <w:tc>
          <w:tcPr>
            <w:tcW w:w="1614" w:type="dxa"/>
          </w:tcPr>
          <w:p w:rsidRPr="002323FB" w:rsidR="00F678C3" w:rsidP="00F678C3" w:rsidRDefault="00F678C3" w14:paraId="456E8491" w14:textId="77777777">
            <w:pPr>
              <w:spacing w:before="120" w:after="120"/>
              <w:jc w:val="center"/>
              <w:rPr>
                <w:rFonts w:ascii="Arial" w:hAnsi="Arial" w:cs="Arial"/>
                <w:sz w:val="26"/>
                <w:szCs w:val="26"/>
              </w:rPr>
            </w:pPr>
            <w:r w:rsidRPr="002323FB">
              <w:rPr>
                <w:rFonts w:ascii="Arial" w:hAnsi="Arial" w:cs="Arial"/>
                <w:sz w:val="26"/>
                <w:szCs w:val="26"/>
              </w:rPr>
              <w:t>24%</w:t>
            </w:r>
          </w:p>
        </w:tc>
      </w:tr>
      <w:tr w:rsidR="00576F72" w:rsidTr="00D84F7F" w14:paraId="1652A500" w14:textId="77777777">
        <w:tc>
          <w:tcPr>
            <w:tcW w:w="8080" w:type="dxa"/>
            <w:gridSpan w:val="6"/>
          </w:tcPr>
          <w:p w:rsidRPr="0087395E" w:rsidR="00576F72" w:rsidP="00576F72" w:rsidRDefault="00576F72" w14:paraId="3196EDF8" w14:textId="77777777">
            <w:pPr>
              <w:spacing w:before="120" w:after="120"/>
              <w:rPr>
                <w:rFonts w:ascii="Arial" w:hAnsi="Arial" w:cs="Arial"/>
                <w:b/>
                <w:sz w:val="26"/>
                <w:szCs w:val="26"/>
              </w:rPr>
            </w:pPr>
            <w:r w:rsidRPr="0087395E">
              <w:rPr>
                <w:rFonts w:ascii="Arial" w:hAnsi="Arial" w:cs="Arial"/>
                <w:b/>
                <w:sz w:val="26"/>
                <w:szCs w:val="26"/>
              </w:rPr>
              <w:t>Route:</w:t>
            </w:r>
          </w:p>
          <w:p w:rsidR="00576F72" w:rsidP="00576F72" w:rsidRDefault="00D84F7F" w14:paraId="06340FE6" w14:textId="77777777">
            <w:pPr>
              <w:spacing w:before="120" w:after="120"/>
              <w:rPr>
                <w:rFonts w:ascii="Arial" w:hAnsi="Arial" w:cs="Arial"/>
                <w:b/>
                <w:color w:val="2F5496" w:themeColor="accent1" w:themeShade="BF"/>
                <w:sz w:val="26"/>
                <w:szCs w:val="26"/>
                <w:u w:val="single"/>
              </w:rPr>
            </w:pPr>
            <w:r w:rsidRPr="00A0540B">
              <w:rPr>
                <w:rFonts w:ascii="Arial" w:hAnsi="Arial" w:cs="Arial"/>
                <w:sz w:val="26"/>
                <w:szCs w:val="26"/>
              </w:rPr>
              <w:t>Reduction in gas consumption</w:t>
            </w:r>
            <w:r>
              <w:rPr>
                <w:rFonts w:ascii="Arial" w:hAnsi="Arial" w:cs="Arial"/>
                <w:sz w:val="26"/>
                <w:szCs w:val="26"/>
              </w:rPr>
              <w:t xml:space="preserve"> through enhanced efficiency and replacement plant</w:t>
            </w:r>
            <w:r w:rsidRPr="00A0540B">
              <w:rPr>
                <w:rFonts w:ascii="Arial" w:hAnsi="Arial" w:cs="Arial"/>
                <w:sz w:val="26"/>
                <w:szCs w:val="26"/>
              </w:rPr>
              <w:t>. Minor reduction in vehicle emissions due to electrification of fleet.</w:t>
            </w:r>
            <w:r w:rsidR="00142C71">
              <w:rPr>
                <w:rFonts w:ascii="Arial" w:hAnsi="Arial" w:cs="Arial"/>
                <w:sz w:val="26"/>
                <w:szCs w:val="26"/>
              </w:rPr>
              <w:t xml:space="preserve"> See appendix </w:t>
            </w:r>
            <w:r w:rsidR="0028132A">
              <w:rPr>
                <w:rFonts w:ascii="Arial" w:hAnsi="Arial" w:cs="Arial"/>
                <w:sz w:val="26"/>
                <w:szCs w:val="26"/>
              </w:rPr>
              <w:t>1</w:t>
            </w:r>
            <w:r w:rsidR="00142C71">
              <w:rPr>
                <w:rFonts w:ascii="Arial" w:hAnsi="Arial" w:cs="Arial"/>
                <w:sz w:val="26"/>
                <w:szCs w:val="26"/>
              </w:rPr>
              <w:t xml:space="preserve"> for specific projects.</w:t>
            </w:r>
          </w:p>
        </w:tc>
      </w:tr>
    </w:tbl>
    <w:p w:rsidRPr="00A52E65" w:rsidR="00576F72" w:rsidP="00E27BD3" w:rsidRDefault="00576F72" w14:paraId="7B90BE8C" w14:textId="77777777">
      <w:pPr>
        <w:pStyle w:val="ListParagraph"/>
        <w:spacing w:before="120" w:after="120" w:line="240" w:lineRule="auto"/>
        <w:rPr>
          <w:rFonts w:ascii="Arial" w:hAnsi="Arial" w:cs="Arial"/>
          <w:b/>
          <w:i/>
          <w:sz w:val="26"/>
          <w:szCs w:val="26"/>
        </w:rPr>
      </w:pP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A0540B" w:rsidR="00DF74A3" w:rsidTr="00D84F7F" w14:paraId="2491B4C4" w14:textId="77777777">
        <w:trPr>
          <w:gridAfter w:val="1"/>
          <w:wAfter w:w="11" w:type="dxa"/>
        </w:trPr>
        <w:tc>
          <w:tcPr>
            <w:tcW w:w="8069" w:type="dxa"/>
            <w:gridSpan w:val="5"/>
          </w:tcPr>
          <w:p w:rsidR="00DF74A3" w:rsidP="00E27BD3" w:rsidRDefault="00DF74A3" w14:paraId="7AEB00FC" w14:textId="77777777">
            <w:pPr>
              <w:spacing w:before="120" w:after="120"/>
              <w:rPr>
                <w:rFonts w:ascii="Arial" w:hAnsi="Arial" w:cs="Arial"/>
                <w:sz w:val="26"/>
                <w:szCs w:val="26"/>
              </w:rPr>
            </w:pPr>
            <w:r w:rsidRPr="00A52E65">
              <w:rPr>
                <w:rFonts w:ascii="Arial" w:hAnsi="Arial" w:cs="Arial"/>
                <w:b/>
                <w:i/>
                <w:sz w:val="26"/>
                <w:szCs w:val="26"/>
              </w:rPr>
              <w:lastRenderedPageBreak/>
              <w:t>Reduction target – Scope 2</w:t>
            </w:r>
            <w:r>
              <w:rPr>
                <w:rFonts w:ascii="Arial" w:hAnsi="Arial" w:cs="Arial"/>
                <w:b/>
                <w:i/>
                <w:sz w:val="26"/>
                <w:szCs w:val="26"/>
              </w:rPr>
              <w:t xml:space="preserve"> (electricity)</w:t>
            </w:r>
          </w:p>
        </w:tc>
      </w:tr>
      <w:bookmarkEnd w:id="10"/>
      <w:tr w:rsidRPr="0087395E" w:rsidR="003E12C9" w:rsidTr="00D84F7F" w14:paraId="000B4A04" w14:textId="77777777">
        <w:trPr>
          <w:gridAfter w:val="1"/>
          <w:wAfter w:w="11" w:type="dxa"/>
        </w:trPr>
        <w:tc>
          <w:tcPr>
            <w:tcW w:w="1613" w:type="dxa"/>
            <w:shd w:val="clear" w:color="auto" w:fill="BFBFBF" w:themeFill="background1" w:themeFillShade="BF"/>
          </w:tcPr>
          <w:p w:rsidRPr="0087395E" w:rsidR="003E12C9" w:rsidP="003E12C9" w:rsidRDefault="003E12C9" w14:paraId="04D0885E" w14:textId="77777777">
            <w:pPr>
              <w:spacing w:before="120" w:after="120"/>
              <w:jc w:val="center"/>
              <w:rPr>
                <w:rFonts w:ascii="Arial" w:hAnsi="Arial" w:cs="Arial"/>
                <w:b/>
                <w:sz w:val="26"/>
                <w:szCs w:val="26"/>
              </w:rPr>
            </w:pPr>
            <w:r w:rsidRPr="00700A30">
              <w:rPr>
                <w:rFonts w:ascii="Arial" w:hAnsi="Arial" w:cs="Arial"/>
                <w:b/>
                <w:sz w:val="26"/>
                <w:szCs w:val="26"/>
              </w:rPr>
              <w:t>Baseline (tCO2e)</w:t>
            </w:r>
          </w:p>
        </w:tc>
        <w:tc>
          <w:tcPr>
            <w:tcW w:w="1614" w:type="dxa"/>
            <w:shd w:val="clear" w:color="auto" w:fill="BFBFBF" w:themeFill="background1" w:themeFillShade="BF"/>
          </w:tcPr>
          <w:p w:rsidRPr="0087395E" w:rsidR="003E12C9" w:rsidP="003E12C9" w:rsidRDefault="003E12C9" w14:paraId="4F0C245C"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1FDBCFB1"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4EBB6CDA"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074BBFD7"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3E12C9" w:rsidTr="00D84F7F" w14:paraId="5EC56A2B" w14:textId="77777777">
        <w:trPr>
          <w:gridAfter w:val="1"/>
          <w:wAfter w:w="11" w:type="dxa"/>
        </w:trPr>
        <w:tc>
          <w:tcPr>
            <w:tcW w:w="1613" w:type="dxa"/>
          </w:tcPr>
          <w:p w:rsidRPr="0087395E" w:rsidR="003E12C9" w:rsidP="003E12C9" w:rsidRDefault="003E12C9" w14:paraId="4C2323B0" w14:textId="77777777">
            <w:pPr>
              <w:spacing w:before="120" w:after="120"/>
              <w:jc w:val="center"/>
              <w:rPr>
                <w:rFonts w:ascii="Arial" w:hAnsi="Arial" w:cs="Arial"/>
                <w:sz w:val="26"/>
                <w:szCs w:val="26"/>
              </w:rPr>
            </w:pPr>
            <w:r>
              <w:rPr>
                <w:rFonts w:ascii="Arial" w:hAnsi="Arial" w:cs="Arial"/>
                <w:sz w:val="26"/>
                <w:szCs w:val="26"/>
              </w:rPr>
              <w:t>396</w:t>
            </w:r>
          </w:p>
        </w:tc>
        <w:tc>
          <w:tcPr>
            <w:tcW w:w="1614" w:type="dxa"/>
          </w:tcPr>
          <w:p w:rsidRPr="0087395E" w:rsidR="003E12C9" w:rsidP="003E12C9" w:rsidRDefault="003E12C9" w14:paraId="7B1D0588"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3E12C9" w:rsidP="003E12C9" w:rsidRDefault="003E12C9" w14:paraId="236A1DC8" w14:textId="77777777">
            <w:pPr>
              <w:spacing w:before="120" w:after="120"/>
              <w:jc w:val="center"/>
              <w:rPr>
                <w:rFonts w:ascii="Arial" w:hAnsi="Arial" w:cs="Arial"/>
                <w:sz w:val="26"/>
                <w:szCs w:val="26"/>
              </w:rPr>
            </w:pPr>
            <w:r w:rsidRPr="002323FB">
              <w:rPr>
                <w:rFonts w:ascii="Arial" w:hAnsi="Arial" w:cs="Arial"/>
                <w:sz w:val="26"/>
                <w:szCs w:val="26"/>
              </w:rPr>
              <w:t>100</w:t>
            </w:r>
          </w:p>
        </w:tc>
        <w:tc>
          <w:tcPr>
            <w:tcW w:w="1614" w:type="dxa"/>
          </w:tcPr>
          <w:p w:rsidRPr="002323FB" w:rsidR="003E12C9" w:rsidP="003E12C9" w:rsidRDefault="003E12C9" w14:paraId="3905405F" w14:textId="77777777">
            <w:pPr>
              <w:spacing w:before="120" w:after="120"/>
              <w:jc w:val="center"/>
              <w:rPr>
                <w:rFonts w:ascii="Arial" w:hAnsi="Arial" w:cs="Arial"/>
                <w:sz w:val="26"/>
                <w:szCs w:val="26"/>
              </w:rPr>
            </w:pPr>
            <w:r w:rsidRPr="002323FB">
              <w:rPr>
                <w:rFonts w:ascii="Arial" w:hAnsi="Arial" w:cs="Arial"/>
                <w:sz w:val="26"/>
                <w:szCs w:val="26"/>
              </w:rPr>
              <w:t>296</w:t>
            </w:r>
          </w:p>
        </w:tc>
        <w:tc>
          <w:tcPr>
            <w:tcW w:w="1614" w:type="dxa"/>
          </w:tcPr>
          <w:p w:rsidRPr="002323FB" w:rsidR="003E12C9" w:rsidP="003E12C9" w:rsidRDefault="003E12C9" w14:paraId="198357A1" w14:textId="77777777">
            <w:pPr>
              <w:spacing w:before="120" w:after="120"/>
              <w:jc w:val="center"/>
              <w:rPr>
                <w:rFonts w:ascii="Arial" w:hAnsi="Arial" w:cs="Arial"/>
                <w:sz w:val="26"/>
                <w:szCs w:val="26"/>
              </w:rPr>
            </w:pPr>
            <w:r w:rsidRPr="002323FB">
              <w:rPr>
                <w:rFonts w:ascii="Arial" w:hAnsi="Arial" w:cs="Arial"/>
                <w:sz w:val="26"/>
                <w:szCs w:val="26"/>
              </w:rPr>
              <w:t>25%</w:t>
            </w:r>
          </w:p>
        </w:tc>
      </w:tr>
      <w:tr w:rsidR="00576F72" w:rsidTr="00D84F7F" w14:paraId="253A5173" w14:textId="77777777">
        <w:tc>
          <w:tcPr>
            <w:tcW w:w="8080" w:type="dxa"/>
            <w:gridSpan w:val="6"/>
          </w:tcPr>
          <w:p w:rsidRPr="0087395E" w:rsidR="00576F72" w:rsidP="00576F72" w:rsidRDefault="00576F72" w14:paraId="5686D3AE" w14:textId="77777777">
            <w:pPr>
              <w:spacing w:before="120" w:after="120"/>
              <w:rPr>
                <w:rFonts w:ascii="Arial" w:hAnsi="Arial" w:cs="Arial"/>
                <w:b/>
                <w:sz w:val="26"/>
                <w:szCs w:val="26"/>
              </w:rPr>
            </w:pPr>
            <w:r w:rsidRPr="0087395E">
              <w:rPr>
                <w:rFonts w:ascii="Arial" w:hAnsi="Arial" w:cs="Arial"/>
                <w:b/>
                <w:sz w:val="26"/>
                <w:szCs w:val="26"/>
              </w:rPr>
              <w:t>Route:</w:t>
            </w:r>
          </w:p>
          <w:p w:rsidR="00576F72" w:rsidP="00576F72" w:rsidRDefault="00D84F7F" w14:paraId="0D738ECF" w14:textId="77777777">
            <w:pPr>
              <w:spacing w:before="120" w:after="120"/>
              <w:rPr>
                <w:rFonts w:ascii="Arial" w:hAnsi="Arial" w:cs="Arial"/>
                <w:b/>
                <w:color w:val="2F5496" w:themeColor="accent1" w:themeShade="BF"/>
                <w:sz w:val="26"/>
                <w:szCs w:val="26"/>
                <w:u w:val="single"/>
              </w:rPr>
            </w:pPr>
            <w:r>
              <w:rPr>
                <w:rFonts w:ascii="Arial" w:hAnsi="Arial" w:cs="Arial"/>
                <w:sz w:val="26"/>
                <w:szCs w:val="26"/>
              </w:rPr>
              <w:t>R</w:t>
            </w:r>
            <w:r w:rsidRPr="00E27BD3">
              <w:rPr>
                <w:rFonts w:ascii="Arial" w:hAnsi="Arial" w:cs="Arial"/>
                <w:sz w:val="26"/>
                <w:szCs w:val="26"/>
              </w:rPr>
              <w:t>eduction in electricity consumption from a range of sources</w:t>
            </w:r>
            <w:r>
              <w:rPr>
                <w:rFonts w:ascii="Arial" w:hAnsi="Arial" w:cs="Arial"/>
                <w:sz w:val="26"/>
                <w:szCs w:val="26"/>
              </w:rPr>
              <w:t xml:space="preserve"> such as LED lighting, self- generation, switch off awareness.</w:t>
            </w:r>
            <w:r w:rsidR="00142C71">
              <w:rPr>
                <w:rFonts w:ascii="Arial" w:hAnsi="Arial" w:cs="Arial"/>
                <w:sz w:val="26"/>
                <w:szCs w:val="26"/>
              </w:rPr>
              <w:t xml:space="preserve"> See appendix </w:t>
            </w:r>
            <w:r w:rsidR="0028132A">
              <w:rPr>
                <w:rFonts w:ascii="Arial" w:hAnsi="Arial" w:cs="Arial"/>
                <w:sz w:val="26"/>
                <w:szCs w:val="26"/>
              </w:rPr>
              <w:t>1</w:t>
            </w:r>
            <w:r w:rsidR="00142C71">
              <w:rPr>
                <w:rFonts w:ascii="Arial" w:hAnsi="Arial" w:cs="Arial"/>
                <w:sz w:val="26"/>
                <w:szCs w:val="26"/>
              </w:rPr>
              <w:t xml:space="preserve"> for specific projects.</w:t>
            </w:r>
          </w:p>
        </w:tc>
      </w:tr>
    </w:tbl>
    <w:p w:rsidR="00576F72" w:rsidP="00907B3F" w:rsidRDefault="00576F72" w14:paraId="49536FBC" w14:textId="77777777">
      <w:pPr>
        <w:spacing w:before="120"/>
        <w:ind w:left="567" w:hanging="567"/>
        <w:rPr>
          <w:rFonts w:ascii="Arial" w:hAnsi="Arial" w:cs="Arial"/>
          <w:b/>
          <w:color w:val="2F5496" w:themeColor="accent1" w:themeShade="BF"/>
          <w:sz w:val="26"/>
          <w:szCs w:val="26"/>
        </w:rPr>
      </w:pPr>
    </w:p>
    <w:p w:rsidRPr="00907B3F" w:rsidR="003C2E4C" w:rsidP="00907B3F" w:rsidRDefault="00907B3F" w14:paraId="20F259AA" w14:textId="77777777">
      <w:pPr>
        <w:spacing w:before="120"/>
        <w:ind w:left="567" w:hanging="567"/>
        <w:rPr>
          <w:rFonts w:ascii="Arial" w:hAnsi="Arial" w:cs="Arial"/>
          <w:b/>
          <w:color w:val="2F5496" w:themeColor="accent1" w:themeShade="BF"/>
          <w:sz w:val="26"/>
          <w:szCs w:val="26"/>
        </w:rPr>
      </w:pPr>
      <w:r w:rsidRPr="00907B3F">
        <w:rPr>
          <w:rFonts w:ascii="Arial" w:hAnsi="Arial" w:cs="Arial"/>
          <w:b/>
          <w:color w:val="2F5496" w:themeColor="accent1" w:themeShade="BF"/>
          <w:sz w:val="26"/>
          <w:szCs w:val="26"/>
        </w:rPr>
        <w:t>9.2</w:t>
      </w:r>
      <w:r w:rsidRPr="00907B3F">
        <w:rPr>
          <w:rFonts w:ascii="Arial" w:hAnsi="Arial" w:cs="Arial"/>
          <w:b/>
          <w:color w:val="2F5496" w:themeColor="accent1" w:themeShade="BF"/>
          <w:sz w:val="26"/>
          <w:szCs w:val="26"/>
        </w:rPr>
        <w:tab/>
      </w:r>
      <w:r w:rsidRPr="00907B3F" w:rsidR="003C2E4C">
        <w:rPr>
          <w:rFonts w:ascii="Arial" w:hAnsi="Arial" w:cs="Arial"/>
          <w:b/>
          <w:color w:val="2F5496" w:themeColor="accent1" w:themeShade="BF"/>
          <w:sz w:val="26"/>
          <w:szCs w:val="26"/>
        </w:rPr>
        <w:t>Scope 3</w:t>
      </w:r>
      <w:r>
        <w:rPr>
          <w:rFonts w:ascii="Arial" w:hAnsi="Arial" w:cs="Arial"/>
          <w:b/>
          <w:color w:val="2F5496" w:themeColor="accent1" w:themeShade="BF"/>
          <w:sz w:val="26"/>
          <w:szCs w:val="26"/>
        </w:rPr>
        <w:t xml:space="preserve"> emissions</w:t>
      </w:r>
    </w:p>
    <w:p w:rsidRPr="00962463" w:rsidR="003C2E4C" w:rsidP="00962463" w:rsidRDefault="003C2E4C" w14:paraId="0C66847C" w14:textId="77777777">
      <w:pPr>
        <w:spacing w:before="240"/>
        <w:ind w:firstLine="567"/>
        <w:rPr>
          <w:rFonts w:ascii="Arial" w:hAnsi="Arial" w:cs="Arial"/>
          <w:b/>
          <w:color w:val="2F5496" w:themeColor="accent1" w:themeShade="BF"/>
          <w:sz w:val="26"/>
          <w:szCs w:val="26"/>
          <w:u w:val="single"/>
        </w:rPr>
      </w:pPr>
      <w:r w:rsidRPr="00962463">
        <w:rPr>
          <w:rFonts w:ascii="Arial" w:hAnsi="Arial" w:cs="Arial"/>
          <w:b/>
          <w:color w:val="2F5496" w:themeColor="accent1" w:themeShade="BF"/>
          <w:sz w:val="26"/>
          <w:szCs w:val="26"/>
          <w:u w:val="single"/>
        </w:rPr>
        <w:t>Waste</w:t>
      </w:r>
    </w:p>
    <w:p w:rsidRPr="009E5342" w:rsidR="00BB7396" w:rsidP="009E5342" w:rsidRDefault="005D525A" w14:paraId="53F54597" w14:textId="77777777">
      <w:pPr>
        <w:spacing w:before="120" w:after="120" w:line="240" w:lineRule="auto"/>
        <w:ind w:left="567"/>
        <w:rPr>
          <w:rFonts w:ascii="Arial" w:hAnsi="Arial" w:cs="Arial"/>
          <w:sz w:val="26"/>
          <w:szCs w:val="26"/>
        </w:rPr>
      </w:pPr>
      <w:r>
        <w:rPr>
          <w:rFonts w:ascii="Arial" w:hAnsi="Arial" w:cs="Arial"/>
          <w:sz w:val="26"/>
          <w:szCs w:val="26"/>
        </w:rPr>
        <w:t>This covers a wide range of waste including recyclables</w:t>
      </w:r>
      <w:r w:rsidR="00812FFD">
        <w:rPr>
          <w:rFonts w:ascii="Arial" w:hAnsi="Arial" w:cs="Arial"/>
          <w:sz w:val="26"/>
          <w:szCs w:val="26"/>
        </w:rPr>
        <w:t>.</w:t>
      </w:r>
      <w:r>
        <w:rPr>
          <w:rFonts w:ascii="Arial" w:hAnsi="Arial" w:cs="Arial"/>
          <w:sz w:val="26"/>
          <w:szCs w:val="26"/>
        </w:rPr>
        <w:t xml:space="preserve"> Our waste disposal and recycling has decreased steadily but there is still much more that we can do</w:t>
      </w:r>
      <w:r w:rsidR="00962463">
        <w:rPr>
          <w:rFonts w:ascii="Arial" w:hAnsi="Arial" w:cs="Arial"/>
          <w:sz w:val="26"/>
          <w:szCs w:val="26"/>
        </w:rPr>
        <w:t xml:space="preserve">. </w:t>
      </w:r>
      <w:r w:rsidR="00B174E7">
        <w:rPr>
          <w:rFonts w:ascii="Arial" w:hAnsi="Arial" w:cs="Arial"/>
          <w:sz w:val="26"/>
          <w:szCs w:val="26"/>
        </w:rPr>
        <w:t>Whilst we can move towards using recyclable products and reduce packaging, m</w:t>
      </w:r>
      <w:r w:rsidR="00D93C78">
        <w:rPr>
          <w:rFonts w:ascii="Arial" w:hAnsi="Arial" w:cs="Arial"/>
          <w:sz w:val="26"/>
          <w:szCs w:val="26"/>
        </w:rPr>
        <w:t>uch of this will be abou</w:t>
      </w:r>
      <w:r w:rsidR="00B174E7">
        <w:rPr>
          <w:rFonts w:ascii="Arial" w:hAnsi="Arial" w:cs="Arial"/>
          <w:sz w:val="26"/>
          <w:szCs w:val="26"/>
        </w:rPr>
        <w:t>t awareness and engagement.</w:t>
      </w: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A0540B" w:rsidR="00962463" w:rsidTr="003A5D2E" w14:paraId="34520CDB" w14:textId="77777777">
        <w:trPr>
          <w:gridAfter w:val="1"/>
          <w:wAfter w:w="11" w:type="dxa"/>
        </w:trPr>
        <w:tc>
          <w:tcPr>
            <w:tcW w:w="8069" w:type="dxa"/>
            <w:gridSpan w:val="5"/>
          </w:tcPr>
          <w:p w:rsidRPr="00A0540B" w:rsidR="00962463" w:rsidP="00BB7396" w:rsidRDefault="00962463" w14:paraId="037B82B5" w14:textId="77777777">
            <w:pPr>
              <w:spacing w:before="120" w:after="120"/>
              <w:rPr>
                <w:rFonts w:ascii="Arial" w:hAnsi="Arial" w:cs="Arial"/>
                <w:sz w:val="26"/>
                <w:szCs w:val="26"/>
              </w:rPr>
            </w:pPr>
            <w:r w:rsidRPr="00A52E65">
              <w:rPr>
                <w:rFonts w:ascii="Arial" w:hAnsi="Arial" w:cs="Arial"/>
                <w:b/>
                <w:i/>
                <w:sz w:val="26"/>
                <w:szCs w:val="26"/>
              </w:rPr>
              <w:t>Reduction target – Scope 3 (waste)</w:t>
            </w:r>
          </w:p>
        </w:tc>
      </w:tr>
      <w:tr w:rsidRPr="0087395E" w:rsidR="003E12C9" w:rsidTr="003A5D2E" w14:paraId="6ED5823C" w14:textId="77777777">
        <w:trPr>
          <w:gridAfter w:val="1"/>
          <w:wAfter w:w="11" w:type="dxa"/>
        </w:trPr>
        <w:tc>
          <w:tcPr>
            <w:tcW w:w="1613" w:type="dxa"/>
            <w:shd w:val="clear" w:color="auto" w:fill="BFBFBF" w:themeFill="background1" w:themeFillShade="BF"/>
          </w:tcPr>
          <w:p w:rsidRPr="0087395E" w:rsidR="003E12C9" w:rsidP="003E12C9" w:rsidRDefault="003E12C9" w14:paraId="4AC402C0" w14:textId="77777777">
            <w:pPr>
              <w:spacing w:before="120" w:after="120"/>
              <w:jc w:val="center"/>
              <w:rPr>
                <w:rFonts w:ascii="Arial" w:hAnsi="Arial" w:cs="Arial"/>
                <w:b/>
                <w:sz w:val="26"/>
                <w:szCs w:val="26"/>
              </w:rPr>
            </w:pPr>
            <w:r w:rsidRPr="00700A30">
              <w:rPr>
                <w:rFonts w:ascii="Arial" w:hAnsi="Arial" w:cs="Arial"/>
                <w:b/>
                <w:sz w:val="26"/>
                <w:szCs w:val="26"/>
              </w:rPr>
              <w:t>Baseline (tCO2e)</w:t>
            </w:r>
          </w:p>
        </w:tc>
        <w:tc>
          <w:tcPr>
            <w:tcW w:w="1614" w:type="dxa"/>
            <w:shd w:val="clear" w:color="auto" w:fill="BFBFBF" w:themeFill="background1" w:themeFillShade="BF"/>
          </w:tcPr>
          <w:p w:rsidRPr="0087395E" w:rsidR="003E12C9" w:rsidP="003E12C9" w:rsidRDefault="003E12C9" w14:paraId="5CAA6DBE"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114104BE"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065FA406"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1E243A19"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576F72" w:rsidTr="003A5D2E" w14:paraId="6BC9BCCA" w14:textId="77777777">
        <w:trPr>
          <w:gridAfter w:val="1"/>
          <w:wAfter w:w="11" w:type="dxa"/>
        </w:trPr>
        <w:tc>
          <w:tcPr>
            <w:tcW w:w="1613" w:type="dxa"/>
          </w:tcPr>
          <w:p w:rsidRPr="0087395E" w:rsidR="00576F72" w:rsidP="00576F72" w:rsidRDefault="003A5D2E" w14:paraId="0FF217A2" w14:textId="77777777">
            <w:pPr>
              <w:spacing w:before="120" w:after="120"/>
              <w:jc w:val="center"/>
              <w:rPr>
                <w:rFonts w:ascii="Arial" w:hAnsi="Arial" w:cs="Arial"/>
                <w:sz w:val="26"/>
                <w:szCs w:val="26"/>
              </w:rPr>
            </w:pPr>
            <w:r>
              <w:rPr>
                <w:rFonts w:ascii="Arial" w:hAnsi="Arial" w:cs="Arial"/>
                <w:sz w:val="26"/>
                <w:szCs w:val="26"/>
              </w:rPr>
              <w:t>20</w:t>
            </w:r>
          </w:p>
        </w:tc>
        <w:tc>
          <w:tcPr>
            <w:tcW w:w="1614" w:type="dxa"/>
          </w:tcPr>
          <w:p w:rsidRPr="0087395E" w:rsidR="00576F72" w:rsidP="00576F72" w:rsidRDefault="00576F72" w14:paraId="5581619D"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576F72" w:rsidP="00576F72" w:rsidRDefault="003E12C9" w14:paraId="5F8AB3FA" w14:textId="77777777">
            <w:pPr>
              <w:spacing w:before="120" w:after="120"/>
              <w:jc w:val="center"/>
              <w:rPr>
                <w:rFonts w:ascii="Arial" w:hAnsi="Arial" w:cs="Arial"/>
                <w:sz w:val="26"/>
                <w:szCs w:val="26"/>
              </w:rPr>
            </w:pPr>
            <w:r w:rsidRPr="002323FB">
              <w:rPr>
                <w:rFonts w:ascii="Arial" w:hAnsi="Arial" w:cs="Arial"/>
                <w:sz w:val="26"/>
                <w:szCs w:val="26"/>
              </w:rPr>
              <w:t>10</w:t>
            </w:r>
          </w:p>
        </w:tc>
        <w:tc>
          <w:tcPr>
            <w:tcW w:w="1614" w:type="dxa"/>
          </w:tcPr>
          <w:p w:rsidRPr="002323FB" w:rsidR="00576F72" w:rsidP="00576F72" w:rsidRDefault="003E12C9" w14:paraId="672765E5" w14:textId="77777777">
            <w:pPr>
              <w:spacing w:before="120" w:after="120"/>
              <w:jc w:val="center"/>
              <w:rPr>
                <w:rFonts w:ascii="Arial" w:hAnsi="Arial" w:cs="Arial"/>
                <w:sz w:val="26"/>
                <w:szCs w:val="26"/>
              </w:rPr>
            </w:pPr>
            <w:r w:rsidRPr="002323FB">
              <w:rPr>
                <w:rFonts w:ascii="Arial" w:hAnsi="Arial" w:cs="Arial"/>
                <w:sz w:val="26"/>
                <w:szCs w:val="26"/>
              </w:rPr>
              <w:t>10</w:t>
            </w:r>
          </w:p>
        </w:tc>
        <w:tc>
          <w:tcPr>
            <w:tcW w:w="1614" w:type="dxa"/>
          </w:tcPr>
          <w:p w:rsidRPr="002323FB" w:rsidR="00576F72" w:rsidP="00576F72" w:rsidRDefault="003E12C9" w14:paraId="6D7CE77E" w14:textId="77777777">
            <w:pPr>
              <w:spacing w:before="120" w:after="120"/>
              <w:jc w:val="center"/>
              <w:rPr>
                <w:rFonts w:ascii="Arial" w:hAnsi="Arial" w:cs="Arial"/>
                <w:sz w:val="26"/>
                <w:szCs w:val="26"/>
              </w:rPr>
            </w:pPr>
            <w:r w:rsidRPr="002323FB">
              <w:rPr>
                <w:rFonts w:ascii="Arial" w:hAnsi="Arial" w:cs="Arial"/>
                <w:sz w:val="26"/>
                <w:szCs w:val="26"/>
              </w:rPr>
              <w:t>50%</w:t>
            </w:r>
          </w:p>
        </w:tc>
      </w:tr>
      <w:tr w:rsidR="00576F72" w:rsidTr="003A5D2E" w14:paraId="37AA3F31" w14:textId="77777777">
        <w:tc>
          <w:tcPr>
            <w:tcW w:w="8080" w:type="dxa"/>
            <w:gridSpan w:val="6"/>
          </w:tcPr>
          <w:p w:rsidRPr="0087395E" w:rsidR="00576F72" w:rsidP="00576F72" w:rsidRDefault="00576F72" w14:paraId="355C8081" w14:textId="77777777">
            <w:pPr>
              <w:spacing w:before="120" w:after="120"/>
              <w:rPr>
                <w:rFonts w:ascii="Arial" w:hAnsi="Arial" w:cs="Arial"/>
                <w:b/>
                <w:sz w:val="26"/>
                <w:szCs w:val="26"/>
              </w:rPr>
            </w:pPr>
            <w:r w:rsidRPr="0087395E">
              <w:rPr>
                <w:rFonts w:ascii="Arial" w:hAnsi="Arial" w:cs="Arial"/>
                <w:b/>
                <w:sz w:val="26"/>
                <w:szCs w:val="26"/>
              </w:rPr>
              <w:t>Route:</w:t>
            </w:r>
          </w:p>
          <w:p w:rsidR="00D84F7F" w:rsidP="00D84F7F" w:rsidRDefault="00D84F7F" w14:paraId="38BA96BA" w14:textId="77777777">
            <w:pPr>
              <w:spacing w:before="120" w:after="120"/>
              <w:rPr>
                <w:rFonts w:ascii="Arial" w:hAnsi="Arial" w:cs="Arial"/>
                <w:sz w:val="26"/>
                <w:szCs w:val="26"/>
              </w:rPr>
            </w:pPr>
            <w:r>
              <w:rPr>
                <w:rFonts w:ascii="Arial" w:hAnsi="Arial" w:cs="Arial"/>
                <w:sz w:val="26"/>
                <w:szCs w:val="26"/>
              </w:rPr>
              <w:t>R</w:t>
            </w:r>
            <w:r w:rsidRPr="005D525A">
              <w:rPr>
                <w:rFonts w:ascii="Arial" w:hAnsi="Arial" w:cs="Arial"/>
                <w:sz w:val="26"/>
                <w:szCs w:val="26"/>
              </w:rPr>
              <w:t xml:space="preserve">educe the amount of waste generated </w:t>
            </w:r>
            <w:r>
              <w:rPr>
                <w:rFonts w:ascii="Arial" w:hAnsi="Arial" w:cs="Arial"/>
                <w:sz w:val="26"/>
                <w:szCs w:val="26"/>
              </w:rPr>
              <w:t xml:space="preserve">including cutting down food waste, using </w:t>
            </w:r>
            <w:r w:rsidRPr="005D525A">
              <w:rPr>
                <w:rFonts w:ascii="Arial" w:hAnsi="Arial" w:cs="Arial"/>
                <w:sz w:val="26"/>
                <w:szCs w:val="26"/>
              </w:rPr>
              <w:t>suppliers w</w:t>
            </w:r>
            <w:r>
              <w:rPr>
                <w:rFonts w:ascii="Arial" w:hAnsi="Arial" w:cs="Arial"/>
                <w:sz w:val="26"/>
                <w:szCs w:val="26"/>
              </w:rPr>
              <w:t>ith less</w:t>
            </w:r>
            <w:r w:rsidRPr="005D525A">
              <w:rPr>
                <w:rFonts w:ascii="Arial" w:hAnsi="Arial" w:cs="Arial"/>
                <w:sz w:val="26"/>
                <w:szCs w:val="26"/>
              </w:rPr>
              <w:t xml:space="preserve"> packaging</w:t>
            </w:r>
            <w:r>
              <w:rPr>
                <w:rFonts w:ascii="Arial" w:hAnsi="Arial" w:cs="Arial"/>
                <w:sz w:val="26"/>
                <w:szCs w:val="26"/>
              </w:rPr>
              <w:t xml:space="preserve"> and more recyclable materials and heightened education and awareness of waste</w:t>
            </w:r>
            <w:r w:rsidRPr="005D525A">
              <w:rPr>
                <w:rFonts w:ascii="Arial" w:hAnsi="Arial" w:cs="Arial"/>
                <w:sz w:val="26"/>
                <w:szCs w:val="26"/>
              </w:rPr>
              <w:t>.</w:t>
            </w:r>
          </w:p>
          <w:p w:rsidR="00576F72" w:rsidP="00D84F7F" w:rsidRDefault="00D84F7F" w14:paraId="69352A72" w14:textId="77777777">
            <w:pPr>
              <w:spacing w:before="120" w:after="120"/>
              <w:rPr>
                <w:rFonts w:ascii="Arial" w:hAnsi="Arial" w:cs="Arial"/>
                <w:b/>
                <w:color w:val="2F5496" w:themeColor="accent1" w:themeShade="BF"/>
                <w:sz w:val="26"/>
                <w:szCs w:val="26"/>
                <w:u w:val="single"/>
              </w:rPr>
            </w:pPr>
            <w:r>
              <w:rPr>
                <w:rFonts w:ascii="Arial" w:hAnsi="Arial" w:cs="Arial"/>
                <w:sz w:val="26"/>
                <w:szCs w:val="26"/>
              </w:rPr>
              <w:t>Reduce our use of paper with greater focus on soft copy materials for staff and students.</w:t>
            </w:r>
          </w:p>
        </w:tc>
      </w:tr>
    </w:tbl>
    <w:p w:rsidRPr="00962463" w:rsidR="003C2E4C" w:rsidP="00962463" w:rsidRDefault="003C2E4C" w14:paraId="1947043C" w14:textId="77777777">
      <w:pPr>
        <w:spacing w:before="240"/>
        <w:ind w:firstLine="567"/>
        <w:rPr>
          <w:rFonts w:ascii="Arial" w:hAnsi="Arial" w:cs="Arial"/>
          <w:b/>
          <w:color w:val="2F5496" w:themeColor="accent1" w:themeShade="BF"/>
          <w:sz w:val="26"/>
          <w:szCs w:val="26"/>
          <w:u w:val="single"/>
        </w:rPr>
      </w:pPr>
      <w:r w:rsidRPr="00962463">
        <w:rPr>
          <w:rFonts w:ascii="Arial" w:hAnsi="Arial" w:cs="Arial"/>
          <w:b/>
          <w:color w:val="2F5496" w:themeColor="accent1" w:themeShade="BF"/>
          <w:sz w:val="26"/>
          <w:szCs w:val="26"/>
          <w:u w:val="single"/>
        </w:rPr>
        <w:t>Water and waste water</w:t>
      </w:r>
    </w:p>
    <w:p w:rsidRPr="009E5342" w:rsidR="00BB7396" w:rsidP="009E5342" w:rsidRDefault="00B174E7" w14:paraId="547A2592" w14:textId="77777777">
      <w:pPr>
        <w:spacing w:before="120" w:after="120" w:line="240" w:lineRule="auto"/>
        <w:ind w:left="567"/>
        <w:rPr>
          <w:rFonts w:ascii="Arial" w:hAnsi="Arial" w:cs="Arial"/>
          <w:sz w:val="26"/>
          <w:szCs w:val="26"/>
        </w:rPr>
      </w:pPr>
      <w:r>
        <w:rPr>
          <w:rFonts w:ascii="Arial" w:hAnsi="Arial" w:cs="Arial"/>
          <w:sz w:val="26"/>
          <w:szCs w:val="26"/>
        </w:rPr>
        <w:t xml:space="preserve">We need to improve the monitoring of our water consumption. The first step in doing so is switching our water supplier to ensure we have more accurate and regular billing and monitoring which we will supplement with our own regular </w:t>
      </w:r>
      <w:r w:rsidR="00D32E95">
        <w:rPr>
          <w:rFonts w:ascii="Arial" w:hAnsi="Arial" w:cs="Arial"/>
          <w:sz w:val="26"/>
          <w:szCs w:val="26"/>
        </w:rPr>
        <w:t xml:space="preserve">meter readings. Whilst we have 21 separate water meters, one of those meters covers about 50% of our buildings including </w:t>
      </w:r>
      <w:r w:rsidR="00D32E95">
        <w:rPr>
          <w:rFonts w:ascii="Arial" w:hAnsi="Arial" w:cs="Arial"/>
          <w:sz w:val="26"/>
          <w:szCs w:val="26"/>
        </w:rPr>
        <w:lastRenderedPageBreak/>
        <w:t>high use catering facilities. Awareness will also be a big part of our plan to reduce.</w:t>
      </w:r>
      <w:r>
        <w:rPr>
          <w:rFonts w:ascii="Arial" w:hAnsi="Arial" w:cs="Arial"/>
          <w:sz w:val="26"/>
          <w:szCs w:val="26"/>
        </w:rPr>
        <w:t xml:space="preserve"> </w:t>
      </w: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962463" w:rsidR="00962463" w:rsidTr="00700A30" w14:paraId="3D942666" w14:textId="77777777">
        <w:trPr>
          <w:gridAfter w:val="1"/>
          <w:wAfter w:w="11" w:type="dxa"/>
        </w:trPr>
        <w:tc>
          <w:tcPr>
            <w:tcW w:w="8069" w:type="dxa"/>
            <w:gridSpan w:val="5"/>
          </w:tcPr>
          <w:p w:rsidRPr="00962463" w:rsidR="00962463" w:rsidP="00BB7396" w:rsidRDefault="00962463" w14:paraId="6D003F95" w14:textId="77777777">
            <w:pPr>
              <w:spacing w:before="120" w:after="120"/>
              <w:rPr>
                <w:rFonts w:ascii="Arial" w:hAnsi="Arial" w:cs="Arial"/>
                <w:b/>
                <w:i/>
                <w:sz w:val="26"/>
                <w:szCs w:val="26"/>
              </w:rPr>
            </w:pPr>
            <w:r w:rsidRPr="00A52E65">
              <w:rPr>
                <w:rFonts w:ascii="Arial" w:hAnsi="Arial" w:cs="Arial"/>
                <w:b/>
                <w:i/>
                <w:sz w:val="26"/>
                <w:szCs w:val="26"/>
              </w:rPr>
              <w:t>Reduction target – Scope 3 (</w:t>
            </w:r>
            <w:r>
              <w:rPr>
                <w:rFonts w:ascii="Arial" w:hAnsi="Arial" w:cs="Arial"/>
                <w:b/>
                <w:i/>
                <w:sz w:val="26"/>
                <w:szCs w:val="26"/>
              </w:rPr>
              <w:t xml:space="preserve">water and </w:t>
            </w:r>
            <w:r w:rsidRPr="00A52E65">
              <w:rPr>
                <w:rFonts w:ascii="Arial" w:hAnsi="Arial" w:cs="Arial"/>
                <w:b/>
                <w:i/>
                <w:sz w:val="26"/>
                <w:szCs w:val="26"/>
              </w:rPr>
              <w:t>waste</w:t>
            </w:r>
            <w:r>
              <w:rPr>
                <w:rFonts w:ascii="Arial" w:hAnsi="Arial" w:cs="Arial"/>
                <w:b/>
                <w:i/>
                <w:sz w:val="26"/>
                <w:szCs w:val="26"/>
              </w:rPr>
              <w:t>water</w:t>
            </w:r>
            <w:r w:rsidRPr="00A52E65">
              <w:rPr>
                <w:rFonts w:ascii="Arial" w:hAnsi="Arial" w:cs="Arial"/>
                <w:b/>
                <w:i/>
                <w:sz w:val="26"/>
                <w:szCs w:val="26"/>
              </w:rPr>
              <w:t>)</w:t>
            </w:r>
          </w:p>
        </w:tc>
      </w:tr>
      <w:tr w:rsidRPr="0087395E" w:rsidR="003E12C9" w:rsidTr="00700A30" w14:paraId="3784DF4A" w14:textId="77777777">
        <w:trPr>
          <w:gridAfter w:val="1"/>
          <w:wAfter w:w="11" w:type="dxa"/>
        </w:trPr>
        <w:tc>
          <w:tcPr>
            <w:tcW w:w="1613" w:type="dxa"/>
            <w:shd w:val="clear" w:color="auto" w:fill="BFBFBF" w:themeFill="background1" w:themeFillShade="BF"/>
          </w:tcPr>
          <w:p w:rsidRPr="0087395E" w:rsidR="003E12C9" w:rsidP="003E12C9" w:rsidRDefault="003E12C9" w14:paraId="7791E6DA" w14:textId="77777777">
            <w:pPr>
              <w:spacing w:before="120" w:after="120"/>
              <w:jc w:val="center"/>
              <w:rPr>
                <w:rFonts w:ascii="Arial" w:hAnsi="Arial" w:cs="Arial"/>
                <w:b/>
                <w:sz w:val="26"/>
                <w:szCs w:val="26"/>
              </w:rPr>
            </w:pPr>
            <w:r w:rsidRPr="00700A30">
              <w:rPr>
                <w:rFonts w:ascii="Arial" w:hAnsi="Arial" w:cs="Arial"/>
                <w:b/>
                <w:sz w:val="26"/>
                <w:szCs w:val="26"/>
              </w:rPr>
              <w:t>Baseline (tCO2e)</w:t>
            </w:r>
          </w:p>
        </w:tc>
        <w:tc>
          <w:tcPr>
            <w:tcW w:w="1614" w:type="dxa"/>
            <w:shd w:val="clear" w:color="auto" w:fill="BFBFBF" w:themeFill="background1" w:themeFillShade="BF"/>
          </w:tcPr>
          <w:p w:rsidRPr="0087395E" w:rsidR="003E12C9" w:rsidP="003E12C9" w:rsidRDefault="003E12C9" w14:paraId="33522432"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71435453"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3F06DCE7"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0555615D"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576F72" w:rsidTr="00700A30" w14:paraId="34C49CC8" w14:textId="77777777">
        <w:trPr>
          <w:gridAfter w:val="1"/>
          <w:wAfter w:w="11" w:type="dxa"/>
        </w:trPr>
        <w:tc>
          <w:tcPr>
            <w:tcW w:w="1613" w:type="dxa"/>
          </w:tcPr>
          <w:p w:rsidRPr="0087395E" w:rsidR="00576F72" w:rsidP="00576F72" w:rsidRDefault="00700A30" w14:paraId="7F76DDB0" w14:textId="77777777">
            <w:pPr>
              <w:spacing w:before="120" w:after="120"/>
              <w:jc w:val="center"/>
              <w:rPr>
                <w:rFonts w:ascii="Arial" w:hAnsi="Arial" w:cs="Arial"/>
                <w:sz w:val="26"/>
                <w:szCs w:val="26"/>
              </w:rPr>
            </w:pPr>
            <w:r>
              <w:rPr>
                <w:rFonts w:ascii="Arial" w:hAnsi="Arial" w:cs="Arial"/>
                <w:sz w:val="26"/>
                <w:szCs w:val="26"/>
              </w:rPr>
              <w:t>28</w:t>
            </w:r>
          </w:p>
        </w:tc>
        <w:tc>
          <w:tcPr>
            <w:tcW w:w="1614" w:type="dxa"/>
          </w:tcPr>
          <w:p w:rsidRPr="0087395E" w:rsidR="00576F72" w:rsidP="00576F72" w:rsidRDefault="00576F72" w14:paraId="0E23B7E7"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576F72" w:rsidP="00576F72" w:rsidRDefault="003E12C9" w14:paraId="0B52E247" w14:textId="77777777">
            <w:pPr>
              <w:spacing w:before="120" w:after="120"/>
              <w:jc w:val="center"/>
              <w:rPr>
                <w:rFonts w:ascii="Arial" w:hAnsi="Arial" w:cs="Arial"/>
                <w:sz w:val="26"/>
                <w:szCs w:val="26"/>
              </w:rPr>
            </w:pPr>
            <w:r w:rsidRPr="002323FB">
              <w:rPr>
                <w:rFonts w:ascii="Arial" w:hAnsi="Arial" w:cs="Arial"/>
                <w:sz w:val="26"/>
                <w:szCs w:val="26"/>
              </w:rPr>
              <w:t>10</w:t>
            </w:r>
          </w:p>
        </w:tc>
        <w:tc>
          <w:tcPr>
            <w:tcW w:w="1614" w:type="dxa"/>
          </w:tcPr>
          <w:p w:rsidRPr="002323FB" w:rsidR="00576F72" w:rsidP="00576F72" w:rsidRDefault="003E12C9" w14:paraId="05BF6A9B" w14:textId="77777777">
            <w:pPr>
              <w:spacing w:before="120" w:after="120"/>
              <w:jc w:val="center"/>
              <w:rPr>
                <w:rFonts w:ascii="Arial" w:hAnsi="Arial" w:cs="Arial"/>
                <w:sz w:val="26"/>
                <w:szCs w:val="26"/>
              </w:rPr>
            </w:pPr>
            <w:r w:rsidRPr="002323FB">
              <w:rPr>
                <w:rFonts w:ascii="Arial" w:hAnsi="Arial" w:cs="Arial"/>
                <w:sz w:val="26"/>
                <w:szCs w:val="26"/>
              </w:rPr>
              <w:t>18</w:t>
            </w:r>
          </w:p>
        </w:tc>
        <w:tc>
          <w:tcPr>
            <w:tcW w:w="1614" w:type="dxa"/>
          </w:tcPr>
          <w:p w:rsidRPr="002323FB" w:rsidR="00576F72" w:rsidP="00576F72" w:rsidRDefault="003E12C9" w14:paraId="1B696140" w14:textId="77777777">
            <w:pPr>
              <w:spacing w:before="120" w:after="120"/>
              <w:jc w:val="center"/>
              <w:rPr>
                <w:rFonts w:ascii="Arial" w:hAnsi="Arial" w:cs="Arial"/>
                <w:sz w:val="26"/>
                <w:szCs w:val="26"/>
              </w:rPr>
            </w:pPr>
            <w:r w:rsidRPr="002323FB">
              <w:rPr>
                <w:rFonts w:ascii="Arial" w:hAnsi="Arial" w:cs="Arial"/>
                <w:sz w:val="26"/>
                <w:szCs w:val="26"/>
              </w:rPr>
              <w:t>36%</w:t>
            </w:r>
          </w:p>
        </w:tc>
      </w:tr>
      <w:tr w:rsidR="00576F72" w:rsidTr="00700A30" w14:paraId="1D1F3B5D" w14:textId="77777777">
        <w:tc>
          <w:tcPr>
            <w:tcW w:w="8080" w:type="dxa"/>
            <w:gridSpan w:val="6"/>
          </w:tcPr>
          <w:p w:rsidRPr="0087395E" w:rsidR="00576F72" w:rsidP="00576F72" w:rsidRDefault="00576F72" w14:paraId="75BF77E6" w14:textId="77777777">
            <w:pPr>
              <w:spacing w:before="120" w:after="120"/>
              <w:rPr>
                <w:rFonts w:ascii="Arial" w:hAnsi="Arial" w:cs="Arial"/>
                <w:b/>
                <w:sz w:val="26"/>
                <w:szCs w:val="26"/>
              </w:rPr>
            </w:pPr>
            <w:r w:rsidRPr="0087395E">
              <w:rPr>
                <w:rFonts w:ascii="Arial" w:hAnsi="Arial" w:cs="Arial"/>
                <w:b/>
                <w:sz w:val="26"/>
                <w:szCs w:val="26"/>
              </w:rPr>
              <w:t>Route:</w:t>
            </w:r>
          </w:p>
          <w:p w:rsidR="00576F72" w:rsidP="00576F72" w:rsidRDefault="00700A30" w14:paraId="4D67AB30" w14:textId="77777777">
            <w:pPr>
              <w:spacing w:before="120" w:after="120"/>
              <w:rPr>
                <w:rFonts w:ascii="Arial" w:hAnsi="Arial" w:cs="Arial"/>
                <w:b/>
                <w:color w:val="2F5496" w:themeColor="accent1" w:themeShade="BF"/>
                <w:sz w:val="26"/>
                <w:szCs w:val="26"/>
                <w:u w:val="single"/>
              </w:rPr>
            </w:pPr>
            <w:r w:rsidRPr="00907B3F">
              <w:rPr>
                <w:rFonts w:ascii="Arial" w:hAnsi="Arial" w:cs="Arial"/>
                <w:sz w:val="26"/>
                <w:szCs w:val="26"/>
              </w:rPr>
              <w:t xml:space="preserve">Implement water saving technologies </w:t>
            </w:r>
            <w:r>
              <w:rPr>
                <w:rFonts w:ascii="Arial" w:hAnsi="Arial" w:cs="Arial"/>
                <w:sz w:val="26"/>
                <w:szCs w:val="26"/>
              </w:rPr>
              <w:t>t</w:t>
            </w:r>
            <w:r w:rsidRPr="00907B3F">
              <w:rPr>
                <w:rFonts w:ascii="Arial" w:hAnsi="Arial" w:cs="Arial"/>
                <w:sz w:val="26"/>
                <w:szCs w:val="26"/>
              </w:rPr>
              <w:t>o include sub-metering to identify leaks and high usage areas, low flow saving taps and shower heads</w:t>
            </w:r>
            <w:r>
              <w:rPr>
                <w:rFonts w:ascii="Arial" w:hAnsi="Arial" w:cs="Arial"/>
                <w:sz w:val="26"/>
                <w:szCs w:val="26"/>
              </w:rPr>
              <w:t>. Sub-metering and monitoring of high use areas. Signposting to water fountains.</w:t>
            </w:r>
          </w:p>
        </w:tc>
      </w:tr>
    </w:tbl>
    <w:p w:rsidRPr="00962463" w:rsidR="003C2E4C" w:rsidP="00962463" w:rsidRDefault="003C2E4C" w14:paraId="523519FA" w14:textId="77777777">
      <w:pPr>
        <w:spacing w:before="240"/>
        <w:ind w:firstLine="567"/>
        <w:rPr>
          <w:rFonts w:ascii="Arial" w:hAnsi="Arial" w:cs="Arial"/>
          <w:b/>
          <w:color w:val="2F5496" w:themeColor="accent1" w:themeShade="BF"/>
          <w:sz w:val="26"/>
          <w:szCs w:val="26"/>
          <w:u w:val="single"/>
        </w:rPr>
      </w:pPr>
      <w:r w:rsidRPr="00962463">
        <w:rPr>
          <w:rFonts w:ascii="Arial" w:hAnsi="Arial" w:cs="Arial"/>
          <w:b/>
          <w:color w:val="2F5496" w:themeColor="accent1" w:themeShade="BF"/>
          <w:sz w:val="26"/>
          <w:szCs w:val="26"/>
          <w:u w:val="single"/>
        </w:rPr>
        <w:t>Procurement</w:t>
      </w:r>
    </w:p>
    <w:p w:rsidRPr="000D0AEF" w:rsidR="00BB7396" w:rsidP="009E5342" w:rsidRDefault="00BF28B7" w14:paraId="5A3278B1" w14:textId="77777777">
      <w:pPr>
        <w:spacing w:before="120" w:after="120" w:line="240" w:lineRule="auto"/>
        <w:ind w:left="567"/>
        <w:rPr>
          <w:rFonts w:ascii="Arial" w:hAnsi="Arial" w:cs="Arial"/>
          <w:sz w:val="26"/>
          <w:szCs w:val="26"/>
        </w:rPr>
      </w:pPr>
      <w:r>
        <w:rPr>
          <w:rFonts w:ascii="Arial" w:hAnsi="Arial" w:cs="Arial"/>
          <w:sz w:val="26"/>
          <w:szCs w:val="26"/>
        </w:rPr>
        <w:t xml:space="preserve">To date our measure of procurement related GHG emissions covers food and drink, housekeeping and </w:t>
      </w:r>
      <w:r w:rsidR="005926A8">
        <w:rPr>
          <w:rFonts w:ascii="Arial" w:hAnsi="Arial" w:cs="Arial"/>
          <w:sz w:val="26"/>
          <w:szCs w:val="26"/>
        </w:rPr>
        <w:t>short-term</w:t>
      </w:r>
      <w:r>
        <w:rPr>
          <w:rFonts w:ascii="Arial" w:hAnsi="Arial" w:cs="Arial"/>
          <w:sz w:val="26"/>
          <w:szCs w:val="26"/>
        </w:rPr>
        <w:t xml:space="preserve"> maintenance.</w:t>
      </w:r>
      <w:r w:rsidR="005926A8">
        <w:rPr>
          <w:rFonts w:ascii="Arial" w:hAnsi="Arial" w:cs="Arial"/>
          <w:sz w:val="26"/>
          <w:szCs w:val="26"/>
        </w:rPr>
        <w:t xml:space="preserve"> </w:t>
      </w:r>
    </w:p>
    <w:tbl>
      <w:tblPr>
        <w:tblStyle w:val="TableGrid"/>
        <w:tblW w:w="0" w:type="auto"/>
        <w:tblInd w:w="607" w:type="dxa"/>
        <w:tblLook w:val="04A0" w:firstRow="1" w:lastRow="0" w:firstColumn="1" w:lastColumn="0" w:noHBand="0" w:noVBand="1"/>
      </w:tblPr>
      <w:tblGrid>
        <w:gridCol w:w="1613"/>
        <w:gridCol w:w="1614"/>
        <w:gridCol w:w="1614"/>
        <w:gridCol w:w="1614"/>
        <w:gridCol w:w="1614"/>
      </w:tblGrid>
      <w:tr w:rsidRPr="00A0540B" w:rsidR="00962463" w:rsidTr="00700A30" w14:paraId="6C6833CB" w14:textId="77777777">
        <w:tc>
          <w:tcPr>
            <w:tcW w:w="8069" w:type="dxa"/>
            <w:gridSpan w:val="5"/>
          </w:tcPr>
          <w:p w:rsidRPr="00A0540B" w:rsidR="00962463" w:rsidP="00BB7396" w:rsidRDefault="00962463" w14:paraId="5D4CF537" w14:textId="77777777">
            <w:pPr>
              <w:spacing w:before="120" w:after="120"/>
              <w:rPr>
                <w:rFonts w:ascii="Arial" w:hAnsi="Arial" w:cs="Arial"/>
                <w:sz w:val="26"/>
                <w:szCs w:val="26"/>
              </w:rPr>
            </w:pPr>
            <w:r w:rsidRPr="00A52E65">
              <w:rPr>
                <w:rFonts w:ascii="Arial" w:hAnsi="Arial" w:cs="Arial"/>
                <w:b/>
                <w:i/>
                <w:sz w:val="26"/>
                <w:szCs w:val="26"/>
              </w:rPr>
              <w:t>Reduction target – Scope 3 (</w:t>
            </w:r>
            <w:r>
              <w:rPr>
                <w:rFonts w:ascii="Arial" w:hAnsi="Arial" w:cs="Arial"/>
                <w:b/>
                <w:i/>
                <w:sz w:val="26"/>
                <w:szCs w:val="26"/>
              </w:rPr>
              <w:t>procurement</w:t>
            </w:r>
            <w:r w:rsidRPr="00A52E65">
              <w:rPr>
                <w:rFonts w:ascii="Arial" w:hAnsi="Arial" w:cs="Arial"/>
                <w:b/>
                <w:i/>
                <w:sz w:val="26"/>
                <w:szCs w:val="26"/>
              </w:rPr>
              <w:t>)</w:t>
            </w:r>
          </w:p>
        </w:tc>
      </w:tr>
      <w:tr w:rsidRPr="0087395E" w:rsidR="003E12C9" w:rsidTr="00700A30" w14:paraId="2744B531" w14:textId="77777777">
        <w:tc>
          <w:tcPr>
            <w:tcW w:w="1613" w:type="dxa"/>
            <w:shd w:val="clear" w:color="auto" w:fill="BFBFBF" w:themeFill="background1" w:themeFillShade="BF"/>
          </w:tcPr>
          <w:p w:rsidRPr="0087395E" w:rsidR="003E12C9" w:rsidP="003E12C9" w:rsidRDefault="003E12C9" w14:paraId="7497D367" w14:textId="77777777">
            <w:pPr>
              <w:spacing w:before="120" w:after="120"/>
              <w:jc w:val="center"/>
              <w:rPr>
                <w:rFonts w:ascii="Arial" w:hAnsi="Arial" w:cs="Arial"/>
                <w:b/>
                <w:sz w:val="26"/>
                <w:szCs w:val="26"/>
              </w:rPr>
            </w:pPr>
            <w:r w:rsidRPr="00700A30">
              <w:rPr>
                <w:rFonts w:ascii="Arial" w:hAnsi="Arial" w:cs="Arial"/>
                <w:b/>
                <w:sz w:val="26"/>
                <w:szCs w:val="26"/>
              </w:rPr>
              <w:t>Baseline (tCO2e)</w:t>
            </w:r>
          </w:p>
        </w:tc>
        <w:tc>
          <w:tcPr>
            <w:tcW w:w="1614" w:type="dxa"/>
            <w:shd w:val="clear" w:color="auto" w:fill="BFBFBF" w:themeFill="background1" w:themeFillShade="BF"/>
          </w:tcPr>
          <w:p w:rsidRPr="0087395E" w:rsidR="003E12C9" w:rsidP="003E12C9" w:rsidRDefault="003E12C9" w14:paraId="7F95FC8B"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38065084"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654BA0B5"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216127E8"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576F72" w:rsidTr="00700A30" w14:paraId="327F3330" w14:textId="77777777">
        <w:tc>
          <w:tcPr>
            <w:tcW w:w="1613" w:type="dxa"/>
          </w:tcPr>
          <w:p w:rsidRPr="0087395E" w:rsidR="00576F72" w:rsidP="00576F72" w:rsidRDefault="00700A30" w14:paraId="11E7DE56" w14:textId="77777777">
            <w:pPr>
              <w:spacing w:before="120" w:after="120"/>
              <w:jc w:val="center"/>
              <w:rPr>
                <w:rFonts w:ascii="Arial" w:hAnsi="Arial" w:cs="Arial"/>
                <w:sz w:val="26"/>
                <w:szCs w:val="26"/>
              </w:rPr>
            </w:pPr>
            <w:r>
              <w:rPr>
                <w:rFonts w:ascii="Arial" w:hAnsi="Arial" w:cs="Arial"/>
                <w:sz w:val="26"/>
                <w:szCs w:val="26"/>
              </w:rPr>
              <w:t>436</w:t>
            </w:r>
          </w:p>
        </w:tc>
        <w:tc>
          <w:tcPr>
            <w:tcW w:w="1614" w:type="dxa"/>
          </w:tcPr>
          <w:p w:rsidRPr="0087395E" w:rsidR="00576F72" w:rsidP="00576F72" w:rsidRDefault="00576F72" w14:paraId="0749524D"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576F72" w:rsidP="00576F72" w:rsidRDefault="003E12C9" w14:paraId="22E70B46" w14:textId="77777777">
            <w:pPr>
              <w:spacing w:before="120" w:after="120"/>
              <w:jc w:val="center"/>
              <w:rPr>
                <w:rFonts w:ascii="Arial" w:hAnsi="Arial" w:cs="Arial"/>
                <w:sz w:val="26"/>
                <w:szCs w:val="26"/>
              </w:rPr>
            </w:pPr>
            <w:r w:rsidRPr="002323FB">
              <w:rPr>
                <w:rFonts w:ascii="Arial" w:hAnsi="Arial" w:cs="Arial"/>
                <w:sz w:val="26"/>
                <w:szCs w:val="26"/>
              </w:rPr>
              <w:t>200</w:t>
            </w:r>
          </w:p>
        </w:tc>
        <w:tc>
          <w:tcPr>
            <w:tcW w:w="1614" w:type="dxa"/>
          </w:tcPr>
          <w:p w:rsidRPr="002323FB" w:rsidR="00576F72" w:rsidP="00576F72" w:rsidRDefault="003E12C9" w14:paraId="14A831DB" w14:textId="77777777">
            <w:pPr>
              <w:spacing w:before="120" w:after="120"/>
              <w:jc w:val="center"/>
              <w:rPr>
                <w:rFonts w:ascii="Arial" w:hAnsi="Arial" w:cs="Arial"/>
                <w:sz w:val="26"/>
                <w:szCs w:val="26"/>
              </w:rPr>
            </w:pPr>
            <w:r w:rsidRPr="002323FB">
              <w:rPr>
                <w:rFonts w:ascii="Arial" w:hAnsi="Arial" w:cs="Arial"/>
                <w:sz w:val="26"/>
                <w:szCs w:val="26"/>
              </w:rPr>
              <w:t>236</w:t>
            </w:r>
          </w:p>
        </w:tc>
        <w:tc>
          <w:tcPr>
            <w:tcW w:w="1614" w:type="dxa"/>
          </w:tcPr>
          <w:p w:rsidRPr="002323FB" w:rsidR="00576F72" w:rsidP="00576F72" w:rsidRDefault="003E12C9" w14:paraId="138D6598" w14:textId="77777777">
            <w:pPr>
              <w:spacing w:before="120" w:after="120"/>
              <w:jc w:val="center"/>
              <w:rPr>
                <w:rFonts w:ascii="Arial" w:hAnsi="Arial" w:cs="Arial"/>
                <w:sz w:val="26"/>
                <w:szCs w:val="26"/>
              </w:rPr>
            </w:pPr>
            <w:r w:rsidRPr="002323FB">
              <w:rPr>
                <w:rFonts w:ascii="Arial" w:hAnsi="Arial" w:cs="Arial"/>
                <w:sz w:val="26"/>
                <w:szCs w:val="26"/>
              </w:rPr>
              <w:t>46%</w:t>
            </w:r>
          </w:p>
        </w:tc>
      </w:tr>
      <w:tr w:rsidR="00576F72" w:rsidTr="00700A30" w14:paraId="52517A5A" w14:textId="77777777">
        <w:tc>
          <w:tcPr>
            <w:tcW w:w="8069" w:type="dxa"/>
            <w:gridSpan w:val="5"/>
          </w:tcPr>
          <w:p w:rsidRPr="0087395E" w:rsidR="00576F72" w:rsidP="00576F72" w:rsidRDefault="00576F72" w14:paraId="54DB9067" w14:textId="77777777">
            <w:pPr>
              <w:spacing w:before="120" w:after="120"/>
              <w:rPr>
                <w:rFonts w:ascii="Arial" w:hAnsi="Arial" w:cs="Arial"/>
                <w:b/>
                <w:sz w:val="26"/>
                <w:szCs w:val="26"/>
              </w:rPr>
            </w:pPr>
            <w:r w:rsidRPr="0087395E">
              <w:rPr>
                <w:rFonts w:ascii="Arial" w:hAnsi="Arial" w:cs="Arial"/>
                <w:b/>
                <w:sz w:val="26"/>
                <w:szCs w:val="26"/>
              </w:rPr>
              <w:t>Route:</w:t>
            </w:r>
          </w:p>
          <w:p w:rsidR="00576F72" w:rsidP="00576F72" w:rsidRDefault="00700A30" w14:paraId="063FA2B4" w14:textId="77777777">
            <w:pPr>
              <w:spacing w:before="120" w:after="120"/>
              <w:rPr>
                <w:rFonts w:ascii="Arial" w:hAnsi="Arial" w:cs="Arial"/>
                <w:b/>
                <w:color w:val="2F5496" w:themeColor="accent1" w:themeShade="BF"/>
                <w:sz w:val="26"/>
                <w:szCs w:val="26"/>
                <w:u w:val="single"/>
              </w:rPr>
            </w:pPr>
            <w:r>
              <w:rPr>
                <w:rFonts w:ascii="Arial" w:hAnsi="Arial" w:cs="Arial"/>
                <w:sz w:val="26"/>
                <w:szCs w:val="26"/>
              </w:rPr>
              <w:t>Enhanced procurement policy to be implemented in the year 2023-34.</w:t>
            </w:r>
          </w:p>
        </w:tc>
      </w:tr>
    </w:tbl>
    <w:p w:rsidRPr="00962463" w:rsidR="003C2E4C" w:rsidP="00962463" w:rsidRDefault="003C2E4C" w14:paraId="1ACFB9EC" w14:textId="77777777">
      <w:pPr>
        <w:spacing w:before="240"/>
        <w:ind w:firstLine="567"/>
        <w:rPr>
          <w:rFonts w:ascii="Arial" w:hAnsi="Arial" w:cs="Arial"/>
          <w:b/>
          <w:color w:val="2F5496" w:themeColor="accent1" w:themeShade="BF"/>
          <w:sz w:val="26"/>
          <w:szCs w:val="26"/>
          <w:u w:val="single"/>
        </w:rPr>
      </w:pPr>
      <w:r w:rsidRPr="00962463">
        <w:rPr>
          <w:rFonts w:ascii="Arial" w:hAnsi="Arial" w:cs="Arial"/>
          <w:b/>
          <w:color w:val="2F5496" w:themeColor="accent1" w:themeShade="BF"/>
          <w:sz w:val="26"/>
          <w:szCs w:val="26"/>
          <w:u w:val="single"/>
        </w:rPr>
        <w:t>Commuting</w:t>
      </w:r>
    </w:p>
    <w:p w:rsidRPr="009E5342" w:rsidR="00BB7396" w:rsidP="009E5342" w:rsidRDefault="005D525A" w14:paraId="2E1C4370" w14:textId="77777777">
      <w:pPr>
        <w:spacing w:before="120" w:after="120" w:line="240" w:lineRule="auto"/>
        <w:ind w:left="567"/>
        <w:rPr>
          <w:rFonts w:ascii="Arial" w:hAnsi="Arial" w:cs="Arial"/>
          <w:sz w:val="26"/>
          <w:szCs w:val="26"/>
        </w:rPr>
      </w:pPr>
      <w:r>
        <w:rPr>
          <w:rFonts w:ascii="Arial" w:hAnsi="Arial" w:cs="Arial"/>
          <w:sz w:val="26"/>
          <w:szCs w:val="26"/>
        </w:rPr>
        <w:t xml:space="preserve">The pandemic has changed the way we learn and work and has provided a good springboard to reducing commuting or at least making it more sustainable. We have </w:t>
      </w:r>
      <w:r w:rsidR="00D32E95">
        <w:rPr>
          <w:rFonts w:ascii="Arial" w:hAnsi="Arial" w:cs="Arial"/>
          <w:sz w:val="26"/>
          <w:szCs w:val="26"/>
        </w:rPr>
        <w:t>increased our</w:t>
      </w:r>
      <w:r>
        <w:rPr>
          <w:rFonts w:ascii="Arial" w:hAnsi="Arial" w:cs="Arial"/>
          <w:sz w:val="26"/>
          <w:szCs w:val="26"/>
        </w:rPr>
        <w:t xml:space="preserve"> cycle spaces</w:t>
      </w:r>
      <w:r w:rsidR="00D32E95">
        <w:rPr>
          <w:rFonts w:ascii="Arial" w:hAnsi="Arial" w:cs="Arial"/>
          <w:sz w:val="26"/>
          <w:szCs w:val="26"/>
        </w:rPr>
        <w:t xml:space="preserve"> by 50%</w:t>
      </w:r>
      <w:r>
        <w:rPr>
          <w:rFonts w:ascii="Arial" w:hAnsi="Arial" w:cs="Arial"/>
          <w:sz w:val="26"/>
          <w:szCs w:val="26"/>
        </w:rPr>
        <w:t xml:space="preserve"> </w:t>
      </w:r>
      <w:r w:rsidR="00D32E95">
        <w:rPr>
          <w:rFonts w:ascii="Arial" w:hAnsi="Arial" w:cs="Arial"/>
          <w:sz w:val="26"/>
          <w:szCs w:val="26"/>
        </w:rPr>
        <w:t xml:space="preserve">and </w:t>
      </w:r>
      <w:r>
        <w:rPr>
          <w:rFonts w:ascii="Arial" w:hAnsi="Arial" w:cs="Arial"/>
          <w:sz w:val="26"/>
          <w:szCs w:val="26"/>
        </w:rPr>
        <w:t>increased our provision of showers to support this</w:t>
      </w:r>
      <w:r w:rsidR="00D32E95">
        <w:rPr>
          <w:rFonts w:ascii="Arial" w:hAnsi="Arial" w:cs="Arial"/>
          <w:sz w:val="26"/>
          <w:szCs w:val="26"/>
        </w:rPr>
        <w:t>. S</w:t>
      </w:r>
      <w:r>
        <w:rPr>
          <w:rFonts w:ascii="Arial" w:hAnsi="Arial" w:cs="Arial"/>
          <w:sz w:val="26"/>
          <w:szCs w:val="26"/>
        </w:rPr>
        <w:t xml:space="preserve">taff </w:t>
      </w:r>
      <w:r w:rsidR="00812FFD">
        <w:rPr>
          <w:rFonts w:ascii="Arial" w:hAnsi="Arial" w:cs="Arial"/>
          <w:sz w:val="26"/>
          <w:szCs w:val="26"/>
        </w:rPr>
        <w:t>have access to a cycle to work scheme.</w:t>
      </w:r>
      <w:r>
        <w:rPr>
          <w:rFonts w:ascii="Arial" w:hAnsi="Arial" w:cs="Arial"/>
          <w:sz w:val="26"/>
          <w:szCs w:val="26"/>
        </w:rPr>
        <w:t xml:space="preserve"> </w:t>
      </w:r>
      <w:r w:rsidR="00FB63D8">
        <w:rPr>
          <w:rFonts w:ascii="Arial" w:hAnsi="Arial" w:cs="Arial"/>
          <w:sz w:val="26"/>
          <w:szCs w:val="26"/>
        </w:rPr>
        <w:t>Our figures include a significant amount of commuting by our teacher training students who travel to placements during the academic year. The way we monitor and record commuting needs enhancement which we aim to complete in the 2023/34 year.</w:t>
      </w: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A0540B" w:rsidR="00962463" w:rsidTr="00700A30" w14:paraId="69FA3D51" w14:textId="77777777">
        <w:trPr>
          <w:gridAfter w:val="1"/>
          <w:wAfter w:w="11" w:type="dxa"/>
        </w:trPr>
        <w:tc>
          <w:tcPr>
            <w:tcW w:w="8069" w:type="dxa"/>
            <w:gridSpan w:val="5"/>
          </w:tcPr>
          <w:p w:rsidRPr="00A0540B" w:rsidR="00962463" w:rsidP="00BB7396" w:rsidRDefault="00962463" w14:paraId="0D53FC14" w14:textId="77777777">
            <w:pPr>
              <w:spacing w:before="120" w:after="120"/>
              <w:rPr>
                <w:rFonts w:ascii="Arial" w:hAnsi="Arial" w:cs="Arial"/>
                <w:sz w:val="26"/>
                <w:szCs w:val="26"/>
              </w:rPr>
            </w:pPr>
            <w:r w:rsidRPr="00A52E65">
              <w:rPr>
                <w:rFonts w:ascii="Arial" w:hAnsi="Arial" w:cs="Arial"/>
                <w:b/>
                <w:i/>
                <w:sz w:val="26"/>
                <w:szCs w:val="26"/>
              </w:rPr>
              <w:t>Reduction target – Scope 3 (</w:t>
            </w:r>
            <w:r>
              <w:rPr>
                <w:rFonts w:ascii="Arial" w:hAnsi="Arial" w:cs="Arial"/>
                <w:b/>
                <w:i/>
                <w:sz w:val="26"/>
                <w:szCs w:val="26"/>
              </w:rPr>
              <w:t>commuting</w:t>
            </w:r>
            <w:r w:rsidRPr="00A52E65">
              <w:rPr>
                <w:rFonts w:ascii="Arial" w:hAnsi="Arial" w:cs="Arial"/>
                <w:b/>
                <w:i/>
                <w:sz w:val="26"/>
                <w:szCs w:val="26"/>
              </w:rPr>
              <w:t>)</w:t>
            </w:r>
          </w:p>
        </w:tc>
      </w:tr>
      <w:tr w:rsidRPr="0087395E" w:rsidR="003E12C9" w:rsidTr="00700A30" w14:paraId="366945DE" w14:textId="77777777">
        <w:trPr>
          <w:gridAfter w:val="1"/>
          <w:wAfter w:w="11" w:type="dxa"/>
        </w:trPr>
        <w:tc>
          <w:tcPr>
            <w:tcW w:w="1613" w:type="dxa"/>
            <w:shd w:val="clear" w:color="auto" w:fill="BFBFBF" w:themeFill="background1" w:themeFillShade="BF"/>
          </w:tcPr>
          <w:p w:rsidRPr="0087395E" w:rsidR="003E12C9" w:rsidP="003E12C9" w:rsidRDefault="003E12C9" w14:paraId="400F3327" w14:textId="77777777">
            <w:pPr>
              <w:spacing w:before="120" w:after="120"/>
              <w:jc w:val="center"/>
              <w:rPr>
                <w:rFonts w:ascii="Arial" w:hAnsi="Arial" w:cs="Arial"/>
                <w:b/>
                <w:sz w:val="26"/>
                <w:szCs w:val="26"/>
              </w:rPr>
            </w:pPr>
            <w:r w:rsidRPr="00700A30">
              <w:rPr>
                <w:rFonts w:ascii="Arial" w:hAnsi="Arial" w:cs="Arial"/>
                <w:b/>
                <w:sz w:val="26"/>
                <w:szCs w:val="26"/>
              </w:rPr>
              <w:lastRenderedPageBreak/>
              <w:t>Baseline (tCO2e)</w:t>
            </w:r>
          </w:p>
        </w:tc>
        <w:tc>
          <w:tcPr>
            <w:tcW w:w="1614" w:type="dxa"/>
            <w:shd w:val="clear" w:color="auto" w:fill="BFBFBF" w:themeFill="background1" w:themeFillShade="BF"/>
          </w:tcPr>
          <w:p w:rsidRPr="0087395E" w:rsidR="003E12C9" w:rsidP="003E12C9" w:rsidRDefault="003E12C9" w14:paraId="222A3A22"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4904F175"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5DAFFDCD"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43A89BAE"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3E12C9" w:rsidTr="00700A30" w14:paraId="0743C9C1" w14:textId="77777777">
        <w:trPr>
          <w:gridAfter w:val="1"/>
          <w:wAfter w:w="11" w:type="dxa"/>
        </w:trPr>
        <w:tc>
          <w:tcPr>
            <w:tcW w:w="1613" w:type="dxa"/>
          </w:tcPr>
          <w:p w:rsidRPr="0087395E" w:rsidR="003E12C9" w:rsidP="003E12C9" w:rsidRDefault="003E12C9" w14:paraId="7FAA1F73" w14:textId="77777777">
            <w:pPr>
              <w:spacing w:before="120" w:after="120"/>
              <w:jc w:val="center"/>
              <w:rPr>
                <w:rFonts w:ascii="Arial" w:hAnsi="Arial" w:cs="Arial"/>
                <w:sz w:val="26"/>
                <w:szCs w:val="26"/>
              </w:rPr>
            </w:pPr>
            <w:r>
              <w:rPr>
                <w:rFonts w:ascii="Arial" w:hAnsi="Arial" w:cs="Arial"/>
                <w:sz w:val="26"/>
                <w:szCs w:val="26"/>
              </w:rPr>
              <w:t>396</w:t>
            </w:r>
          </w:p>
        </w:tc>
        <w:tc>
          <w:tcPr>
            <w:tcW w:w="1614" w:type="dxa"/>
          </w:tcPr>
          <w:p w:rsidRPr="0087395E" w:rsidR="003E12C9" w:rsidP="003E12C9" w:rsidRDefault="003E12C9" w14:paraId="3C857BC2"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2323FB" w:rsidR="003E12C9" w:rsidP="003E12C9" w:rsidRDefault="003E12C9" w14:paraId="67E99A6A" w14:textId="77777777">
            <w:pPr>
              <w:spacing w:before="120" w:after="120"/>
              <w:jc w:val="center"/>
              <w:rPr>
                <w:rFonts w:ascii="Arial" w:hAnsi="Arial" w:cs="Arial"/>
                <w:sz w:val="26"/>
                <w:szCs w:val="26"/>
              </w:rPr>
            </w:pPr>
            <w:r w:rsidRPr="002323FB">
              <w:rPr>
                <w:rFonts w:ascii="Arial" w:hAnsi="Arial" w:cs="Arial"/>
                <w:sz w:val="26"/>
                <w:szCs w:val="26"/>
              </w:rPr>
              <w:t>175</w:t>
            </w:r>
          </w:p>
        </w:tc>
        <w:tc>
          <w:tcPr>
            <w:tcW w:w="1614" w:type="dxa"/>
          </w:tcPr>
          <w:p w:rsidRPr="002323FB" w:rsidR="003E12C9" w:rsidP="003E12C9" w:rsidRDefault="003E12C9" w14:paraId="07D5C5A7" w14:textId="77777777">
            <w:pPr>
              <w:spacing w:before="120" w:after="120"/>
              <w:jc w:val="center"/>
              <w:rPr>
                <w:rFonts w:ascii="Arial" w:hAnsi="Arial" w:cs="Arial"/>
                <w:sz w:val="26"/>
                <w:szCs w:val="26"/>
              </w:rPr>
            </w:pPr>
            <w:r w:rsidRPr="002323FB">
              <w:rPr>
                <w:rFonts w:ascii="Arial" w:hAnsi="Arial" w:cs="Arial"/>
                <w:sz w:val="26"/>
                <w:szCs w:val="26"/>
              </w:rPr>
              <w:t>221</w:t>
            </w:r>
          </w:p>
        </w:tc>
        <w:tc>
          <w:tcPr>
            <w:tcW w:w="1614" w:type="dxa"/>
          </w:tcPr>
          <w:p w:rsidRPr="002323FB" w:rsidR="003E12C9" w:rsidP="003E12C9" w:rsidRDefault="003E12C9" w14:paraId="2F0C55C9" w14:textId="77777777">
            <w:pPr>
              <w:spacing w:before="120" w:after="120"/>
              <w:jc w:val="center"/>
              <w:rPr>
                <w:rFonts w:ascii="Arial" w:hAnsi="Arial" w:cs="Arial"/>
                <w:sz w:val="26"/>
                <w:szCs w:val="26"/>
              </w:rPr>
            </w:pPr>
            <w:r w:rsidRPr="002323FB">
              <w:rPr>
                <w:rFonts w:ascii="Arial" w:hAnsi="Arial" w:cs="Arial"/>
                <w:sz w:val="26"/>
                <w:szCs w:val="26"/>
              </w:rPr>
              <w:t>44%</w:t>
            </w:r>
          </w:p>
        </w:tc>
      </w:tr>
      <w:tr w:rsidR="00730395" w:rsidTr="00700A30" w14:paraId="17F1014E" w14:textId="77777777">
        <w:tc>
          <w:tcPr>
            <w:tcW w:w="8080" w:type="dxa"/>
            <w:gridSpan w:val="6"/>
          </w:tcPr>
          <w:p w:rsidRPr="0087395E" w:rsidR="00730395" w:rsidP="00576F72" w:rsidRDefault="00730395" w14:paraId="4E9F9A66" w14:textId="77777777">
            <w:pPr>
              <w:spacing w:before="120" w:after="120"/>
              <w:rPr>
                <w:rFonts w:ascii="Arial" w:hAnsi="Arial" w:cs="Arial"/>
                <w:b/>
                <w:sz w:val="26"/>
                <w:szCs w:val="26"/>
              </w:rPr>
            </w:pPr>
            <w:r w:rsidRPr="0087395E">
              <w:rPr>
                <w:rFonts w:ascii="Arial" w:hAnsi="Arial" w:cs="Arial"/>
                <w:b/>
                <w:sz w:val="26"/>
                <w:szCs w:val="26"/>
              </w:rPr>
              <w:t>Route:</w:t>
            </w:r>
          </w:p>
          <w:p w:rsidR="00730395" w:rsidP="00576F72" w:rsidRDefault="00730395" w14:paraId="5BF3181D" w14:textId="77777777">
            <w:pPr>
              <w:spacing w:before="120" w:after="120"/>
              <w:rPr>
                <w:rFonts w:ascii="Arial" w:hAnsi="Arial" w:cs="Arial"/>
                <w:b/>
                <w:color w:val="2F5496" w:themeColor="accent1" w:themeShade="BF"/>
                <w:sz w:val="26"/>
                <w:szCs w:val="26"/>
                <w:u w:val="single"/>
              </w:rPr>
            </w:pPr>
            <w:r>
              <w:rPr>
                <w:rFonts w:ascii="Arial" w:hAnsi="Arial" w:cs="Arial"/>
                <w:sz w:val="26"/>
                <w:szCs w:val="26"/>
              </w:rPr>
              <w:t>Continued balanced work from home and remote study. Support and encourage green travel including cycling and walking.</w:t>
            </w:r>
          </w:p>
        </w:tc>
      </w:tr>
    </w:tbl>
    <w:p w:rsidRPr="00962463" w:rsidR="00812FFD" w:rsidP="00962463" w:rsidRDefault="00812FFD" w14:paraId="13CBCEFA" w14:textId="77777777">
      <w:pPr>
        <w:spacing w:before="240"/>
        <w:ind w:firstLine="567"/>
        <w:rPr>
          <w:rFonts w:ascii="Arial" w:hAnsi="Arial" w:cs="Arial"/>
          <w:b/>
          <w:color w:val="2F5496" w:themeColor="accent1" w:themeShade="BF"/>
          <w:sz w:val="26"/>
          <w:szCs w:val="26"/>
          <w:u w:val="single"/>
        </w:rPr>
      </w:pPr>
      <w:r w:rsidRPr="00962463">
        <w:rPr>
          <w:rFonts w:ascii="Arial" w:hAnsi="Arial" w:cs="Arial"/>
          <w:b/>
          <w:color w:val="2F5496" w:themeColor="accent1" w:themeShade="BF"/>
          <w:sz w:val="26"/>
          <w:szCs w:val="26"/>
          <w:u w:val="single"/>
        </w:rPr>
        <w:t>Business travel</w:t>
      </w:r>
    </w:p>
    <w:p w:rsidRPr="00FB63D8" w:rsidR="00812FFD" w:rsidP="00FB63D8" w:rsidRDefault="00812FFD" w14:paraId="0CD004CC" w14:textId="77777777">
      <w:pPr>
        <w:spacing w:before="120" w:after="120" w:line="240" w:lineRule="auto"/>
        <w:ind w:left="567"/>
        <w:rPr>
          <w:rFonts w:ascii="Arial" w:hAnsi="Arial" w:cs="Arial"/>
          <w:sz w:val="26"/>
          <w:szCs w:val="26"/>
        </w:rPr>
      </w:pPr>
      <w:r>
        <w:rPr>
          <w:rFonts w:ascii="Arial" w:hAnsi="Arial" w:cs="Arial"/>
          <w:sz w:val="26"/>
          <w:szCs w:val="26"/>
        </w:rPr>
        <w:t>The pandemic has also had an impact on business travel with less reliance on in person meetings and conferences. We will continue to measure levels of business travel through central expenses</w:t>
      </w:r>
      <w:r w:rsidR="00DF74A3">
        <w:rPr>
          <w:rFonts w:ascii="Arial" w:hAnsi="Arial" w:cs="Arial"/>
          <w:sz w:val="26"/>
          <w:szCs w:val="26"/>
        </w:rPr>
        <w:t>. Staff will be encouraged to undertake business travel as a last resort and where necessary travel should be undertaken by more sustainable means.</w:t>
      </w:r>
    </w:p>
    <w:tbl>
      <w:tblPr>
        <w:tblStyle w:val="TableGrid"/>
        <w:tblW w:w="0" w:type="auto"/>
        <w:tblInd w:w="607" w:type="dxa"/>
        <w:tblLook w:val="04A0" w:firstRow="1" w:lastRow="0" w:firstColumn="1" w:lastColumn="0" w:noHBand="0" w:noVBand="1"/>
      </w:tblPr>
      <w:tblGrid>
        <w:gridCol w:w="1613"/>
        <w:gridCol w:w="1614"/>
        <w:gridCol w:w="1614"/>
        <w:gridCol w:w="1614"/>
        <w:gridCol w:w="1614"/>
        <w:gridCol w:w="11"/>
      </w:tblGrid>
      <w:tr w:rsidRPr="00A0540B" w:rsidR="00962463" w:rsidTr="00700A30" w14:paraId="0291B5FD" w14:textId="77777777">
        <w:trPr>
          <w:gridAfter w:val="1"/>
          <w:wAfter w:w="11" w:type="dxa"/>
        </w:trPr>
        <w:tc>
          <w:tcPr>
            <w:tcW w:w="8069" w:type="dxa"/>
            <w:gridSpan w:val="5"/>
          </w:tcPr>
          <w:p w:rsidRPr="00A0540B" w:rsidR="00962463" w:rsidP="00576F72" w:rsidRDefault="00962463" w14:paraId="2354AD86" w14:textId="77777777">
            <w:pPr>
              <w:spacing w:before="120" w:after="120"/>
              <w:rPr>
                <w:rFonts w:ascii="Arial" w:hAnsi="Arial" w:cs="Arial"/>
                <w:sz w:val="26"/>
                <w:szCs w:val="26"/>
              </w:rPr>
            </w:pPr>
            <w:r w:rsidRPr="00A52E65">
              <w:rPr>
                <w:rFonts w:ascii="Arial" w:hAnsi="Arial" w:cs="Arial"/>
                <w:b/>
                <w:i/>
                <w:sz w:val="26"/>
                <w:szCs w:val="26"/>
              </w:rPr>
              <w:t>Reduction target – Scope 3 (</w:t>
            </w:r>
            <w:r>
              <w:rPr>
                <w:rFonts w:ascii="Arial" w:hAnsi="Arial" w:cs="Arial"/>
                <w:b/>
                <w:i/>
                <w:sz w:val="26"/>
                <w:szCs w:val="26"/>
              </w:rPr>
              <w:t>business travel</w:t>
            </w:r>
            <w:r w:rsidRPr="00A52E65">
              <w:rPr>
                <w:rFonts w:ascii="Arial" w:hAnsi="Arial" w:cs="Arial"/>
                <w:b/>
                <w:i/>
                <w:sz w:val="26"/>
                <w:szCs w:val="26"/>
              </w:rPr>
              <w:t>)</w:t>
            </w:r>
          </w:p>
        </w:tc>
      </w:tr>
      <w:tr w:rsidRPr="0087395E" w:rsidR="003E12C9" w:rsidTr="00700A30" w14:paraId="75D11E57" w14:textId="77777777">
        <w:trPr>
          <w:gridAfter w:val="1"/>
          <w:wAfter w:w="11" w:type="dxa"/>
        </w:trPr>
        <w:tc>
          <w:tcPr>
            <w:tcW w:w="1613" w:type="dxa"/>
            <w:shd w:val="clear" w:color="auto" w:fill="BFBFBF" w:themeFill="background1" w:themeFillShade="BF"/>
          </w:tcPr>
          <w:p w:rsidRPr="0087395E" w:rsidR="003E12C9" w:rsidP="003E12C9" w:rsidRDefault="003E12C9" w14:paraId="2AFF6941" w14:textId="77777777">
            <w:pPr>
              <w:spacing w:before="120" w:after="120"/>
              <w:jc w:val="center"/>
              <w:rPr>
                <w:rFonts w:ascii="Arial" w:hAnsi="Arial" w:cs="Arial"/>
                <w:b/>
                <w:sz w:val="26"/>
                <w:szCs w:val="26"/>
              </w:rPr>
            </w:pPr>
            <w:r w:rsidRPr="00700A30">
              <w:rPr>
                <w:rFonts w:ascii="Arial" w:hAnsi="Arial" w:cs="Arial"/>
                <w:b/>
                <w:sz w:val="26"/>
                <w:szCs w:val="26"/>
              </w:rPr>
              <w:t>Baseline (tCO2e)</w:t>
            </w:r>
          </w:p>
        </w:tc>
        <w:tc>
          <w:tcPr>
            <w:tcW w:w="1614" w:type="dxa"/>
            <w:shd w:val="clear" w:color="auto" w:fill="BFBFBF" w:themeFill="background1" w:themeFillShade="BF"/>
          </w:tcPr>
          <w:p w:rsidRPr="0087395E" w:rsidR="003E12C9" w:rsidP="003E12C9" w:rsidRDefault="003E12C9" w14:paraId="23759AE4" w14:textId="77777777">
            <w:pPr>
              <w:spacing w:before="120" w:after="120"/>
              <w:jc w:val="center"/>
              <w:rPr>
                <w:rFonts w:ascii="Arial" w:hAnsi="Arial" w:cs="Arial"/>
                <w:b/>
                <w:sz w:val="26"/>
                <w:szCs w:val="26"/>
              </w:rPr>
            </w:pPr>
            <w:r w:rsidRPr="00700A30">
              <w:rPr>
                <w:rFonts w:ascii="Arial" w:hAnsi="Arial" w:cs="Arial"/>
                <w:b/>
                <w:sz w:val="26"/>
                <w:szCs w:val="26"/>
              </w:rPr>
              <w:t>Baseline year</w:t>
            </w:r>
          </w:p>
        </w:tc>
        <w:tc>
          <w:tcPr>
            <w:tcW w:w="1614" w:type="dxa"/>
            <w:shd w:val="clear" w:color="auto" w:fill="BFBFBF" w:themeFill="background1" w:themeFillShade="BF"/>
          </w:tcPr>
          <w:p w:rsidRPr="0087395E" w:rsidR="003E12C9" w:rsidP="003E12C9" w:rsidRDefault="003E12C9" w14:paraId="71C3D0C0" w14:textId="77777777">
            <w:pPr>
              <w:spacing w:before="120" w:after="120"/>
              <w:jc w:val="center"/>
              <w:rPr>
                <w:rFonts w:ascii="Arial" w:hAnsi="Arial" w:cs="Arial"/>
                <w:b/>
                <w:sz w:val="26"/>
                <w:szCs w:val="26"/>
              </w:rPr>
            </w:pPr>
            <w:r w:rsidRPr="0087395E">
              <w:rPr>
                <w:rFonts w:ascii="Arial" w:hAnsi="Arial" w:cs="Arial"/>
                <w:b/>
                <w:sz w:val="26"/>
                <w:szCs w:val="26"/>
              </w:rPr>
              <w:t>Reduction</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002C513C" w14:textId="77777777">
            <w:pPr>
              <w:spacing w:before="120" w:after="120"/>
              <w:jc w:val="center"/>
              <w:rPr>
                <w:rFonts w:ascii="Arial" w:hAnsi="Arial" w:cs="Arial"/>
                <w:b/>
                <w:sz w:val="26"/>
                <w:szCs w:val="26"/>
              </w:rPr>
            </w:pPr>
            <w:r w:rsidRPr="0087395E">
              <w:rPr>
                <w:rFonts w:ascii="Arial" w:hAnsi="Arial" w:cs="Arial"/>
                <w:b/>
                <w:sz w:val="26"/>
                <w:szCs w:val="26"/>
              </w:rPr>
              <w:t>Target by 2030</w:t>
            </w:r>
            <w:r>
              <w:rPr>
                <w:rFonts w:ascii="Arial" w:hAnsi="Arial" w:cs="Arial"/>
                <w:b/>
                <w:sz w:val="26"/>
                <w:szCs w:val="26"/>
              </w:rPr>
              <w:t xml:space="preserve"> (tCO2e)</w:t>
            </w:r>
          </w:p>
        </w:tc>
        <w:tc>
          <w:tcPr>
            <w:tcW w:w="1614" w:type="dxa"/>
            <w:shd w:val="clear" w:color="auto" w:fill="BFBFBF" w:themeFill="background1" w:themeFillShade="BF"/>
          </w:tcPr>
          <w:p w:rsidRPr="0087395E" w:rsidR="003E12C9" w:rsidP="003E12C9" w:rsidRDefault="003E12C9" w14:paraId="3F352B76" w14:textId="77777777">
            <w:pPr>
              <w:spacing w:before="120" w:after="120"/>
              <w:jc w:val="center"/>
              <w:rPr>
                <w:rFonts w:ascii="Arial" w:hAnsi="Arial" w:cs="Arial"/>
                <w:b/>
                <w:sz w:val="26"/>
                <w:szCs w:val="26"/>
              </w:rPr>
            </w:pPr>
            <w:r w:rsidRPr="00700A30">
              <w:rPr>
                <w:rFonts w:ascii="Arial" w:hAnsi="Arial" w:cs="Arial"/>
                <w:b/>
                <w:sz w:val="26"/>
                <w:szCs w:val="26"/>
              </w:rPr>
              <w:t>% Reduction</w:t>
            </w:r>
          </w:p>
        </w:tc>
      </w:tr>
      <w:tr w:rsidRPr="0087395E" w:rsidR="0087395E" w:rsidTr="00700A30" w14:paraId="38097B4C" w14:textId="77777777">
        <w:trPr>
          <w:gridAfter w:val="1"/>
          <w:wAfter w:w="11" w:type="dxa"/>
        </w:trPr>
        <w:tc>
          <w:tcPr>
            <w:tcW w:w="1613" w:type="dxa"/>
          </w:tcPr>
          <w:p w:rsidRPr="0087395E" w:rsidR="0087395E" w:rsidP="0087395E" w:rsidRDefault="0087395E" w14:paraId="7285DAFA" w14:textId="77777777">
            <w:pPr>
              <w:spacing w:before="120" w:after="120"/>
              <w:jc w:val="center"/>
              <w:rPr>
                <w:rFonts w:ascii="Arial" w:hAnsi="Arial" w:cs="Arial"/>
                <w:sz w:val="26"/>
                <w:szCs w:val="26"/>
              </w:rPr>
            </w:pPr>
            <w:r>
              <w:rPr>
                <w:rFonts w:ascii="Arial" w:hAnsi="Arial" w:cs="Arial"/>
                <w:sz w:val="26"/>
                <w:szCs w:val="26"/>
              </w:rPr>
              <w:t>14</w:t>
            </w:r>
          </w:p>
        </w:tc>
        <w:tc>
          <w:tcPr>
            <w:tcW w:w="1614" w:type="dxa"/>
          </w:tcPr>
          <w:p w:rsidRPr="0087395E" w:rsidR="0087395E" w:rsidP="0087395E" w:rsidRDefault="0087395E" w14:paraId="142E8DE7" w14:textId="77777777">
            <w:pPr>
              <w:spacing w:before="120" w:after="120"/>
              <w:jc w:val="center"/>
              <w:rPr>
                <w:rFonts w:ascii="Arial" w:hAnsi="Arial" w:cs="Arial"/>
                <w:sz w:val="26"/>
                <w:szCs w:val="26"/>
              </w:rPr>
            </w:pPr>
            <w:r w:rsidRPr="00A52E65">
              <w:rPr>
                <w:rFonts w:ascii="Arial" w:hAnsi="Arial" w:cs="Arial"/>
                <w:sz w:val="26"/>
                <w:szCs w:val="26"/>
              </w:rPr>
              <w:t>2020/21</w:t>
            </w:r>
          </w:p>
        </w:tc>
        <w:tc>
          <w:tcPr>
            <w:tcW w:w="1614" w:type="dxa"/>
          </w:tcPr>
          <w:p w:rsidRPr="0087395E" w:rsidR="0087395E" w:rsidP="0087395E" w:rsidRDefault="003E12C9" w14:paraId="59068BBE" w14:textId="77777777">
            <w:pPr>
              <w:spacing w:before="120" w:after="120"/>
              <w:jc w:val="center"/>
              <w:rPr>
                <w:rFonts w:ascii="Arial" w:hAnsi="Arial" w:cs="Arial"/>
                <w:sz w:val="26"/>
                <w:szCs w:val="26"/>
              </w:rPr>
            </w:pPr>
            <w:r>
              <w:rPr>
                <w:rFonts w:ascii="Arial" w:hAnsi="Arial" w:cs="Arial"/>
                <w:sz w:val="26"/>
                <w:szCs w:val="26"/>
              </w:rPr>
              <w:t>6</w:t>
            </w:r>
          </w:p>
        </w:tc>
        <w:tc>
          <w:tcPr>
            <w:tcW w:w="1614" w:type="dxa"/>
          </w:tcPr>
          <w:p w:rsidRPr="0087395E" w:rsidR="0087395E" w:rsidP="0087395E" w:rsidRDefault="003E12C9" w14:paraId="6B2BD408" w14:textId="77777777">
            <w:pPr>
              <w:spacing w:before="120" w:after="120"/>
              <w:jc w:val="center"/>
              <w:rPr>
                <w:rFonts w:ascii="Arial" w:hAnsi="Arial" w:cs="Arial"/>
                <w:sz w:val="26"/>
                <w:szCs w:val="26"/>
              </w:rPr>
            </w:pPr>
            <w:r>
              <w:rPr>
                <w:rFonts w:ascii="Arial" w:hAnsi="Arial" w:cs="Arial"/>
                <w:sz w:val="26"/>
                <w:szCs w:val="26"/>
              </w:rPr>
              <w:t>8</w:t>
            </w:r>
          </w:p>
        </w:tc>
        <w:tc>
          <w:tcPr>
            <w:tcW w:w="1614" w:type="dxa"/>
          </w:tcPr>
          <w:p w:rsidRPr="0087395E" w:rsidR="0087395E" w:rsidP="0087395E" w:rsidRDefault="003E12C9" w14:paraId="0B723936" w14:textId="77777777">
            <w:pPr>
              <w:spacing w:before="120" w:after="120"/>
              <w:jc w:val="center"/>
              <w:rPr>
                <w:rFonts w:ascii="Arial" w:hAnsi="Arial" w:cs="Arial"/>
                <w:sz w:val="26"/>
                <w:szCs w:val="26"/>
              </w:rPr>
            </w:pPr>
            <w:r>
              <w:rPr>
                <w:rFonts w:ascii="Arial" w:hAnsi="Arial" w:cs="Arial"/>
                <w:sz w:val="26"/>
                <w:szCs w:val="26"/>
              </w:rPr>
              <w:t>43%</w:t>
            </w:r>
          </w:p>
        </w:tc>
      </w:tr>
      <w:tr w:rsidR="0087395E" w:rsidTr="00700A30" w14:paraId="3B236F18" w14:textId="77777777">
        <w:tc>
          <w:tcPr>
            <w:tcW w:w="8080" w:type="dxa"/>
            <w:gridSpan w:val="6"/>
          </w:tcPr>
          <w:p w:rsidRPr="0087395E" w:rsidR="0087395E" w:rsidP="0087395E" w:rsidRDefault="0087395E" w14:paraId="5ECBF2AA" w14:textId="77777777">
            <w:pPr>
              <w:spacing w:before="120" w:after="120"/>
              <w:rPr>
                <w:rFonts w:ascii="Arial" w:hAnsi="Arial" w:cs="Arial"/>
                <w:b/>
                <w:sz w:val="26"/>
                <w:szCs w:val="26"/>
              </w:rPr>
            </w:pPr>
            <w:r w:rsidRPr="0087395E">
              <w:rPr>
                <w:rFonts w:ascii="Arial" w:hAnsi="Arial" w:cs="Arial"/>
                <w:b/>
                <w:sz w:val="26"/>
                <w:szCs w:val="26"/>
              </w:rPr>
              <w:t>Route:</w:t>
            </w:r>
          </w:p>
          <w:p w:rsidR="0087395E" w:rsidP="0087395E" w:rsidRDefault="0087395E" w14:paraId="51295EB7" w14:textId="77777777">
            <w:pPr>
              <w:spacing w:before="120" w:after="120"/>
              <w:rPr>
                <w:rFonts w:ascii="Arial" w:hAnsi="Arial" w:cs="Arial"/>
                <w:b/>
                <w:color w:val="2F5496" w:themeColor="accent1" w:themeShade="BF"/>
                <w:sz w:val="26"/>
                <w:szCs w:val="26"/>
                <w:u w:val="single"/>
              </w:rPr>
            </w:pPr>
            <w:r>
              <w:rPr>
                <w:rFonts w:ascii="Arial" w:hAnsi="Arial" w:cs="Arial"/>
                <w:sz w:val="26"/>
                <w:szCs w:val="26"/>
              </w:rPr>
              <w:t>Awareness and policy on business travel reflecting green credentials.</w:t>
            </w:r>
          </w:p>
        </w:tc>
      </w:tr>
    </w:tbl>
    <w:p w:rsidRPr="00D817A1" w:rsidR="00D817A1" w:rsidP="00D817A1" w:rsidRDefault="00D817A1" w14:paraId="5969B2AD" w14:textId="77777777">
      <w:pPr>
        <w:spacing w:before="240"/>
        <w:ind w:firstLine="567"/>
        <w:rPr>
          <w:rFonts w:ascii="Arial" w:hAnsi="Arial" w:cs="Arial"/>
          <w:b/>
          <w:color w:val="2F5496" w:themeColor="accent1" w:themeShade="BF"/>
          <w:sz w:val="26"/>
          <w:szCs w:val="26"/>
          <w:u w:val="single"/>
        </w:rPr>
      </w:pPr>
      <w:r w:rsidRPr="00D817A1">
        <w:rPr>
          <w:rFonts w:ascii="Arial" w:hAnsi="Arial" w:cs="Arial"/>
          <w:b/>
          <w:color w:val="2F5496" w:themeColor="accent1" w:themeShade="BF"/>
          <w:sz w:val="26"/>
          <w:szCs w:val="26"/>
          <w:u w:val="single"/>
        </w:rPr>
        <w:t>Construction work</w:t>
      </w:r>
    </w:p>
    <w:p w:rsidRPr="00D817A1" w:rsidR="00D817A1" w:rsidP="00D817A1" w:rsidRDefault="00D817A1" w14:paraId="46F87136" w14:textId="77777777">
      <w:pPr>
        <w:spacing w:before="120" w:after="120" w:line="240" w:lineRule="auto"/>
        <w:ind w:left="567"/>
        <w:rPr>
          <w:rFonts w:ascii="Arial" w:hAnsi="Arial" w:cs="Arial"/>
          <w:sz w:val="26"/>
          <w:szCs w:val="26"/>
        </w:rPr>
      </w:pPr>
      <w:r w:rsidRPr="00D817A1">
        <w:rPr>
          <w:rFonts w:ascii="Arial" w:hAnsi="Arial" w:cs="Arial"/>
          <w:sz w:val="26"/>
          <w:szCs w:val="26"/>
        </w:rPr>
        <w:t xml:space="preserve">The majority of our construction work over the last few years has comprised relatively minor refurbishment projects and as such we have largely been unable to calculate emissions from this work and it is difficult to set a baseline and target. We will however introduce sustainability requirements for projects over £50,000 during 2023/24 and work to set a base line and reduction target by the year 2024/25.  </w:t>
      </w:r>
    </w:p>
    <w:p w:rsidRPr="00D817A1" w:rsidR="00801C96" w:rsidP="00801C96" w:rsidRDefault="00801C96" w14:paraId="441C00B4" w14:textId="77777777">
      <w:pPr>
        <w:pStyle w:val="Heading1"/>
        <w:numPr>
          <w:ilvl w:val="0"/>
          <w:numId w:val="19"/>
        </w:numPr>
        <w:ind w:left="567" w:hanging="567"/>
        <w:rPr>
          <w:rFonts w:ascii="Arial" w:hAnsi="Arial" w:cs="Arial"/>
          <w:b/>
          <w:sz w:val="28"/>
          <w:szCs w:val="26"/>
        </w:rPr>
      </w:pPr>
      <w:bookmarkStart w:name="_Toc107841410" w:id="11"/>
      <w:r w:rsidRPr="00D817A1">
        <w:rPr>
          <w:rFonts w:ascii="Arial" w:hAnsi="Arial" w:cs="Arial"/>
          <w:b/>
          <w:sz w:val="28"/>
          <w:szCs w:val="26"/>
        </w:rPr>
        <w:t>Financial implications</w:t>
      </w:r>
      <w:bookmarkEnd w:id="11"/>
    </w:p>
    <w:p w:rsidR="00801C96" w:rsidP="00801C96" w:rsidRDefault="00801C96" w14:paraId="0153DC4D" w14:textId="77777777">
      <w:pPr>
        <w:spacing w:before="120" w:after="120" w:line="240" w:lineRule="auto"/>
        <w:ind w:left="567"/>
        <w:rPr>
          <w:rFonts w:ascii="Arial" w:hAnsi="Arial" w:cs="Arial"/>
          <w:sz w:val="26"/>
          <w:szCs w:val="26"/>
        </w:rPr>
      </w:pPr>
      <w:r>
        <w:rPr>
          <w:rFonts w:ascii="Arial" w:hAnsi="Arial" w:cs="Arial"/>
          <w:sz w:val="26"/>
          <w:szCs w:val="26"/>
        </w:rPr>
        <w:t xml:space="preserve">We will set aside adequate annual investments to support our intentions. Budget costs for </w:t>
      </w:r>
      <w:r w:rsidR="00BB7396">
        <w:rPr>
          <w:rFonts w:ascii="Arial" w:hAnsi="Arial" w:cs="Arial"/>
          <w:sz w:val="26"/>
          <w:szCs w:val="26"/>
        </w:rPr>
        <w:t xml:space="preserve">a range of </w:t>
      </w:r>
      <w:r>
        <w:rPr>
          <w:rFonts w:ascii="Arial" w:hAnsi="Arial" w:cs="Arial"/>
          <w:sz w:val="26"/>
          <w:szCs w:val="26"/>
        </w:rPr>
        <w:t xml:space="preserve">projects </w:t>
      </w:r>
      <w:r w:rsidR="009220F0">
        <w:rPr>
          <w:rFonts w:ascii="Arial" w:hAnsi="Arial" w:cs="Arial"/>
          <w:sz w:val="26"/>
          <w:szCs w:val="26"/>
        </w:rPr>
        <w:t xml:space="preserve">across our estate covering scopes </w:t>
      </w:r>
      <w:r w:rsidR="00854595">
        <w:rPr>
          <w:rFonts w:ascii="Arial" w:hAnsi="Arial" w:cs="Arial"/>
          <w:sz w:val="26"/>
          <w:szCs w:val="26"/>
        </w:rPr>
        <w:t>1 and</w:t>
      </w:r>
      <w:r w:rsidR="009220F0">
        <w:rPr>
          <w:rFonts w:ascii="Arial" w:hAnsi="Arial" w:cs="Arial"/>
          <w:sz w:val="26"/>
          <w:szCs w:val="26"/>
        </w:rPr>
        <w:t xml:space="preserve"> 2 </w:t>
      </w:r>
      <w:r>
        <w:rPr>
          <w:rFonts w:ascii="Arial" w:hAnsi="Arial" w:cs="Arial"/>
          <w:sz w:val="26"/>
          <w:szCs w:val="26"/>
        </w:rPr>
        <w:t xml:space="preserve">are shown in Appendix 1. </w:t>
      </w:r>
      <w:r w:rsidR="009220F0">
        <w:rPr>
          <w:rFonts w:ascii="Arial" w:hAnsi="Arial" w:cs="Arial"/>
          <w:sz w:val="26"/>
          <w:szCs w:val="26"/>
        </w:rPr>
        <w:t xml:space="preserve">Projects covering Scope 3 emissions are shown in Appendix </w:t>
      </w:r>
      <w:r w:rsidR="0028132A">
        <w:rPr>
          <w:rFonts w:ascii="Arial" w:hAnsi="Arial" w:cs="Arial"/>
          <w:sz w:val="26"/>
          <w:szCs w:val="26"/>
        </w:rPr>
        <w:t>2</w:t>
      </w:r>
      <w:r w:rsidR="009220F0">
        <w:rPr>
          <w:rFonts w:ascii="Arial" w:hAnsi="Arial" w:cs="Arial"/>
          <w:sz w:val="26"/>
          <w:szCs w:val="26"/>
        </w:rPr>
        <w:t xml:space="preserve">. </w:t>
      </w:r>
      <w:r>
        <w:rPr>
          <w:rFonts w:ascii="Arial" w:hAnsi="Arial" w:cs="Arial"/>
          <w:sz w:val="26"/>
          <w:szCs w:val="26"/>
        </w:rPr>
        <w:t xml:space="preserve">Wherever possible, projects will be supported by cost benefit analysis incorporating savings to be achieved and payback </w:t>
      </w:r>
      <w:r>
        <w:rPr>
          <w:rFonts w:ascii="Arial" w:hAnsi="Arial" w:cs="Arial"/>
          <w:sz w:val="26"/>
          <w:szCs w:val="26"/>
        </w:rPr>
        <w:lastRenderedPageBreak/>
        <w:t xml:space="preserve">periods. This will give our board confidence that projects not only support our sustainability goals but are affordable.  </w:t>
      </w:r>
    </w:p>
    <w:p w:rsidR="00BB7396" w:rsidP="00801C96" w:rsidRDefault="00BB7396" w14:paraId="09372076" w14:textId="77777777">
      <w:pPr>
        <w:spacing w:before="120" w:after="120" w:line="240" w:lineRule="auto"/>
        <w:ind w:left="567"/>
        <w:rPr>
          <w:rFonts w:ascii="Arial" w:hAnsi="Arial" w:cs="Arial"/>
          <w:sz w:val="26"/>
          <w:szCs w:val="26"/>
        </w:rPr>
      </w:pPr>
      <w:r>
        <w:rPr>
          <w:rFonts w:ascii="Arial" w:hAnsi="Arial" w:cs="Arial"/>
          <w:sz w:val="26"/>
          <w:szCs w:val="26"/>
        </w:rPr>
        <w:t>We will seek external (match) funding wherever this becomes available, for example through OfS and SALIX bids.</w:t>
      </w:r>
    </w:p>
    <w:p w:rsidRPr="00A77E41" w:rsidR="003C2E4C" w:rsidP="00A77E41" w:rsidRDefault="003C2E4C" w14:paraId="22E501F9" w14:textId="77777777">
      <w:pPr>
        <w:pStyle w:val="Heading1"/>
        <w:numPr>
          <w:ilvl w:val="0"/>
          <w:numId w:val="19"/>
        </w:numPr>
        <w:ind w:left="567" w:hanging="567"/>
        <w:rPr>
          <w:rFonts w:ascii="Arial" w:hAnsi="Arial" w:cs="Arial"/>
          <w:b/>
          <w:sz w:val="26"/>
          <w:szCs w:val="26"/>
        </w:rPr>
      </w:pPr>
      <w:bookmarkStart w:name="_Toc107841411" w:id="12"/>
      <w:r w:rsidRPr="00A77E41">
        <w:rPr>
          <w:rFonts w:ascii="Arial" w:hAnsi="Arial" w:cs="Arial"/>
          <w:b/>
          <w:sz w:val="26"/>
          <w:szCs w:val="26"/>
        </w:rPr>
        <w:t>Implementation and engagement</w:t>
      </w:r>
      <w:bookmarkEnd w:id="12"/>
    </w:p>
    <w:p w:rsidRPr="001A76AA" w:rsidR="00801C96" w:rsidP="00FB63D8" w:rsidRDefault="00FB63D8" w14:paraId="468967CA" w14:textId="77777777">
      <w:pPr>
        <w:spacing w:before="120" w:after="120" w:line="240" w:lineRule="auto"/>
        <w:ind w:left="567"/>
        <w:rPr>
          <w:rFonts w:ascii="Arial" w:hAnsi="Arial" w:cs="Arial"/>
          <w:sz w:val="26"/>
          <w:szCs w:val="26"/>
        </w:rPr>
      </w:pPr>
      <w:r>
        <w:rPr>
          <w:rFonts w:ascii="Arial" w:hAnsi="Arial" w:cs="Arial"/>
          <w:sz w:val="26"/>
          <w:szCs w:val="26"/>
        </w:rPr>
        <w:t>Our sustainability working Group oversees direction on carbon reduction but ultimately many of our targets are down to individuals and their actions. We will plan a</w:t>
      </w:r>
      <w:r w:rsidRPr="00486363" w:rsidR="00801C96">
        <w:rPr>
          <w:rFonts w:ascii="Arial" w:hAnsi="Arial" w:cs="Arial"/>
          <w:sz w:val="26"/>
          <w:szCs w:val="26"/>
        </w:rPr>
        <w:t xml:space="preserve">wareness </w:t>
      </w:r>
      <w:r>
        <w:rPr>
          <w:rFonts w:ascii="Arial" w:hAnsi="Arial" w:cs="Arial"/>
          <w:sz w:val="26"/>
          <w:szCs w:val="26"/>
        </w:rPr>
        <w:t>c</w:t>
      </w:r>
      <w:r w:rsidRPr="00486363" w:rsidR="00801C96">
        <w:rPr>
          <w:rFonts w:ascii="Arial" w:hAnsi="Arial" w:cs="Arial"/>
          <w:sz w:val="26"/>
          <w:szCs w:val="26"/>
        </w:rPr>
        <w:t>ampaign</w:t>
      </w:r>
      <w:r>
        <w:rPr>
          <w:rFonts w:ascii="Arial" w:hAnsi="Arial" w:cs="Arial"/>
          <w:sz w:val="26"/>
          <w:szCs w:val="26"/>
        </w:rPr>
        <w:t xml:space="preserve">s and increase our engagement with student and staff groups. In addition, sustainability will become a module in all taught programmes. </w:t>
      </w:r>
    </w:p>
    <w:p w:rsidRPr="00A77E41" w:rsidR="004E32F8" w:rsidP="00A77E41" w:rsidRDefault="004E32F8" w14:paraId="205F86AA" w14:textId="77777777">
      <w:pPr>
        <w:pStyle w:val="Heading1"/>
        <w:numPr>
          <w:ilvl w:val="0"/>
          <w:numId w:val="19"/>
        </w:numPr>
        <w:ind w:left="567" w:hanging="567"/>
        <w:rPr>
          <w:rFonts w:ascii="Arial" w:hAnsi="Arial" w:cs="Arial"/>
          <w:b/>
          <w:sz w:val="26"/>
          <w:szCs w:val="26"/>
        </w:rPr>
      </w:pPr>
      <w:bookmarkStart w:name="_Toc107841412" w:id="13"/>
      <w:r w:rsidRPr="00A77E41">
        <w:rPr>
          <w:rFonts w:ascii="Arial" w:hAnsi="Arial" w:cs="Arial"/>
          <w:b/>
          <w:sz w:val="26"/>
          <w:szCs w:val="26"/>
        </w:rPr>
        <w:t>Responsibility</w:t>
      </w:r>
      <w:r w:rsidR="009E5342">
        <w:rPr>
          <w:rFonts w:ascii="Arial" w:hAnsi="Arial" w:cs="Arial"/>
          <w:b/>
          <w:sz w:val="26"/>
          <w:szCs w:val="26"/>
        </w:rPr>
        <w:t>,</w:t>
      </w:r>
      <w:r w:rsidRPr="00A77E41">
        <w:rPr>
          <w:rFonts w:ascii="Arial" w:hAnsi="Arial" w:cs="Arial"/>
          <w:b/>
          <w:sz w:val="26"/>
          <w:szCs w:val="26"/>
        </w:rPr>
        <w:t xml:space="preserve"> ownership</w:t>
      </w:r>
      <w:r w:rsidR="009E5342">
        <w:rPr>
          <w:rFonts w:ascii="Arial" w:hAnsi="Arial" w:cs="Arial"/>
          <w:b/>
          <w:sz w:val="26"/>
          <w:szCs w:val="26"/>
        </w:rPr>
        <w:t xml:space="preserve"> and monitoring</w:t>
      </w:r>
      <w:bookmarkEnd w:id="13"/>
    </w:p>
    <w:p w:rsidR="00C049B5" w:rsidP="00C049B5" w:rsidRDefault="004E32F8" w14:paraId="0BBDF47D" w14:textId="77777777">
      <w:pPr>
        <w:spacing w:before="120" w:after="120" w:line="240" w:lineRule="auto"/>
        <w:ind w:left="567"/>
        <w:rPr>
          <w:rFonts w:ascii="Arial" w:hAnsi="Arial" w:cs="Arial"/>
          <w:sz w:val="26"/>
          <w:szCs w:val="26"/>
        </w:rPr>
      </w:pPr>
      <w:r w:rsidRPr="00B915F6">
        <w:rPr>
          <w:rFonts w:ascii="Arial" w:hAnsi="Arial" w:cs="Arial"/>
          <w:sz w:val="26"/>
          <w:szCs w:val="26"/>
        </w:rPr>
        <w:t>Ownership of</w:t>
      </w:r>
      <w:r w:rsidRPr="00B915F6" w:rsidR="005912DB">
        <w:rPr>
          <w:rFonts w:ascii="Arial" w:hAnsi="Arial" w:cs="Arial"/>
          <w:sz w:val="26"/>
          <w:szCs w:val="26"/>
        </w:rPr>
        <w:t xml:space="preserve"> this </w:t>
      </w:r>
      <w:r w:rsidR="009E5342">
        <w:rPr>
          <w:rFonts w:ascii="Arial" w:hAnsi="Arial" w:cs="Arial"/>
          <w:sz w:val="26"/>
          <w:szCs w:val="26"/>
        </w:rPr>
        <w:t>p</w:t>
      </w:r>
      <w:r w:rsidRPr="00B915F6">
        <w:rPr>
          <w:rFonts w:ascii="Arial" w:hAnsi="Arial" w:cs="Arial"/>
          <w:sz w:val="26"/>
          <w:szCs w:val="26"/>
        </w:rPr>
        <w:t>lan</w:t>
      </w:r>
      <w:r w:rsidRPr="00B915F6" w:rsidR="005912DB">
        <w:rPr>
          <w:rFonts w:ascii="Arial" w:hAnsi="Arial" w:cs="Arial"/>
          <w:sz w:val="26"/>
          <w:szCs w:val="26"/>
        </w:rPr>
        <w:t xml:space="preserve"> ultimately rests with the Chief Operating Officer</w:t>
      </w:r>
      <w:r w:rsidR="009E5342">
        <w:rPr>
          <w:rFonts w:ascii="Arial" w:hAnsi="Arial" w:cs="Arial"/>
          <w:sz w:val="26"/>
          <w:szCs w:val="26"/>
        </w:rPr>
        <w:t xml:space="preserve"> however actions are spread across the University. To that end the </w:t>
      </w:r>
      <w:r w:rsidR="00133935">
        <w:rPr>
          <w:rFonts w:ascii="Arial" w:hAnsi="Arial" w:cs="Arial"/>
          <w:sz w:val="26"/>
          <w:szCs w:val="26"/>
        </w:rPr>
        <w:t xml:space="preserve">COO will provide an annual update to the </w:t>
      </w:r>
      <w:r w:rsidR="009E5342">
        <w:rPr>
          <w:rFonts w:ascii="Arial" w:hAnsi="Arial" w:cs="Arial"/>
          <w:sz w:val="26"/>
          <w:szCs w:val="26"/>
        </w:rPr>
        <w:t xml:space="preserve">Senior </w:t>
      </w:r>
      <w:r w:rsidR="00203AF0">
        <w:rPr>
          <w:rFonts w:ascii="Arial" w:hAnsi="Arial" w:cs="Arial"/>
          <w:sz w:val="26"/>
          <w:szCs w:val="26"/>
        </w:rPr>
        <w:t>Leadership</w:t>
      </w:r>
      <w:r w:rsidR="009E5342">
        <w:rPr>
          <w:rFonts w:ascii="Arial" w:hAnsi="Arial" w:cs="Arial"/>
          <w:sz w:val="26"/>
          <w:szCs w:val="26"/>
        </w:rPr>
        <w:t xml:space="preserve"> (S</w:t>
      </w:r>
      <w:r w:rsidR="00203AF0">
        <w:rPr>
          <w:rFonts w:ascii="Arial" w:hAnsi="Arial" w:cs="Arial"/>
          <w:sz w:val="26"/>
          <w:szCs w:val="26"/>
        </w:rPr>
        <w:t>L</w:t>
      </w:r>
      <w:r w:rsidR="009E5342">
        <w:rPr>
          <w:rFonts w:ascii="Arial" w:hAnsi="Arial" w:cs="Arial"/>
          <w:sz w:val="26"/>
          <w:szCs w:val="26"/>
        </w:rPr>
        <w:t xml:space="preserve">T) team </w:t>
      </w:r>
      <w:r w:rsidR="00133935">
        <w:rPr>
          <w:rFonts w:ascii="Arial" w:hAnsi="Arial" w:cs="Arial"/>
          <w:sz w:val="26"/>
          <w:szCs w:val="26"/>
        </w:rPr>
        <w:t>to review</w:t>
      </w:r>
      <w:r w:rsidR="009E5342">
        <w:rPr>
          <w:rFonts w:ascii="Arial" w:hAnsi="Arial" w:cs="Arial"/>
          <w:sz w:val="26"/>
          <w:szCs w:val="26"/>
        </w:rPr>
        <w:t xml:space="preserve"> implementation and progress</w:t>
      </w:r>
      <w:r w:rsidR="00133935">
        <w:rPr>
          <w:rFonts w:ascii="Arial" w:hAnsi="Arial" w:cs="Arial"/>
          <w:sz w:val="26"/>
          <w:szCs w:val="26"/>
        </w:rPr>
        <w:t xml:space="preserve">. </w:t>
      </w:r>
      <w:r w:rsidR="004C43DB">
        <w:rPr>
          <w:rFonts w:ascii="Arial" w:hAnsi="Arial" w:cs="Arial"/>
          <w:sz w:val="26"/>
          <w:szCs w:val="26"/>
        </w:rPr>
        <w:t>In addition</w:t>
      </w:r>
      <w:r w:rsidR="00133935">
        <w:rPr>
          <w:rFonts w:ascii="Arial" w:hAnsi="Arial" w:cs="Arial"/>
          <w:sz w:val="26"/>
          <w:szCs w:val="26"/>
        </w:rPr>
        <w:t xml:space="preserve">, the COO will provide an </w:t>
      </w:r>
      <w:r w:rsidR="004C43DB">
        <w:rPr>
          <w:rFonts w:ascii="Arial" w:hAnsi="Arial" w:cs="Arial"/>
          <w:sz w:val="26"/>
          <w:szCs w:val="26"/>
        </w:rPr>
        <w:t>annual</w:t>
      </w:r>
      <w:r w:rsidR="00133935">
        <w:rPr>
          <w:rFonts w:ascii="Arial" w:hAnsi="Arial" w:cs="Arial"/>
          <w:sz w:val="26"/>
          <w:szCs w:val="26"/>
        </w:rPr>
        <w:t xml:space="preserve"> progress report</w:t>
      </w:r>
      <w:r w:rsidR="004C43DB">
        <w:rPr>
          <w:rFonts w:ascii="Arial" w:hAnsi="Arial" w:cs="Arial"/>
          <w:sz w:val="26"/>
          <w:szCs w:val="26"/>
        </w:rPr>
        <w:t xml:space="preserve"> to our Boards’ Finance and Resources Committee.</w:t>
      </w:r>
      <w:r w:rsidR="009E5342">
        <w:rPr>
          <w:rFonts w:ascii="Arial" w:hAnsi="Arial" w:cs="Arial"/>
          <w:sz w:val="26"/>
          <w:szCs w:val="26"/>
        </w:rPr>
        <w:t xml:space="preserve"> The S</w:t>
      </w:r>
      <w:r w:rsidR="00203AF0">
        <w:rPr>
          <w:rFonts w:ascii="Arial" w:hAnsi="Arial" w:cs="Arial"/>
          <w:sz w:val="26"/>
          <w:szCs w:val="26"/>
        </w:rPr>
        <w:t>L</w:t>
      </w:r>
      <w:r w:rsidR="009E5342">
        <w:rPr>
          <w:rFonts w:ascii="Arial" w:hAnsi="Arial" w:cs="Arial"/>
          <w:sz w:val="26"/>
          <w:szCs w:val="26"/>
        </w:rPr>
        <w:t xml:space="preserve">T will monitor progress through </w:t>
      </w:r>
      <w:r w:rsidR="00854595">
        <w:rPr>
          <w:rFonts w:ascii="Arial" w:hAnsi="Arial" w:cs="Arial"/>
          <w:sz w:val="26"/>
          <w:szCs w:val="26"/>
        </w:rPr>
        <w:t>a</w:t>
      </w:r>
      <w:r w:rsidR="009E5342">
        <w:rPr>
          <w:rFonts w:ascii="Arial" w:hAnsi="Arial" w:cs="Arial"/>
          <w:sz w:val="26"/>
          <w:szCs w:val="26"/>
        </w:rPr>
        <w:t xml:space="preserve"> sustainability scorecard. In addition, the Director of Estates and Campus Services will undertake a full review of contents including </w:t>
      </w:r>
      <w:r w:rsidR="00133935">
        <w:rPr>
          <w:rFonts w:ascii="Arial" w:hAnsi="Arial" w:cs="Arial"/>
          <w:sz w:val="26"/>
          <w:szCs w:val="26"/>
        </w:rPr>
        <w:t xml:space="preserve">annual </w:t>
      </w:r>
      <w:r w:rsidR="009E5342">
        <w:rPr>
          <w:rFonts w:ascii="Arial" w:hAnsi="Arial" w:cs="Arial"/>
          <w:sz w:val="26"/>
          <w:szCs w:val="26"/>
        </w:rPr>
        <w:t>targets within two weeks of the anniversary of this plan.</w:t>
      </w:r>
    </w:p>
    <w:p w:rsidRPr="00974D6D" w:rsidR="00974D6D" w:rsidP="00C049B5" w:rsidRDefault="00974D6D" w14:paraId="115912E4" w14:textId="77777777">
      <w:pPr>
        <w:spacing w:before="960" w:after="120" w:line="240" w:lineRule="auto"/>
        <w:ind w:left="567"/>
        <w:rPr>
          <w:rFonts w:ascii="Arial" w:hAnsi="Arial" w:cs="Arial"/>
          <w:sz w:val="26"/>
          <w:szCs w:val="26"/>
        </w:rPr>
      </w:pPr>
      <w:r w:rsidRPr="00974D6D">
        <w:rPr>
          <w:rFonts w:ascii="Arial" w:hAnsi="Arial" w:cs="Arial"/>
          <w:sz w:val="26"/>
          <w:szCs w:val="26"/>
        </w:rPr>
        <w:t>Jo Blunden</w:t>
      </w:r>
    </w:p>
    <w:p w:rsidRPr="00974D6D" w:rsidR="00974D6D" w:rsidP="00974D6D" w:rsidRDefault="00974D6D" w14:paraId="21366024" w14:textId="77777777">
      <w:pPr>
        <w:spacing w:after="120"/>
        <w:ind w:left="567"/>
        <w:rPr>
          <w:rFonts w:ascii="Arial" w:hAnsi="Arial" w:cs="Arial"/>
          <w:sz w:val="26"/>
          <w:szCs w:val="26"/>
        </w:rPr>
      </w:pPr>
      <w:r w:rsidRPr="00974D6D">
        <w:rPr>
          <w:rFonts w:ascii="Arial" w:hAnsi="Arial" w:cs="Arial"/>
          <w:sz w:val="26"/>
          <w:szCs w:val="26"/>
        </w:rPr>
        <w:t>Chief Operating Officer</w:t>
      </w:r>
    </w:p>
    <w:p w:rsidR="00974D6D" w:rsidP="00B96715" w:rsidRDefault="00974D6D" w14:paraId="3E12F81B" w14:textId="77777777">
      <w:pPr>
        <w:spacing w:after="1080"/>
        <w:ind w:left="567"/>
        <w:rPr>
          <w:rFonts w:ascii="Arial" w:hAnsi="Arial" w:cs="Arial"/>
          <w:sz w:val="26"/>
          <w:szCs w:val="26"/>
        </w:rPr>
      </w:pPr>
      <w:r w:rsidRPr="00974D6D">
        <w:rPr>
          <w:rFonts w:ascii="Arial" w:hAnsi="Arial" w:cs="Arial"/>
          <w:sz w:val="26"/>
          <w:szCs w:val="26"/>
        </w:rPr>
        <w:t>Ju</w:t>
      </w:r>
      <w:r w:rsidR="002323FB">
        <w:rPr>
          <w:rFonts w:ascii="Arial" w:hAnsi="Arial" w:cs="Arial"/>
          <w:sz w:val="26"/>
          <w:szCs w:val="26"/>
        </w:rPr>
        <w:t>ly</w:t>
      </w:r>
      <w:r w:rsidRPr="00974D6D">
        <w:rPr>
          <w:rFonts w:ascii="Arial" w:hAnsi="Arial" w:cs="Arial"/>
          <w:sz w:val="26"/>
          <w:szCs w:val="26"/>
        </w:rPr>
        <w:t xml:space="preserve"> 2022</w:t>
      </w:r>
    </w:p>
    <w:p w:rsidRPr="00B915F6" w:rsidR="005912DB" w:rsidP="00B96715" w:rsidRDefault="0056007A" w14:paraId="78C4F208" w14:textId="77777777">
      <w:pPr>
        <w:spacing w:after="0" w:line="240" w:lineRule="auto"/>
        <w:jc w:val="both"/>
        <w:rPr>
          <w:rFonts w:ascii="Arial" w:hAnsi="Arial" w:cs="Arial"/>
          <w:sz w:val="26"/>
          <w:szCs w:val="26"/>
        </w:rPr>
      </w:pPr>
      <w:r>
        <w:rPr>
          <w:rFonts w:ascii="Arial" w:hAnsi="Arial" w:cs="Arial"/>
          <w:sz w:val="26"/>
          <w:szCs w:val="26"/>
        </w:rPr>
        <w:t>V</w:t>
      </w:r>
      <w:r w:rsidRPr="00B915F6" w:rsidR="005912DB">
        <w:rPr>
          <w:rFonts w:ascii="Arial" w:hAnsi="Arial" w:cs="Arial"/>
          <w:sz w:val="26"/>
          <w:szCs w:val="26"/>
        </w:rPr>
        <w:t>ersion:</w:t>
      </w:r>
      <w:r w:rsidRPr="00B915F6" w:rsidR="005912DB">
        <w:rPr>
          <w:rFonts w:ascii="Arial" w:hAnsi="Arial" w:cs="Arial"/>
          <w:sz w:val="26"/>
          <w:szCs w:val="26"/>
        </w:rPr>
        <w:tab/>
      </w:r>
      <w:r w:rsidRPr="00B915F6" w:rsidR="005912DB">
        <w:rPr>
          <w:rFonts w:ascii="Arial" w:hAnsi="Arial" w:cs="Arial"/>
          <w:sz w:val="26"/>
          <w:szCs w:val="26"/>
        </w:rPr>
        <w:tab/>
      </w:r>
      <w:r>
        <w:rPr>
          <w:rFonts w:ascii="Arial" w:hAnsi="Arial" w:cs="Arial"/>
          <w:sz w:val="26"/>
          <w:szCs w:val="26"/>
        </w:rPr>
        <w:tab/>
      </w:r>
      <w:r w:rsidRPr="00B915F6" w:rsidR="005912DB">
        <w:rPr>
          <w:rFonts w:ascii="Arial" w:hAnsi="Arial" w:cs="Arial"/>
          <w:sz w:val="26"/>
          <w:szCs w:val="26"/>
        </w:rPr>
        <w:t>1.0</w:t>
      </w:r>
    </w:p>
    <w:p w:rsidR="005912DB" w:rsidP="00B96715" w:rsidRDefault="005912DB" w14:paraId="36860F06" w14:textId="45D20037">
      <w:pPr>
        <w:spacing w:after="0" w:line="240" w:lineRule="auto"/>
        <w:jc w:val="both"/>
        <w:rPr>
          <w:rFonts w:ascii="Arial" w:hAnsi="Arial" w:cs="Arial"/>
          <w:sz w:val="26"/>
          <w:szCs w:val="26"/>
        </w:rPr>
      </w:pPr>
      <w:bookmarkStart w:name="_Hlk63845259" w:id="14"/>
      <w:r w:rsidRPr="00B915F6">
        <w:rPr>
          <w:rFonts w:ascii="Arial" w:hAnsi="Arial" w:cs="Arial"/>
          <w:sz w:val="26"/>
          <w:szCs w:val="26"/>
        </w:rPr>
        <w:t>Last updated:</w:t>
      </w:r>
      <w:r w:rsidRPr="00B915F6">
        <w:rPr>
          <w:rFonts w:ascii="Arial" w:hAnsi="Arial" w:cs="Arial"/>
          <w:sz w:val="26"/>
          <w:szCs w:val="26"/>
        </w:rPr>
        <w:tab/>
      </w:r>
      <w:r w:rsidR="0056007A">
        <w:rPr>
          <w:rFonts w:ascii="Arial" w:hAnsi="Arial" w:cs="Arial"/>
          <w:sz w:val="26"/>
          <w:szCs w:val="26"/>
        </w:rPr>
        <w:tab/>
      </w:r>
      <w:r w:rsidR="002855BF">
        <w:rPr>
          <w:rFonts w:ascii="Arial" w:hAnsi="Arial" w:cs="Arial"/>
          <w:sz w:val="26"/>
          <w:szCs w:val="26"/>
        </w:rPr>
        <w:t>12</w:t>
      </w:r>
      <w:r w:rsidRPr="00B915F6" w:rsidR="00BD2311">
        <w:rPr>
          <w:rFonts w:ascii="Arial" w:hAnsi="Arial" w:cs="Arial"/>
          <w:sz w:val="26"/>
          <w:szCs w:val="26"/>
          <w:vertAlign w:val="superscript"/>
        </w:rPr>
        <w:t>th</w:t>
      </w:r>
      <w:r w:rsidRPr="00B915F6" w:rsidR="00BD2311">
        <w:rPr>
          <w:rFonts w:ascii="Arial" w:hAnsi="Arial" w:cs="Arial"/>
          <w:sz w:val="26"/>
          <w:szCs w:val="26"/>
        </w:rPr>
        <w:t xml:space="preserve"> </w:t>
      </w:r>
      <w:r w:rsidR="00FB63D8">
        <w:rPr>
          <w:rFonts w:ascii="Arial" w:hAnsi="Arial" w:cs="Arial"/>
          <w:sz w:val="26"/>
          <w:szCs w:val="26"/>
        </w:rPr>
        <w:t>Ju</w:t>
      </w:r>
      <w:r w:rsidR="002855BF">
        <w:rPr>
          <w:rFonts w:ascii="Arial" w:hAnsi="Arial" w:cs="Arial"/>
          <w:sz w:val="26"/>
          <w:szCs w:val="26"/>
        </w:rPr>
        <w:t>ly</w:t>
      </w:r>
      <w:r w:rsidRPr="00B915F6">
        <w:rPr>
          <w:rFonts w:ascii="Arial" w:hAnsi="Arial" w:cs="Arial"/>
          <w:sz w:val="26"/>
          <w:szCs w:val="26"/>
        </w:rPr>
        <w:t xml:space="preserve"> 202</w:t>
      </w:r>
      <w:r w:rsidR="00FB63D8">
        <w:rPr>
          <w:rFonts w:ascii="Arial" w:hAnsi="Arial" w:cs="Arial"/>
          <w:sz w:val="26"/>
          <w:szCs w:val="26"/>
        </w:rPr>
        <w:t>2</w:t>
      </w:r>
    </w:p>
    <w:p w:rsidR="00A77E41" w:rsidP="00B96715" w:rsidRDefault="00133935" w14:paraId="4FFB253B" w14:textId="6953F7D7">
      <w:pPr>
        <w:spacing w:after="0" w:line="240" w:lineRule="auto"/>
        <w:jc w:val="both"/>
        <w:rPr>
          <w:rFonts w:ascii="Arial" w:hAnsi="Arial" w:cs="Arial"/>
          <w:sz w:val="26"/>
          <w:szCs w:val="26"/>
        </w:rPr>
      </w:pPr>
      <w:r>
        <w:rPr>
          <w:rFonts w:ascii="Arial" w:hAnsi="Arial" w:cs="Arial"/>
          <w:sz w:val="26"/>
          <w:szCs w:val="26"/>
        </w:rPr>
        <w:t>Next update:</w:t>
      </w:r>
      <w:r>
        <w:rPr>
          <w:rFonts w:ascii="Arial" w:hAnsi="Arial" w:cs="Arial"/>
          <w:sz w:val="26"/>
          <w:szCs w:val="26"/>
        </w:rPr>
        <w:tab/>
      </w:r>
      <w:r>
        <w:rPr>
          <w:rFonts w:ascii="Arial" w:hAnsi="Arial" w:cs="Arial"/>
          <w:sz w:val="26"/>
          <w:szCs w:val="26"/>
        </w:rPr>
        <w:tab/>
      </w:r>
      <w:r w:rsidR="002855BF">
        <w:rPr>
          <w:rFonts w:ascii="Arial" w:hAnsi="Arial" w:cs="Arial"/>
          <w:sz w:val="26"/>
          <w:szCs w:val="26"/>
        </w:rPr>
        <w:t>11</w:t>
      </w:r>
      <w:r w:rsidRPr="00133935">
        <w:rPr>
          <w:rFonts w:ascii="Arial" w:hAnsi="Arial" w:cs="Arial"/>
          <w:sz w:val="26"/>
          <w:szCs w:val="26"/>
          <w:vertAlign w:val="superscript"/>
        </w:rPr>
        <w:t>th</w:t>
      </w:r>
      <w:r>
        <w:rPr>
          <w:rFonts w:ascii="Arial" w:hAnsi="Arial" w:cs="Arial"/>
          <w:sz w:val="26"/>
          <w:szCs w:val="26"/>
        </w:rPr>
        <w:t xml:space="preserve"> Ju</w:t>
      </w:r>
      <w:r w:rsidR="002855BF">
        <w:rPr>
          <w:rFonts w:ascii="Arial" w:hAnsi="Arial" w:cs="Arial"/>
          <w:sz w:val="26"/>
          <w:szCs w:val="26"/>
        </w:rPr>
        <w:t>ly</w:t>
      </w:r>
      <w:r>
        <w:rPr>
          <w:rFonts w:ascii="Arial" w:hAnsi="Arial" w:cs="Arial"/>
          <w:sz w:val="26"/>
          <w:szCs w:val="26"/>
        </w:rPr>
        <w:t xml:space="preserve"> 2023</w:t>
      </w:r>
      <w:bookmarkEnd w:id="14"/>
      <w:r w:rsidR="00A77E41">
        <w:rPr>
          <w:rFonts w:ascii="Arial" w:hAnsi="Arial" w:cs="Arial"/>
          <w:sz w:val="26"/>
          <w:szCs w:val="26"/>
        </w:rPr>
        <w:br w:type="page"/>
      </w:r>
    </w:p>
    <w:p w:rsidR="00F32460" w:rsidP="001A554F" w:rsidRDefault="00F32460" w14:paraId="70D03048" w14:textId="77777777">
      <w:pPr>
        <w:pStyle w:val="Heading1"/>
        <w:spacing w:after="480"/>
        <w:rPr>
          <w:rFonts w:ascii="Arial" w:hAnsi="Arial" w:cs="Arial"/>
          <w:b/>
          <w:sz w:val="26"/>
          <w:szCs w:val="26"/>
        </w:rPr>
        <w:sectPr w:rsidR="00F32460" w:rsidSect="007A689D">
          <w:footerReference w:type="default" r:id="rId28"/>
          <w:pgSz w:w="11906" w:h="16838"/>
          <w:pgMar w:top="1440" w:right="1440" w:bottom="1440" w:left="1440" w:header="708" w:footer="708" w:gutter="0"/>
          <w:pgNumType w:start="1"/>
          <w:cols w:space="708"/>
          <w:docGrid w:linePitch="360"/>
        </w:sectPr>
      </w:pPr>
    </w:p>
    <w:p w:rsidR="003D58B1" w:rsidP="00F32460" w:rsidRDefault="00A77E41" w14:paraId="7DD930EA" w14:textId="77777777">
      <w:pPr>
        <w:pStyle w:val="Heading1"/>
        <w:spacing w:after="480"/>
        <w:jc w:val="right"/>
        <w:rPr>
          <w:rFonts w:ascii="Arial" w:hAnsi="Arial" w:cs="Arial"/>
          <w:b/>
          <w:sz w:val="26"/>
          <w:szCs w:val="26"/>
        </w:rPr>
      </w:pPr>
      <w:bookmarkStart w:name="_Toc107841413" w:id="15"/>
      <w:r w:rsidRPr="003D58B1">
        <w:rPr>
          <w:rFonts w:ascii="Arial" w:hAnsi="Arial" w:cs="Arial"/>
          <w:b/>
          <w:sz w:val="26"/>
          <w:szCs w:val="26"/>
        </w:rPr>
        <w:lastRenderedPageBreak/>
        <w:t>Appendix 1</w:t>
      </w:r>
      <w:r w:rsidR="003D58B1">
        <w:rPr>
          <w:rFonts w:ascii="Arial" w:hAnsi="Arial" w:cs="Arial"/>
          <w:b/>
          <w:sz w:val="26"/>
          <w:szCs w:val="26"/>
        </w:rPr>
        <w:t xml:space="preserve"> - </w:t>
      </w:r>
      <w:r w:rsidRPr="003D58B1">
        <w:rPr>
          <w:rFonts w:ascii="Arial" w:hAnsi="Arial" w:cs="Arial"/>
          <w:b/>
          <w:sz w:val="26"/>
          <w:szCs w:val="26"/>
        </w:rPr>
        <w:t>Carbon reduction projects</w:t>
      </w:r>
      <w:r w:rsidR="003D58B1">
        <w:rPr>
          <w:rFonts w:ascii="Arial" w:hAnsi="Arial" w:cs="Arial"/>
          <w:b/>
          <w:sz w:val="26"/>
          <w:szCs w:val="26"/>
        </w:rPr>
        <w:t xml:space="preserve"> - </w:t>
      </w:r>
      <w:r w:rsidRPr="003D58B1" w:rsidR="003D58B1">
        <w:rPr>
          <w:rFonts w:ascii="Arial" w:hAnsi="Arial" w:cs="Arial"/>
          <w:b/>
          <w:sz w:val="26"/>
          <w:szCs w:val="26"/>
        </w:rPr>
        <w:t>Scope</w:t>
      </w:r>
      <w:r w:rsidR="003D58B1">
        <w:rPr>
          <w:rFonts w:ascii="Arial" w:hAnsi="Arial" w:cs="Arial"/>
          <w:b/>
          <w:sz w:val="26"/>
          <w:szCs w:val="26"/>
        </w:rPr>
        <w:t>s</w:t>
      </w:r>
      <w:r w:rsidRPr="003D58B1" w:rsidR="003D58B1">
        <w:rPr>
          <w:rFonts w:ascii="Arial" w:hAnsi="Arial" w:cs="Arial"/>
          <w:b/>
          <w:sz w:val="26"/>
          <w:szCs w:val="26"/>
        </w:rPr>
        <w:t xml:space="preserve"> 1 and 2</w:t>
      </w:r>
      <w:bookmarkEnd w:id="15"/>
    </w:p>
    <w:tbl>
      <w:tblPr>
        <w:tblW w:w="5000" w:type="pct"/>
        <w:tblLook w:val="04A0" w:firstRow="1" w:lastRow="0" w:firstColumn="1" w:lastColumn="0" w:noHBand="0" w:noVBand="1"/>
      </w:tblPr>
      <w:tblGrid>
        <w:gridCol w:w="1390"/>
        <w:gridCol w:w="1501"/>
        <w:gridCol w:w="3266"/>
        <w:gridCol w:w="1634"/>
        <w:gridCol w:w="1219"/>
        <w:gridCol w:w="1647"/>
        <w:gridCol w:w="1060"/>
        <w:gridCol w:w="1134"/>
        <w:gridCol w:w="1097"/>
      </w:tblGrid>
      <w:tr w:rsidRPr="00EC0CE0" w:rsidR="00C8287A" w:rsidTr="00D720AF" w14:paraId="08B751F2" w14:textId="77777777">
        <w:trPr>
          <w:trHeight w:val="1500"/>
          <w:tblHeader/>
        </w:trPr>
        <w:tc>
          <w:tcPr>
            <w:tcW w:w="498" w:type="pct"/>
            <w:tcBorders>
              <w:top w:val="single" w:color="auto" w:sz="4" w:space="0"/>
              <w:left w:val="single" w:color="auto" w:sz="4" w:space="0"/>
              <w:bottom w:val="single" w:color="auto" w:sz="4" w:space="0"/>
              <w:right w:val="single" w:color="auto" w:sz="4" w:space="0"/>
            </w:tcBorders>
            <w:shd w:val="clear" w:color="000000" w:fill="D9E1F2"/>
            <w:hideMark/>
          </w:tcPr>
          <w:p w:rsidRPr="00EC0CE0" w:rsidR="00EC0CE0" w:rsidP="00EC0CE0" w:rsidRDefault="00EC0CE0" w14:paraId="10367D78"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Building</w:t>
            </w:r>
          </w:p>
        </w:tc>
        <w:tc>
          <w:tcPr>
            <w:tcW w:w="538"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15780CD5"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Description</w:t>
            </w:r>
          </w:p>
        </w:tc>
        <w:tc>
          <w:tcPr>
            <w:tcW w:w="1171"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39910F9C"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Rationale and assumptions (Inspired Energy report extracts)</w:t>
            </w:r>
          </w:p>
        </w:tc>
        <w:tc>
          <w:tcPr>
            <w:tcW w:w="586"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0D10B169" w14:textId="77777777">
            <w:pPr>
              <w:spacing w:after="0" w:line="240" w:lineRule="auto"/>
              <w:jc w:val="center"/>
              <w:rPr>
                <w:rFonts w:ascii="Arial" w:hAnsi="Arial" w:eastAsia="Times New Roman" w:cs="Arial"/>
                <w:b/>
                <w:bCs/>
                <w:color w:val="000000"/>
                <w:lang w:eastAsia="en-GB"/>
              </w:rPr>
            </w:pPr>
            <w:r w:rsidRPr="00EC0CE0">
              <w:rPr>
                <w:rFonts w:ascii="Arial" w:hAnsi="Arial" w:eastAsia="Times New Roman" w:cs="Arial"/>
                <w:b/>
                <w:bCs/>
                <w:color w:val="000000"/>
                <w:lang w:eastAsia="en-GB"/>
              </w:rPr>
              <w:t>Annual Running Consumption (</w:t>
            </w:r>
            <w:r w:rsidR="00856938">
              <w:rPr>
                <w:rFonts w:ascii="Arial" w:hAnsi="Arial" w:eastAsia="Times New Roman" w:cs="Arial"/>
                <w:b/>
                <w:bCs/>
                <w:color w:val="000000"/>
                <w:lang w:eastAsia="en-GB"/>
              </w:rPr>
              <w:t>kWh</w:t>
            </w:r>
            <w:r w:rsidRPr="00EC0CE0">
              <w:rPr>
                <w:rFonts w:ascii="Arial" w:hAnsi="Arial" w:eastAsia="Times New Roman" w:cs="Arial"/>
                <w:b/>
                <w:bCs/>
                <w:color w:val="000000"/>
                <w:lang w:eastAsia="en-GB"/>
              </w:rPr>
              <w:t>)</w:t>
            </w:r>
          </w:p>
        </w:tc>
        <w:tc>
          <w:tcPr>
            <w:tcW w:w="437" w:type="pct"/>
            <w:tcBorders>
              <w:top w:val="single" w:color="auto" w:sz="4" w:space="0"/>
              <w:left w:val="single" w:color="auto" w:sz="4" w:space="0"/>
              <w:bottom w:val="single" w:color="auto" w:sz="4" w:space="0"/>
              <w:right w:val="single" w:color="auto" w:sz="4" w:space="0"/>
            </w:tcBorders>
            <w:shd w:val="clear" w:color="000000" w:fill="D9E1F2"/>
            <w:hideMark/>
          </w:tcPr>
          <w:p w:rsidRPr="00EC0CE0" w:rsidR="00EC0CE0" w:rsidP="00EC0CE0" w:rsidRDefault="00EC0CE0" w14:paraId="5472C589"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Guideline energy saving (kWh pa)</w:t>
            </w:r>
          </w:p>
        </w:tc>
        <w:tc>
          <w:tcPr>
            <w:tcW w:w="590"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5211020B" w14:textId="77777777">
            <w:pPr>
              <w:spacing w:after="0" w:line="240" w:lineRule="auto"/>
              <w:jc w:val="center"/>
              <w:rPr>
                <w:rFonts w:ascii="Arial" w:hAnsi="Arial" w:eastAsia="Times New Roman" w:cs="Arial"/>
                <w:b/>
                <w:bCs/>
                <w:color w:val="000000"/>
                <w:lang w:eastAsia="en-GB"/>
              </w:rPr>
            </w:pPr>
            <w:r w:rsidRPr="00EC0CE0">
              <w:rPr>
                <w:rFonts w:ascii="Arial" w:hAnsi="Arial" w:eastAsia="Times New Roman" w:cs="Arial"/>
                <w:b/>
                <w:bCs/>
                <w:color w:val="000000"/>
                <w:lang w:eastAsia="en-GB"/>
              </w:rPr>
              <w:t xml:space="preserve">Potential savings when implementing </w:t>
            </w:r>
          </w:p>
        </w:tc>
        <w:tc>
          <w:tcPr>
            <w:tcW w:w="380"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718841B3"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Annual Carbon Savings (tCO2)</w:t>
            </w:r>
          </w:p>
        </w:tc>
        <w:tc>
          <w:tcPr>
            <w:tcW w:w="407"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134D6AD6" w14:textId="77777777">
            <w:pPr>
              <w:spacing w:after="0" w:line="240" w:lineRule="auto"/>
              <w:jc w:val="center"/>
              <w:rPr>
                <w:rFonts w:ascii="Arial" w:hAnsi="Arial" w:eastAsia="Times New Roman" w:cs="Arial"/>
                <w:b/>
                <w:bCs/>
                <w:color w:val="000000"/>
                <w:lang w:eastAsia="en-GB"/>
              </w:rPr>
            </w:pPr>
            <w:r w:rsidRPr="00EC0CE0">
              <w:rPr>
                <w:rFonts w:ascii="Arial" w:hAnsi="Arial" w:eastAsia="Times New Roman" w:cs="Arial"/>
                <w:b/>
                <w:bCs/>
                <w:color w:val="000000"/>
                <w:lang w:eastAsia="en-GB"/>
              </w:rPr>
              <w:t>Project cost (gross)</w:t>
            </w:r>
          </w:p>
        </w:tc>
        <w:tc>
          <w:tcPr>
            <w:tcW w:w="393" w:type="pct"/>
            <w:tcBorders>
              <w:top w:val="single" w:color="auto" w:sz="4" w:space="0"/>
              <w:left w:val="nil"/>
              <w:bottom w:val="single" w:color="auto" w:sz="4" w:space="0"/>
              <w:right w:val="single" w:color="auto" w:sz="4" w:space="0"/>
            </w:tcBorders>
            <w:shd w:val="clear" w:color="000000" w:fill="D9E1F2"/>
            <w:hideMark/>
          </w:tcPr>
          <w:p w:rsidRPr="00EC0CE0" w:rsidR="00EC0CE0" w:rsidP="00EC0CE0" w:rsidRDefault="00EC0CE0" w14:paraId="1C08627F" w14:textId="77777777">
            <w:pPr>
              <w:spacing w:after="0" w:line="240" w:lineRule="auto"/>
              <w:rPr>
                <w:rFonts w:ascii="Arial" w:hAnsi="Arial" w:eastAsia="Times New Roman" w:cs="Arial"/>
                <w:b/>
                <w:bCs/>
                <w:color w:val="000000"/>
                <w:lang w:eastAsia="en-GB"/>
              </w:rPr>
            </w:pPr>
            <w:r w:rsidRPr="00EC0CE0">
              <w:rPr>
                <w:rFonts w:ascii="Arial" w:hAnsi="Arial" w:eastAsia="Times New Roman" w:cs="Arial"/>
                <w:b/>
                <w:bCs/>
                <w:color w:val="000000"/>
                <w:lang w:eastAsia="en-GB"/>
              </w:rPr>
              <w:t>Simple payback period (years)</w:t>
            </w:r>
          </w:p>
        </w:tc>
      </w:tr>
      <w:tr w:rsidRPr="00EC0CE0" w:rsidR="00C8287A" w:rsidTr="00D720AF" w14:paraId="0F90B599" w14:textId="77777777">
        <w:trPr>
          <w:trHeight w:val="199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7BCF600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B-F</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DA4698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Boiler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77035B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controls for the boilers in D Block Basement are old discrete controls and have obviously failed as all plant on the panel are in hand. This means the boilers will be on 24 x 7.</w:t>
            </w:r>
            <w:r w:rsidRPr="00EC0CE0">
              <w:rPr>
                <w:rFonts w:ascii="Arial" w:hAnsi="Arial" w:eastAsia="Times New Roman" w:cs="Arial"/>
                <w:color w:val="000000"/>
                <w:lang w:eastAsia="en-GB"/>
              </w:rPr>
              <w:br/>
              <w:t>We would recommend the controls for the above panel are upgraded and a BEMS controller is installed to control all the plant. This will allow for Optimised start and stop times, the boilers to be controlled based on outside air temperature and via room reset.</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6CA25C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1,130,847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418B4F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248,786</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02E22D1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22.0%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39E86CE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45.7</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24A781F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EC0CE0" w14:paraId="49319E3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0.83</w:t>
            </w:r>
          </w:p>
        </w:tc>
      </w:tr>
      <w:tr w:rsidRPr="00EC0CE0" w:rsidR="00C8287A" w:rsidTr="006A28BB" w14:paraId="6F35EE99" w14:textId="77777777">
        <w:trPr>
          <w:trHeight w:val="1174"/>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3D9378D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B-F</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D8F83C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Improved plant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5C05C6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HVAC systems controlled in D Block Plantroom are all in Hand due to old discrete controls. This means plant is running 24 x 7. We would recommend the controls for the above panel are upgraded and a BEMS controller is installed to control all the plant. This will </w:t>
            </w:r>
            <w:r w:rsidRPr="00EC0CE0">
              <w:rPr>
                <w:rFonts w:ascii="Arial" w:hAnsi="Arial" w:eastAsia="Times New Roman" w:cs="Arial"/>
                <w:color w:val="000000"/>
                <w:lang w:eastAsia="en-GB"/>
              </w:rPr>
              <w:lastRenderedPageBreak/>
              <w:t>allow for improved time scheduling, pumps to be turned off based on outside and room temperatures.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1FA61B8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40,962</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27B261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8,192</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0972347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7D52FAA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1.9</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7367324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£3,600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CB1F77" w14:paraId="58FFFA66" w14:textId="077B0CAE">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2.75</w:t>
            </w:r>
          </w:p>
        </w:tc>
      </w:tr>
      <w:tr w:rsidRPr="00EC0CE0" w:rsidR="00C8287A" w:rsidTr="00D720AF" w14:paraId="1196B633"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30F51B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B-F</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DBF270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29485AC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still a significant amount of 70w Twin T8 and 58w T8 fittings in the blocks associated with this report.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 would recommend 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57CFA08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32,519</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34DDD7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16,259</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6D350AB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26E835E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3.8</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3569378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7E6190" w14:paraId="20846155" w14:textId="5C645C84">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2.77</w:t>
            </w:r>
          </w:p>
        </w:tc>
      </w:tr>
      <w:tr w:rsidRPr="00EC0CE0" w:rsidR="00C8287A" w:rsidTr="00D720AF" w14:paraId="26B0CCE3" w14:textId="77777777">
        <w:trPr>
          <w:trHeight w:val="114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DD87E7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B-F</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578A76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Insulation on Pipework</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10BBAE4F"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Insulation on pipework throughout the D Block plantroom is missing. We would recommend this is reinstated along with Flange and Valve covers. This will reduce losses on the system and improve gas consumption.</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0B1AB88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1,068,844</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B261D3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53,442</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203B785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24852FC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10.4</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24877EC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7E6190" w14:paraId="7D184234" w14:textId="235CCCBD">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3.21</w:t>
            </w:r>
          </w:p>
        </w:tc>
      </w:tr>
      <w:tr w:rsidRPr="00EC0CE0" w:rsidR="00C8287A" w:rsidTr="00D720AF" w14:paraId="4F24C62F" w14:textId="77777777">
        <w:trPr>
          <w:trHeight w:val="370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67B0EE03"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B-F</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9A7E93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Automatic 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9AAD40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overview </w:t>
            </w:r>
            <w:r w:rsidRPr="00EC0CE0" w:rsidR="00856938">
              <w:rPr>
                <w:rFonts w:ascii="Arial" w:hAnsi="Arial" w:eastAsia="Times New Roman" w:cs="Arial"/>
                <w:color w:val="000000"/>
                <w:lang w:eastAsia="en-GB"/>
              </w:rPr>
              <w:t>of consumption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across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multiple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buildings.</w:t>
            </w:r>
            <w:r w:rsidR="00856938">
              <w:rPr>
                <w:rFonts w:ascii="Arial" w:hAnsi="Arial" w:eastAsia="Times New Roman" w:cs="Arial"/>
                <w:color w:val="000000"/>
                <w:lang w:eastAsia="en-GB"/>
              </w:rPr>
              <w:t xml:space="preserve"> </w:t>
            </w:r>
            <w:r w:rsidRPr="00EC0CE0" w:rsidR="00856938">
              <w:rPr>
                <w:rFonts w:ascii="Arial" w:hAnsi="Arial" w:eastAsia="Times New Roman" w:cs="Arial"/>
                <w:color w:val="000000"/>
                <w:lang w:eastAsia="en-GB"/>
              </w:rPr>
              <w:t>We 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further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electric</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meters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 xml:space="preserve">are installed and connected back to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automatic monitoring and targeting system (aM&amp;T) to enable as a minimum a building-by-building breakdown of consumption.</w:t>
            </w:r>
            <w:r w:rsidRPr="00EC0CE0">
              <w:rPr>
                <w:rFonts w:ascii="Arial" w:hAnsi="Arial" w:eastAsia="Times New Roman" w:cs="Arial"/>
                <w:color w:val="000000"/>
                <w:lang w:eastAsia="en-GB"/>
              </w:rPr>
              <w:br/>
              <w:t>The gas meters serve central plants and thus the use of heat meters would help to determine gas usage per building and distribution losses.</w:t>
            </w:r>
            <w:r w:rsidRPr="00EC0CE0">
              <w:rPr>
                <w:rFonts w:ascii="Arial" w:hAnsi="Arial" w:eastAsia="Times New Roman" w:cs="Arial"/>
                <w:color w:val="000000"/>
                <w:lang w:eastAsia="en-GB"/>
              </w:rPr>
              <w:br/>
              <w:t>The Carbon Trust state that an aM&amp;T system can save between 5% and 10% on energy costs. The below savings are only attributed for the blocks included in this report. We have apportioned the cost of a</w:t>
            </w:r>
            <w:r w:rsidR="006A28BB">
              <w:rPr>
                <w:rFonts w:ascii="Arial" w:hAnsi="Arial" w:eastAsia="Times New Roman" w:cs="Arial"/>
                <w:color w:val="000000"/>
                <w:lang w:eastAsia="en-GB"/>
              </w:rPr>
              <w:t>n</w:t>
            </w:r>
            <w:r w:rsidRPr="00EC0CE0">
              <w:rPr>
                <w:rFonts w:ascii="Arial" w:hAnsi="Arial" w:eastAsia="Times New Roman" w:cs="Arial"/>
                <w:color w:val="000000"/>
                <w:lang w:eastAsia="en-GB"/>
              </w:rPr>
              <w:t xml:space="preserve"> aM&amp;T system across all the reports for this site.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995ADD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1,216,910</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E3C11D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63,863</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61861AA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5.2%</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70B8A07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12.1</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75F14A2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7E6190" w14:paraId="44B782E1" w14:textId="5863D1D6">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2.36</w:t>
            </w:r>
          </w:p>
        </w:tc>
      </w:tr>
      <w:tr w:rsidRPr="00EC0CE0" w:rsidR="00C8287A" w:rsidTr="00D720AF" w14:paraId="2DCD9802" w14:textId="77777777">
        <w:trPr>
          <w:trHeight w:val="199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0D3C7C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G</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67A2DFF2"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Boiler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E7646E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controls for the boilers in G Block Basement are old discrete controls and have obviously failed as all plant on the panel are in hand. This means the boilers will be on 24 x 7.</w:t>
            </w:r>
            <w:r w:rsidRPr="00EC0CE0">
              <w:rPr>
                <w:rFonts w:ascii="Arial" w:hAnsi="Arial" w:eastAsia="Times New Roman" w:cs="Arial"/>
                <w:color w:val="000000"/>
                <w:lang w:eastAsia="en-GB"/>
              </w:rPr>
              <w:br/>
              <w:t>We would recommend the controls for the above panel are upgraded and a BEMS controller is installed to control all the plant. This will allow for Optimised start and stop times, the boilers to be controlled based on outside air temperature, room reset and from a central PC.</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A8A7BF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987,896</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DC24BD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98,790</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61E3FE7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02A553F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18.2</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1B935B4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£12,000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A32A22" w14:paraId="7F20F114" w14:textId="10D4C971">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3.47</w:t>
            </w:r>
          </w:p>
        </w:tc>
      </w:tr>
      <w:tr w:rsidRPr="00EC0CE0" w:rsidR="00C8287A" w:rsidTr="006A28BB" w14:paraId="2A47278E" w14:textId="77777777">
        <w:trPr>
          <w:trHeight w:val="1457"/>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434D556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G</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8D3022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Improved plant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2205631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Some of the HVAC systems controlled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Block</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 xml:space="preserve">Plantroom are in Hand due to old discrete controls. This means plant is running 24 x 7. We would recommend the controls for the above panel are upgraded and a BEMS controller is installed to control all the plant. This will allow for improved time scheduling, pumps to be turned off based </w:t>
            </w:r>
            <w:r w:rsidRPr="00EC0CE0">
              <w:rPr>
                <w:rFonts w:ascii="Arial" w:hAnsi="Arial" w:eastAsia="Times New Roman" w:cs="Arial"/>
                <w:color w:val="000000"/>
                <w:lang w:eastAsia="en-GB"/>
              </w:rPr>
              <w:lastRenderedPageBreak/>
              <w:t>on outside and room temperatures. The</w:t>
            </w:r>
            <w:r w:rsidRPr="00EC0CE0">
              <w:rPr>
                <w:rFonts w:ascii="Arial" w:hAnsi="Arial" w:eastAsia="Times New Roman" w:cs="Arial"/>
                <w:color w:val="000000"/>
                <w:lang w:eastAsia="en-GB"/>
              </w:rPr>
              <w:br w:type="page"/>
              <w:t>project cost for this work has been covered by the upgrade of the boiler controls.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3B623B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24,389</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D84370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1,219</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14411AA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20A8819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0.3</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7B7F45A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EC0CE0" w14:paraId="5CA1124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34F29F1A"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6C52C6F"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G</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5465A7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70A682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still a significant amount of 70w Twin T8, 58w T8 and 28w Square D fittings in the blocks associated with this report.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 would recommend a programme is created to replace these types 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fittings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Government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intends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to</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phase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use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out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2025.</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Typically,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354A1B2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27,557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700541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13,779</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62A828D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68348D0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3.2</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4312870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82483A" w14:paraId="38D3EB32" w14:textId="371BCBD8">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3.27</w:t>
            </w:r>
          </w:p>
        </w:tc>
      </w:tr>
      <w:tr w:rsidRPr="00EC0CE0" w:rsidR="00C8287A" w:rsidTr="00D720AF" w14:paraId="7E826449" w14:textId="77777777">
        <w:trPr>
          <w:trHeight w:val="370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ACE7C4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G</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3E83068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Automatic 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439EA5F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overview 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consumption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across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multiple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buildings.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further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electric</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meters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 xml:space="preserve">are installed and connected back to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automatic monitoring and targeting system (aM&amp;T) to enable as a minimum a building-by-building breakdown of consumption.</w:t>
            </w:r>
            <w:r w:rsidRPr="00EC0CE0">
              <w:rPr>
                <w:rFonts w:ascii="Arial" w:hAnsi="Arial" w:eastAsia="Times New Roman" w:cs="Arial"/>
                <w:color w:val="000000"/>
                <w:lang w:eastAsia="en-GB"/>
              </w:rPr>
              <w:br/>
              <w:t xml:space="preserve">The gas meters serve central plants and thus the use of heat meters would help to determine gas usage per building and distribution losses. </w:t>
            </w:r>
            <w:r w:rsidRPr="00EC0CE0">
              <w:rPr>
                <w:rFonts w:ascii="Arial" w:hAnsi="Arial" w:eastAsia="Times New Roman" w:cs="Arial"/>
                <w:color w:val="000000"/>
                <w:lang w:eastAsia="en-GB"/>
              </w:rPr>
              <w:br/>
              <w:t>The Carbon Trust state that an aM&amp;T system can save between 5% and 10% on energy costs. The below savings are only attributed for the blocks included in this report. We have apportioned the cost of a aM&amp;T system across all the reports for this site.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3850BEC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1,134,874</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CB4BDC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56,744</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0CE1461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394A050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10.8</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67AF5A8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82483A" w14:paraId="4D317C82" w14:textId="56523411">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2.52</w:t>
            </w:r>
          </w:p>
        </w:tc>
      </w:tr>
      <w:tr w:rsidRPr="00EC0CE0" w:rsidR="00C8287A" w:rsidTr="00D720AF" w14:paraId="4464C3CB" w14:textId="77777777">
        <w:trPr>
          <w:trHeight w:val="199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6B4E354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DeMarillac &amp; GWD</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325F199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565C19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still a significant amount of 28w Square D fittings in the blocks associated with this report. Replacing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with</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13W</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LED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equivalents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beneficial.</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2BC0DB3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12,735</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0A644D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7,004</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25AAC11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55.0%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22BF88C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1.6</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28EEC47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£9,600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0F6531" w14:paraId="6AF4977F" w14:textId="0DF55AA3">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8.56</w:t>
            </w:r>
          </w:p>
        </w:tc>
      </w:tr>
      <w:tr w:rsidRPr="00EC0CE0" w:rsidR="00C8287A" w:rsidTr="00D720AF" w14:paraId="25D3180B"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68B828DF"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DeMarillac &amp; GWD</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C04E2F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Boiler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28392B7" w14:textId="51F2D156">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boilers are very old and likely to have reached the end of </w:t>
            </w:r>
            <w:r w:rsidRPr="00EC0CE0" w:rsidR="00EF2BCF">
              <w:rPr>
                <w:rFonts w:ascii="Arial" w:hAnsi="Arial" w:eastAsia="Times New Roman" w:cs="Arial"/>
                <w:color w:val="000000"/>
                <w:lang w:eastAsia="en-GB"/>
              </w:rPr>
              <w:t>their</w:t>
            </w:r>
            <w:r w:rsidRPr="00EC0CE0">
              <w:rPr>
                <w:rFonts w:ascii="Arial" w:hAnsi="Arial" w:eastAsia="Times New Roman" w:cs="Arial"/>
                <w:color w:val="000000"/>
                <w:lang w:eastAsia="en-GB"/>
              </w:rPr>
              <w:t xml:space="preserve"> life. New Condensing boilers would likely alone bring a 10% improvement through just boiler efficiencies. The controls for these boilers are also old and discrete controls, meaning any changes must be done locally. Installing BEMS controls on this system would generate savings of up to 22% also.</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6CA05BD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1,370,880</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EF0D78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411,264</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5889DA6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3B8D1C6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75.6</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2F886E7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£108,000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0F6531" w14:paraId="2002C883" w14:textId="0D16E0FD">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7.5</w:t>
            </w:r>
          </w:p>
        </w:tc>
      </w:tr>
      <w:tr w:rsidRPr="00EC0CE0" w:rsidR="00C8287A" w:rsidTr="00D720AF" w14:paraId="0204CE94"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2E4E184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DeMarillac &amp; GWD</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506B4D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Cold water booster pumps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D553DE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During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visit,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was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observed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that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cold-water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booster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pumps,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were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cycling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off constantly. This can only be a fault with the units or a leak on the cold-water pipework thereafter. Investigations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are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needed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to</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resolve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this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issue.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project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cost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for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engineer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from</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 manufacturer to attend and check pumps software.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A359D6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12,735</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5E4D02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3,820</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6611A67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4E2BA4F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0.9</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7B64054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0F6531" w14:paraId="472C1A96" w14:textId="6B8BC59E">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1.18</w:t>
            </w:r>
          </w:p>
        </w:tc>
      </w:tr>
      <w:tr w:rsidRPr="00EC0CE0" w:rsidR="00C8287A" w:rsidTr="00C93700" w14:paraId="67981B66" w14:textId="77777777">
        <w:trPr>
          <w:trHeight w:val="3017"/>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D75AE5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DeMarillac &amp; GWD</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6AD869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Automatic 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7A11109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overview 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consumption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across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multiple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buildings.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further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electric</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meters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are installed and connected back to an automatic monitoring and targeting system (aM&amp;T) to enable as a minimum a building-by-building breakdown of consumption.</w:t>
            </w:r>
            <w:r w:rsidRPr="00EC0CE0">
              <w:rPr>
                <w:rFonts w:ascii="Arial" w:hAnsi="Arial" w:eastAsia="Times New Roman" w:cs="Arial"/>
                <w:color w:val="000000"/>
                <w:lang w:eastAsia="en-GB"/>
              </w:rPr>
              <w:br w:type="page"/>
              <w:t xml:space="preserve">The gas meters serve central plants and thus the use of heat meters would help to determine gas usage per </w:t>
            </w:r>
            <w:r w:rsidRPr="00EC0CE0">
              <w:rPr>
                <w:rFonts w:ascii="Arial" w:hAnsi="Arial" w:eastAsia="Times New Roman" w:cs="Arial"/>
                <w:color w:val="000000"/>
                <w:lang w:eastAsia="en-GB"/>
              </w:rPr>
              <w:lastRenderedPageBreak/>
              <w:t>building and distribution losses.</w:t>
            </w:r>
            <w:r w:rsidRPr="00EC0CE0">
              <w:rPr>
                <w:rFonts w:ascii="Arial" w:hAnsi="Arial" w:eastAsia="Times New Roman" w:cs="Arial"/>
                <w:color w:val="000000"/>
                <w:lang w:eastAsia="en-GB"/>
              </w:rPr>
              <w:br w:type="page"/>
              <w:t>The Carbon Trust state that an aM&amp;T system can save between 5% and 10% on energy costs. The below savings are only attributed for the blocks included in this report. We have apportioned the cost of a aM&amp;T system across all the reports for this site.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BB5700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1,570,251</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A9899C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78,513</w:t>
            </w:r>
          </w:p>
        </w:tc>
        <w:tc>
          <w:tcPr>
            <w:tcW w:w="590" w:type="pct"/>
            <w:tcBorders>
              <w:top w:val="nil"/>
              <w:left w:val="nil"/>
              <w:bottom w:val="single" w:color="auto" w:sz="4" w:space="0"/>
              <w:right w:val="single" w:color="auto" w:sz="4" w:space="0"/>
            </w:tcBorders>
            <w:shd w:val="clear" w:color="auto" w:fill="auto"/>
            <w:hideMark/>
          </w:tcPr>
          <w:p w:rsidRPr="00EC0CE0" w:rsidR="00EC0CE0" w:rsidP="00EC0CE0" w:rsidRDefault="00EC0CE0" w14:paraId="4B507F9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nil"/>
              <w:left w:val="nil"/>
              <w:bottom w:val="single" w:color="auto" w:sz="4" w:space="0"/>
              <w:right w:val="single" w:color="auto" w:sz="4" w:space="0"/>
            </w:tcBorders>
            <w:shd w:val="clear" w:color="auto" w:fill="auto"/>
            <w:hideMark/>
          </w:tcPr>
          <w:p w:rsidRPr="00EC0CE0" w:rsidR="00EC0CE0" w:rsidP="00EC0CE0" w:rsidRDefault="00EC0CE0" w14:paraId="6A3CDB3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14.9</w:t>
            </w:r>
          </w:p>
        </w:tc>
        <w:tc>
          <w:tcPr>
            <w:tcW w:w="407" w:type="pct"/>
            <w:tcBorders>
              <w:top w:val="nil"/>
              <w:left w:val="nil"/>
              <w:bottom w:val="single" w:color="auto" w:sz="4" w:space="0"/>
              <w:right w:val="single" w:color="auto" w:sz="4" w:space="0"/>
            </w:tcBorders>
            <w:shd w:val="clear" w:color="auto" w:fill="auto"/>
            <w:hideMark/>
          </w:tcPr>
          <w:p w:rsidRPr="00EC0CE0" w:rsidR="00EC0CE0" w:rsidP="00EC0CE0" w:rsidRDefault="00EC0CE0" w14:paraId="3BB3A34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£6,000</w:t>
            </w:r>
          </w:p>
        </w:tc>
        <w:tc>
          <w:tcPr>
            <w:tcW w:w="393" w:type="pct"/>
            <w:tcBorders>
              <w:top w:val="nil"/>
              <w:left w:val="nil"/>
              <w:bottom w:val="single" w:color="auto" w:sz="4" w:space="0"/>
              <w:right w:val="single" w:color="auto" w:sz="4" w:space="0"/>
            </w:tcBorders>
            <w:shd w:val="clear" w:color="auto" w:fill="auto"/>
            <w:hideMark/>
          </w:tcPr>
          <w:p w:rsidRPr="00EC0CE0" w:rsidR="00EC0CE0" w:rsidP="00EC0CE0" w:rsidRDefault="000F6531" w14:paraId="758AC442" w14:textId="5CCCCC15">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1.51</w:t>
            </w:r>
          </w:p>
        </w:tc>
      </w:tr>
      <w:tr w:rsidRPr="00EC0CE0" w:rsidR="00C8287A" w:rsidTr="00D720AF" w14:paraId="4EB52C13" w14:textId="77777777">
        <w:trPr>
          <w:trHeight w:val="199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16008F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J</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6C45080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2F51F10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still a significant amount of 28w Square D fittings in the blocks associated with this report. Replacing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with</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13W</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LED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equivalents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beneficial.</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5975B9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69,999</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AA1EB2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35,000</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0C7FB1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2F8376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8.1</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77193E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£24,000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0F6531" w14:paraId="7B42DA14" w14:textId="2517548E">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4.29</w:t>
            </w:r>
          </w:p>
        </w:tc>
      </w:tr>
      <w:tr w:rsidRPr="00EC0CE0" w:rsidR="00C8287A" w:rsidTr="00D720AF" w14:paraId="67944129" w14:textId="77777777">
        <w:trPr>
          <w:trHeight w:val="370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1768A3A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J</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245B13D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Electrical Catering Equipment Management</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5514CE3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Electrical Catering equipment used within the Refectory accounts for 44% of total energy for all the blocks in this report. During our survey we observed potential wasted electricity. A review of all equipment used to see if they can be either removed or managed more effectively would make significant savings.</w:t>
            </w:r>
            <w:r w:rsidRPr="00EC0CE0">
              <w:rPr>
                <w:rFonts w:ascii="Arial" w:hAnsi="Arial" w:eastAsia="Times New Roman" w:cs="Arial"/>
                <w:color w:val="000000"/>
                <w:lang w:eastAsia="en-GB"/>
              </w:rPr>
              <w:br/>
              <w:t>During the survey we observed 2 toasters on permanently during breakfast time. For most of the time they were unused but on. Could toast be made and kept warm under the warming lamps on the main counter.</w:t>
            </w:r>
            <w:r w:rsidRPr="00EC0CE0">
              <w:rPr>
                <w:rFonts w:ascii="Arial" w:hAnsi="Arial" w:eastAsia="Times New Roman" w:cs="Arial"/>
                <w:color w:val="000000"/>
                <w:lang w:eastAsia="en-GB"/>
              </w:rPr>
              <w:br/>
              <w:t>Panini</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machines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were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during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breakfast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again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are they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both</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needed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can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better managed. All warming lamps were on but not all had food underneath them. Just a 10% reduction in such equipment would save nearly £5,000 annually.</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1A38B74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304,357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CDCE73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30,436</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19E94C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BBD61F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7.0</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B632C5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6AA1FD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25DAEE6C" w14:textId="77777777">
        <w:trPr>
          <w:trHeight w:val="228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3D94BBB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J</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DF2B5C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Gas Catering Equipment Management</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33333EC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Gas Catering equipment used within the Refectory accounts for 13% of total energy for all the blocks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in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this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report.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During</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our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survey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observed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potential</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wasted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gas.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review</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all equipment used to see if they can be either removed or managed more effectively would make significant savings.</w:t>
            </w:r>
            <w:r w:rsidRPr="00EC0CE0">
              <w:rPr>
                <w:rFonts w:ascii="Arial" w:hAnsi="Arial" w:eastAsia="Times New Roman" w:cs="Arial"/>
                <w:color w:val="000000"/>
                <w:lang w:eastAsia="en-GB"/>
              </w:rPr>
              <w:br/>
              <w:t>During the survey we observed both Fryers on during breakfast, could just one be used. The Grill</w:t>
            </w:r>
            <w:r w:rsidRPr="00EC0CE0">
              <w:rPr>
                <w:rFonts w:ascii="Arial" w:hAnsi="Arial" w:eastAsia="Times New Roman" w:cs="Arial"/>
                <w:color w:val="000000"/>
                <w:lang w:eastAsia="en-GB"/>
              </w:rPr>
              <w:br/>
              <w:t>was left on and not sure what it was being used for.</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FFCECD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69,999</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51751B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7,000</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AA7CB1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2277F8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1.3</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05565F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736A16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06419D34" w14:textId="77777777">
        <w:trPr>
          <w:trHeight w:val="142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AF95E5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J</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2BA4A61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Sandwich fridge utilisation</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6849792"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display fridges used to display Sandwiches and Paninis could be combined and one of the</w:t>
            </w:r>
            <w:r w:rsidRPr="00EC0CE0">
              <w:rPr>
                <w:rFonts w:ascii="Arial" w:hAnsi="Arial" w:eastAsia="Times New Roman" w:cs="Arial"/>
                <w:color w:val="000000"/>
                <w:lang w:eastAsia="en-GB"/>
              </w:rPr>
              <w:br/>
              <w:t>fridges removed or turned off. An evaluation of all fridges and utilisation could be conducted and where possible rationalised to maximise stock levels.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07B7A65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21,195</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B760DF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4,239</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B02577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3E2DD9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15C479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C3271B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7B6FEE09" w14:textId="77777777">
        <w:trPr>
          <w:trHeight w:val="285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1E3882F3"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J</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9045A73"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Automatic 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370ED42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overview 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consumption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across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multiple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buildings.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further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electric</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meters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are installed and connected back to an automatic monitoring and targeting system (aM&amp;T) to enable as a minimum a building-by-building breakdown of consumption.</w:t>
            </w:r>
            <w:r w:rsidRPr="00EC0CE0">
              <w:rPr>
                <w:rFonts w:ascii="Arial" w:hAnsi="Arial" w:eastAsia="Times New Roman" w:cs="Arial"/>
                <w:color w:val="000000"/>
                <w:lang w:eastAsia="en-GB"/>
              </w:rPr>
              <w:br w:type="page"/>
              <w:t>The gas meters serve central plants and thus the use of heat meters would help to determine gas usage per building and distribution losses. We have apportioned the cost of a aM&amp;T system across all the reports for this site.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EECD49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1,283,265</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EA5C16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64,164</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7F9B75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1FAF7C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13.4</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400FE4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£14,400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FA620F" w14:paraId="7527302C" w14:textId="45213571">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2.18</w:t>
            </w:r>
          </w:p>
        </w:tc>
      </w:tr>
      <w:tr w:rsidRPr="00EC0CE0" w:rsidR="00C8287A" w:rsidTr="00D720AF" w14:paraId="70F05E20" w14:textId="77777777">
        <w:trPr>
          <w:trHeight w:val="313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100BB86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KLM</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2CADCE8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Boiler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22D9416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boilers are controlled via a Trend IQ controller. During the survey the boilers was fully fired up and all radiators hot. However, due to overheating the staff had opened the windows in the office. Also, huge windows in the stairways were open regardless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too. We would recommend adjusting set points and engage students and staff to turn off rads using TRV rather than just open the windows.</w:t>
            </w:r>
            <w:r w:rsidRPr="00EC0CE0">
              <w:rPr>
                <w:rFonts w:ascii="Arial" w:hAnsi="Arial" w:eastAsia="Times New Roman" w:cs="Arial"/>
                <w:color w:val="000000"/>
                <w:lang w:eastAsia="en-GB"/>
              </w:rPr>
              <w:br/>
              <w:t>It was also noted that M block heating pumps are in hand and running 24 x 7.</w:t>
            </w:r>
            <w:r w:rsidRPr="00EC0CE0">
              <w:rPr>
                <w:rFonts w:ascii="Arial" w:hAnsi="Arial" w:eastAsia="Times New Roman" w:cs="Arial"/>
                <w:color w:val="000000"/>
                <w:lang w:eastAsia="en-GB"/>
              </w:rPr>
              <w:br/>
              <w:t>Our cost allows for BEMS engineer to visit reprogramme system to allow for room reset control and high outside air shutdown on heating systems.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03AFBC6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281,252</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7DB920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28,125</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D7E3C3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ED8AE6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5.2</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9A73D2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FA620F" w14:paraId="3FE28AB7" w14:textId="162447E2">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1.22</w:t>
            </w:r>
          </w:p>
        </w:tc>
      </w:tr>
      <w:tr w:rsidRPr="00EC0CE0" w:rsidR="00C8287A" w:rsidTr="00D720AF" w14:paraId="16CCB024"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057F50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KLM</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960BE4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F70795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still a significant amount of 18w four tube T8 fittings in the blocks associated with this report.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 xml:space="preserve"> We would recommend a programme is created to replace these types of fittings as the Government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lastRenderedPageBreak/>
              <w:t>intends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to</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phase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use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these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out</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2025.</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Typically,</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50%</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savings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can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8ECE13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47,791</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289D62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23,896</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CE851D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7991C4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5.5</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7DF4C0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£15,600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FA620F" w14:paraId="1C738547" w14:textId="35FFC286">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4.08</w:t>
            </w:r>
          </w:p>
        </w:tc>
      </w:tr>
      <w:tr w:rsidRPr="00EC0CE0" w:rsidR="00C8287A" w:rsidTr="00D720AF" w14:paraId="16991162" w14:textId="77777777">
        <w:trPr>
          <w:trHeight w:val="342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458E032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KLM</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41C0A9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Energy Awareness Campaign</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72CE523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Irrespective of how well energy consumption is managed, the operating efficiency of equipment installed or what level of building controls are available, employee behaviour will always impact the way in which energy is consumed. It was noted during our survey that lighting was left on and PC’s &amp; IT equipment still on when rooms were empty. Awareness campaigns can be an effective strategy to focus attention on energy use to help minimise waste. There are often many ways in which student awareness can be improved, but ideally any campaign introduced will introduce ways for students to take an active involvement. </w:t>
            </w:r>
            <w:r w:rsidRPr="00EC0CE0">
              <w:rPr>
                <w:rFonts w:ascii="Arial" w:hAnsi="Arial" w:eastAsia="Times New Roman" w:cs="Arial"/>
                <w:color w:val="000000"/>
                <w:lang w:eastAsia="en-GB"/>
              </w:rPr>
              <w:lastRenderedPageBreak/>
              <w:t>Campaigns should also undergo a process of continual renewal, to keep them relevant and maintain higher levels of commitment.</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035C7D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429,553</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A40BA0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21,478</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02CA10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B2ACCF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4.3</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405A20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726CD2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14096CDE" w14:textId="77777777">
        <w:trPr>
          <w:trHeight w:val="370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93CA9A2"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KLM</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74454D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Automatic 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13777D4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an overview of consumption across multiple buildings, the same can be said for Gas with no specific gas meter for this building. We would recommend further electric and gas meters are installed and connected back to an automatic monitoring and targeting system (aM&amp;T) to enable as a minimum a building- by-building breakdown of consumption. </w:t>
            </w:r>
            <w:r w:rsidRPr="00EC0CE0">
              <w:rPr>
                <w:rFonts w:ascii="Arial" w:hAnsi="Arial" w:eastAsia="Times New Roman" w:cs="Arial"/>
                <w:color w:val="000000"/>
                <w:lang w:eastAsia="en-GB"/>
              </w:rPr>
              <w:lastRenderedPageBreak/>
              <w:t>The below project cost should be incorporated into a wider</w:t>
            </w:r>
            <w:r w:rsidRPr="00EC0CE0">
              <w:rPr>
                <w:rFonts w:ascii="Arial" w:hAnsi="Arial" w:eastAsia="Times New Roman" w:cs="Arial"/>
                <w:color w:val="000000"/>
                <w:lang w:eastAsia="en-GB"/>
              </w:rPr>
              <w:br/>
              <w:t>solution for the whole site. The Carbon Trust state that an aM&amp;T system can save between 5% and 10% on energy costs. The below savings are only attributed for the blocks included in this report. We have apportioned the cost of a aM&amp;T system across all the reports for this site.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6A0E814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429,553</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9829B9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21,478</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297FA6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B6DEF4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4.3</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381309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£4,800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2A683B" w14:paraId="5E30DFE0" w14:textId="0CE7F26F">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2.86</w:t>
            </w:r>
          </w:p>
        </w:tc>
      </w:tr>
      <w:tr w:rsidRPr="00EC0CE0" w:rsidR="00C8287A" w:rsidTr="00D720AF" w14:paraId="082B724A" w14:textId="77777777">
        <w:trPr>
          <w:trHeight w:val="142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48A247F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14B03F0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Lighting</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486EB70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a lot of 51w Single &amp; Twin T5 fittings. We would recommend a programme is created to replace these types of fittings as the Government intends to phase the use of these out by 2025.</w:t>
            </w:r>
            <w:r w:rsidRPr="00EC0CE0">
              <w:rPr>
                <w:rFonts w:ascii="Arial" w:hAnsi="Arial" w:eastAsia="Times New Roman" w:cs="Arial"/>
                <w:color w:val="000000"/>
                <w:lang w:eastAsia="en-GB"/>
              </w:rPr>
              <w:br w:type="page"/>
              <w:t>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5A7045F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94,481</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038AD9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47,240</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968F8D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B1F084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10.9</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08E54A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£24,000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2A683B" w14:paraId="2F526CFA" w14:textId="256CA67D">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3.18</w:t>
            </w:r>
          </w:p>
        </w:tc>
      </w:tr>
      <w:tr w:rsidRPr="00EC0CE0" w:rsidR="00C8287A" w:rsidTr="00D720AF" w14:paraId="0703B3BC" w14:textId="77777777">
        <w:trPr>
          <w:trHeight w:val="85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5CC2E9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524290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Plant in hand</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5747BB8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heat pumps are in hand on the control panel. The controls need to be assessed so that these systems can be </w:t>
            </w:r>
            <w:r w:rsidRPr="00EC0CE0">
              <w:rPr>
                <w:rFonts w:ascii="Arial" w:hAnsi="Arial" w:eastAsia="Times New Roman" w:cs="Arial"/>
                <w:color w:val="000000"/>
                <w:lang w:eastAsia="en-GB"/>
              </w:rPr>
              <w:lastRenderedPageBreak/>
              <w:t>put back under automatic control and not running 24 x 7.</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5F201C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67,908</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03B4A6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20,372</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DA1DE8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5E2D91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4.7</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AAEADA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A48D441" w14:textId="2697C5BB">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w:t>
            </w:r>
            <w:r w:rsidR="002A683B">
              <w:rPr>
                <w:rFonts w:ascii="Arial" w:hAnsi="Arial" w:eastAsia="Times New Roman" w:cs="Arial"/>
                <w:color w:val="000000"/>
                <w:lang w:eastAsia="en-GB"/>
              </w:rPr>
              <w:t>22</w:t>
            </w:r>
          </w:p>
        </w:tc>
      </w:tr>
      <w:tr w:rsidRPr="00EC0CE0" w:rsidR="00C8287A" w:rsidTr="00D720AF" w14:paraId="7F89CF67" w14:textId="77777777">
        <w:trPr>
          <w:trHeight w:val="285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3412D8E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218438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AC management</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7E3669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AC controls in the Fitness area are accessible to all and can be easily adjusted. During the survey they were set to 26’C and the reception area was set at 23’C. This would mean that these systems would fight each other.</w:t>
            </w:r>
            <w:r w:rsidRPr="00EC0CE0">
              <w:rPr>
                <w:rFonts w:ascii="Arial" w:hAnsi="Arial" w:eastAsia="Times New Roman" w:cs="Arial"/>
                <w:color w:val="000000"/>
                <w:lang w:eastAsia="en-GB"/>
              </w:rPr>
              <w:br/>
              <w:t>We would recommend the controls are locked down to prevent unauthorised access. This could be achieved via a Perspex cover of by setting a pin code on the controls.</w:t>
            </w:r>
            <w:r w:rsidRPr="00EC0CE0">
              <w:rPr>
                <w:rFonts w:ascii="Arial" w:hAnsi="Arial" w:eastAsia="Times New Roman" w:cs="Arial"/>
                <w:color w:val="000000"/>
                <w:lang w:eastAsia="en-GB"/>
              </w:rPr>
              <w:br/>
              <w:t>Once done we would suggest a common temperature is applied across all units and that a time schedule is also programmed to ensure units only operate during occupancy times.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39E277F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41,412</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020BD1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8,282</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302A89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80B950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1.9</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F603EE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A58E65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7811869A"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64E691E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C787C45"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Ambirad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3544611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Ambirad heaters in the Tennis Centre are controlled via the above panel. On checking the timeclock wasn’t set and the time was wrong. It looks like they are operated manually. The daytime temps were set to 23’C and thus when turned on would run constantly.</w:t>
            </w:r>
            <w:r w:rsidRPr="00EC0CE0">
              <w:rPr>
                <w:rFonts w:ascii="Arial" w:hAnsi="Arial" w:eastAsia="Times New Roman" w:cs="Arial"/>
                <w:color w:val="000000"/>
                <w:lang w:eastAsia="en-GB"/>
              </w:rPr>
              <w:br/>
              <w:t>We would suggest the controls are upgraded and controlled via a BEMS where they can be set remotely and prevent inefficient use.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1B4DC3A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216,637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1572FF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32,495</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8D7D1D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A9A57B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E24A25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£4,800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3D5A96" w14:paraId="1E748B52" w14:textId="069C64C6">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3.64</w:t>
            </w:r>
          </w:p>
        </w:tc>
      </w:tr>
      <w:tr w:rsidRPr="00EC0CE0" w:rsidR="00C8287A" w:rsidTr="00D720AF" w14:paraId="7FF585FF" w14:textId="77777777">
        <w:trPr>
          <w:trHeight w:val="114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5365BC8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0FE672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Tennis Hall lighting</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3AC904E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tennis hall lighting was seen to be on when the building was not in use. This was seen a few times during our survey. The use of microwave sensors for presence control could be incorporated to ensure lights are only on when needed and for the areas in use.</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4CCE372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53,297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E260C8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15,989</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4BACC6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D40DBA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3.7</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C371A5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£4,800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3D5A96" w14:paraId="28F95318" w14:textId="75F93BB4">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1.88</w:t>
            </w:r>
          </w:p>
        </w:tc>
      </w:tr>
      <w:tr w:rsidRPr="00EC0CE0" w:rsidR="00C8287A" w:rsidTr="00D720AF" w14:paraId="69DBAD33" w14:textId="77777777">
        <w:trPr>
          <w:trHeight w:val="256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922966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0EEFBBC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Monitoring &amp; Targeting System</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1E030E5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site electrically is fed in the Main from 1 Half Hourly electric meter that only gives </w:t>
            </w:r>
            <w:proofErr w:type="spellStart"/>
            <w:proofErr w:type="gramStart"/>
            <w:r w:rsidRPr="00EC0CE0">
              <w:rPr>
                <w:rFonts w:ascii="Arial" w:hAnsi="Arial" w:eastAsia="Times New Roman" w:cs="Arial"/>
                <w:color w:val="000000"/>
                <w:lang w:eastAsia="en-GB"/>
              </w:rPr>
              <w:t>a</w:t>
            </w:r>
            <w:proofErr w:type="spellEnd"/>
            <w:proofErr w:type="gramEnd"/>
            <w:r w:rsidRPr="00EC0CE0">
              <w:rPr>
                <w:rFonts w:ascii="Arial" w:hAnsi="Arial" w:eastAsia="Times New Roman" w:cs="Arial"/>
                <w:color w:val="000000"/>
                <w:lang w:eastAsia="en-GB"/>
              </w:rPr>
              <w:t xml:space="preserve"> overview of</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consumption</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across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multiple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buildings.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We</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would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recommend</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further</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electric</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meters</w:t>
            </w:r>
            <w:r w:rsidR="00856938">
              <w:rPr>
                <w:rFonts w:ascii="Arial" w:hAnsi="Arial" w:eastAsia="Times New Roman" w:cs="Arial"/>
                <w:color w:val="000000"/>
                <w:lang w:eastAsia="en-GB"/>
              </w:rPr>
              <w:t xml:space="preserve"> </w:t>
            </w:r>
            <w:r w:rsidRPr="00EC0CE0">
              <w:rPr>
                <w:rFonts w:ascii="Arial" w:hAnsi="Arial" w:eastAsia="Times New Roman" w:cs="Arial"/>
                <w:color w:val="000000"/>
                <w:lang w:eastAsia="en-GB"/>
              </w:rPr>
              <w:t>are installed and connected back to an automatic monitoring and targeting system (aM&amp;T) to enable as a minimum a building-by-building breakdown of consumption.</w:t>
            </w:r>
            <w:r w:rsidRPr="00EC0CE0">
              <w:rPr>
                <w:rFonts w:ascii="Arial" w:hAnsi="Arial" w:eastAsia="Times New Roman" w:cs="Arial"/>
                <w:color w:val="000000"/>
                <w:lang w:eastAsia="en-GB"/>
              </w:rPr>
              <w:br/>
              <w:t>The gas meters serve central plants and thus the use of heat meters would help to determine gas usage per building and distribution losses.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64A0C0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998,116</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1BC3C0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49,906</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D57266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3699CD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9.9</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5B34A3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3D5A96" w14:paraId="5A32CC7D" w14:textId="51815B26">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1.95</w:t>
            </w:r>
          </w:p>
        </w:tc>
      </w:tr>
      <w:tr w:rsidRPr="00EC0CE0" w:rsidR="00C8287A" w:rsidTr="00D720AF" w14:paraId="52903AA9" w14:textId="77777777">
        <w:trPr>
          <w:trHeight w:val="285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2B907CE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Naylor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6114A207"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AC controls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F98C6E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AC controls are accessible to all and can be easily adjusted. During the survey the Café area was set to 25’C and the reception area was set at 21’C. This would mean that these systems would fight each other.</w:t>
            </w:r>
            <w:r w:rsidRPr="00EC0CE0">
              <w:rPr>
                <w:rFonts w:ascii="Arial" w:hAnsi="Arial" w:eastAsia="Times New Roman" w:cs="Arial"/>
                <w:color w:val="000000"/>
                <w:lang w:eastAsia="en-GB"/>
              </w:rPr>
              <w:br/>
              <w:t>We would recommend the controls are locked down to prevent unauthorised access. This could be achieved via a Perspex cover of by setting a pin code on the controls.</w:t>
            </w:r>
            <w:r w:rsidRPr="00EC0CE0">
              <w:rPr>
                <w:rFonts w:ascii="Arial" w:hAnsi="Arial" w:eastAsia="Times New Roman" w:cs="Arial"/>
                <w:color w:val="000000"/>
                <w:lang w:eastAsia="en-GB"/>
              </w:rPr>
              <w:br/>
              <w:t>Once done we would suggest a common temperature is applied across all units and that a time schedule is also programmed to ensure units only operate during occupancy times.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5313560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78,633</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7D7F06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15,727</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22DAF0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DA067B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3.6</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DB714C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3A596A0" w14:textId="1B29E71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w:t>
            </w:r>
            <w:r w:rsidR="00503322">
              <w:rPr>
                <w:rFonts w:ascii="Arial" w:hAnsi="Arial" w:eastAsia="Times New Roman" w:cs="Arial"/>
                <w:color w:val="000000"/>
                <w:lang w:eastAsia="en-GB"/>
              </w:rPr>
              <w:t>29</w:t>
            </w:r>
          </w:p>
        </w:tc>
      </w:tr>
      <w:tr w:rsidRPr="00EC0CE0" w:rsidR="00C8287A" w:rsidTr="00D720AF" w14:paraId="7B103B42" w14:textId="77777777">
        <w:trPr>
          <w:trHeight w:val="114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2274AA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Naylor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38669ED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Catering equipment left on</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53E75E5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Electrical Catering equipment used within the Café was seen to be left on when the area was closed. Staff should be encouraged to check all equipment that is not needed is turned off when the Café is closed.</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6E1C0D9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10,512</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5426B1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3,154</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01245E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810FA9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0.7</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E69A7B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653772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53841D5D" w14:textId="77777777">
        <w:trPr>
          <w:trHeight w:val="114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38BE567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Naylor</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90857C4"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Solar Array</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501BE50D"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above shows that 269 m2 of roof space could be utilised for solar panels. We will assume a 10% reduction in this due to not all the space being able to be utilised. This then could hold a</w:t>
            </w:r>
            <w:r w:rsidRPr="00EC0CE0">
              <w:rPr>
                <w:rFonts w:ascii="Arial" w:hAnsi="Arial" w:eastAsia="Times New Roman" w:cs="Arial"/>
                <w:color w:val="000000"/>
                <w:lang w:eastAsia="en-GB"/>
              </w:rPr>
              <w:br w:type="page"/>
              <w:t xml:space="preserve">31.75 KWp system generating approx. 30,714 KWh annually. </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592EFE7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30,714</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AE4CD6E"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30,714</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6A9E9A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100.0%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F7471E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7.1</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143399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£27,432</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503322" w14:paraId="2B040016" w14:textId="13E6BF84">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5.58</w:t>
            </w:r>
          </w:p>
        </w:tc>
      </w:tr>
      <w:tr w:rsidRPr="00EC0CE0" w:rsidR="00C8287A" w:rsidTr="00D720AF" w14:paraId="0A5A3A53"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0E675CA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Teddington Lock</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2E5AC47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Lighting</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6B2FF9D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3G pitch lights are 400w Incandescent lamps. There are also some 70w T12 &amp; T8 fittings in the pavilion and groundsman hut. We would recommend 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2A90D3E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17,543</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11DDEE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8,772</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1FDB85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3D95825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BB678A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503322" w14:paraId="123EB2B3" w14:textId="0704B9FF">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4.28</w:t>
            </w:r>
          </w:p>
        </w:tc>
      </w:tr>
      <w:tr w:rsidRPr="00EC0CE0" w:rsidR="00C8287A" w:rsidTr="00D720AF" w14:paraId="38D09898" w14:textId="77777777">
        <w:trPr>
          <w:trHeight w:val="85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427C2598"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Teddington Lock</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2FBB0ED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Water Heater Timeclock</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363500AF" w14:textId="6710A5E5">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water heater in the Shell building kitchen could be left on as </w:t>
            </w:r>
            <w:r w:rsidRPr="00EC0CE0" w:rsidR="00EF2BCF">
              <w:rPr>
                <w:rFonts w:ascii="Arial" w:hAnsi="Arial" w:eastAsia="Times New Roman" w:cs="Arial"/>
                <w:color w:val="000000"/>
                <w:lang w:eastAsia="en-GB"/>
              </w:rPr>
              <w:t>it’s</w:t>
            </w:r>
            <w:r w:rsidRPr="00EC0CE0">
              <w:rPr>
                <w:rFonts w:ascii="Arial" w:hAnsi="Arial" w:eastAsia="Times New Roman" w:cs="Arial"/>
                <w:color w:val="000000"/>
                <w:lang w:eastAsia="en-GB"/>
              </w:rPr>
              <w:t xml:space="preserve"> just plugged in. We would suggest a fused spur timeclock is fitted to prevent the unit being left on.</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2A68045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7,008</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37BD52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2,102</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0ADE913"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AD373EA"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0.5</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D12B52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503322" w14:paraId="51BC1DD0" w14:textId="5F50C104">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1.79</w:t>
            </w:r>
          </w:p>
        </w:tc>
      </w:tr>
      <w:tr w:rsidRPr="00EC0CE0" w:rsidR="00C8287A" w:rsidTr="00D720AF" w14:paraId="22CBA0CA" w14:textId="77777777">
        <w:trPr>
          <w:trHeight w:val="142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357AC58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The Exchange</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41F7A7E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Lighting</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54F01730"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There is a large number of 32w PLL Downlighters fitted. We would recommend 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19B66BF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6,030</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658F9A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3,015</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E6DB55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1D1826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0.7</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D844FB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B5094B" w14:paraId="27F2A5B4" w14:textId="7ED5EE41">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6.22</w:t>
            </w:r>
          </w:p>
        </w:tc>
      </w:tr>
      <w:tr w:rsidRPr="00EC0CE0" w:rsidR="00C8287A" w:rsidTr="00D720AF" w14:paraId="56470B5F" w14:textId="77777777">
        <w:trPr>
          <w:trHeight w:val="342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78E43A46"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Exchange</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669C87EA"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AC management</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1E16F8D9"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AC controls throughout the building are accessible to all and can be easily adjusted. During the survey areas that were unoccupied were seen to be on.</w:t>
            </w:r>
            <w:r w:rsidRPr="00EC0CE0">
              <w:rPr>
                <w:rFonts w:ascii="Arial" w:hAnsi="Arial" w:eastAsia="Times New Roman" w:cs="Arial"/>
                <w:color w:val="000000"/>
                <w:lang w:eastAsia="en-GB"/>
              </w:rPr>
              <w:br/>
              <w:t>We would recommend the controls are locked down to prevent unauthorised access. This could be achieved via a Perspex cover of by setting a pin code on the controls.</w:t>
            </w:r>
            <w:r w:rsidRPr="00EC0CE0">
              <w:rPr>
                <w:rFonts w:ascii="Arial" w:hAnsi="Arial" w:eastAsia="Times New Roman" w:cs="Arial"/>
                <w:color w:val="000000"/>
                <w:lang w:eastAsia="en-GB"/>
              </w:rPr>
              <w:br/>
              <w:t xml:space="preserve">Once done we would suggest a common temperature is applied across all units and that a time schedule is also programmed to ensure units only operate during occupancy </w:t>
            </w:r>
            <w:r w:rsidRPr="00EC0CE0">
              <w:rPr>
                <w:rFonts w:ascii="Arial" w:hAnsi="Arial" w:eastAsia="Times New Roman" w:cs="Arial"/>
                <w:color w:val="000000"/>
                <w:lang w:eastAsia="en-GB"/>
              </w:rPr>
              <w:lastRenderedPageBreak/>
              <w:t>times. Units could be scheduled to turn off 4 or so times a day so that they have to be turned back on and would</w:t>
            </w:r>
            <w:r w:rsidRPr="00EC0CE0">
              <w:rPr>
                <w:rFonts w:ascii="Arial" w:hAnsi="Arial" w:eastAsia="Times New Roman" w:cs="Arial"/>
                <w:color w:val="000000"/>
                <w:lang w:eastAsia="en-GB"/>
              </w:rPr>
              <w:br/>
              <w:t>prevent them running all day.</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7255525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lastRenderedPageBreak/>
              <w:t>57,120</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E4454E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11,424</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E79190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6C1DA7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2.6</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05E7C90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£720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818B0E5" w14:textId="5397D746">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w:t>
            </w:r>
            <w:r w:rsidR="00B5094B">
              <w:rPr>
                <w:rFonts w:ascii="Arial" w:hAnsi="Arial" w:eastAsia="Times New Roman" w:cs="Arial"/>
                <w:color w:val="000000"/>
                <w:lang w:eastAsia="en-GB"/>
              </w:rPr>
              <w:t>39</w:t>
            </w:r>
          </w:p>
        </w:tc>
      </w:tr>
      <w:tr w:rsidRPr="00EC0CE0" w:rsidR="00C8287A" w:rsidTr="00D720AF" w14:paraId="024A4ED7"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7E8C0E9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 Exchange</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E193B01"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Bar equipment left on</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08F98862" w14:textId="1B4580C9">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refrigeration equipment in the cellar was seen to be on. It would be prudent to switch off the Hydrocooler when not in use as this will create </w:t>
            </w:r>
            <w:r w:rsidRPr="00EC0CE0" w:rsidR="00EF2BCF">
              <w:rPr>
                <w:rFonts w:ascii="Arial" w:hAnsi="Arial" w:eastAsia="Times New Roman" w:cs="Arial"/>
                <w:color w:val="000000"/>
                <w:lang w:eastAsia="en-GB"/>
              </w:rPr>
              <w:t>an</w:t>
            </w:r>
            <w:r w:rsidRPr="00EC0CE0">
              <w:rPr>
                <w:rFonts w:ascii="Arial" w:hAnsi="Arial" w:eastAsia="Times New Roman" w:cs="Arial"/>
                <w:color w:val="000000"/>
                <w:lang w:eastAsia="en-GB"/>
              </w:rPr>
              <w:t xml:space="preserve"> extra heat load for the cellar fridge equipment. It was also noted that the bottle fridges behind the bar were left on. We would encourage a system where they are turned off when empty and if needed timers fitted to ensure they are on and cold when required.</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67F1C41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6,030</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0FD3BF7"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1,206</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4DF24BBF"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350B022"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0.3</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2981E8B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7C95838"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w:t>
            </w:r>
          </w:p>
        </w:tc>
      </w:tr>
      <w:tr w:rsidRPr="00EC0CE0" w:rsidR="00C8287A" w:rsidTr="00D720AF" w14:paraId="76C45353" w14:textId="77777777">
        <w:trPr>
          <w:trHeight w:val="2280"/>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77BF3032"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lastRenderedPageBreak/>
              <w:t>The Exchange</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7CA8E0CE"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Theatre AHU plant</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75C52C4E" w14:textId="77190FF3">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 xml:space="preserve">The theatre area AHU and its plant was all seen to be on when the theatre was not in use and wasn’t scheduled to be so. </w:t>
            </w:r>
            <w:r w:rsidRPr="00EC0CE0" w:rsidR="00EF2BCF">
              <w:rPr>
                <w:rFonts w:ascii="Arial" w:hAnsi="Arial" w:eastAsia="Times New Roman" w:cs="Arial"/>
                <w:color w:val="000000"/>
                <w:lang w:eastAsia="en-GB"/>
              </w:rPr>
              <w:t>It’s</w:t>
            </w:r>
            <w:r w:rsidRPr="00EC0CE0">
              <w:rPr>
                <w:rFonts w:ascii="Arial" w:hAnsi="Arial" w:eastAsia="Times New Roman" w:cs="Arial"/>
                <w:color w:val="000000"/>
                <w:lang w:eastAsia="en-GB"/>
              </w:rPr>
              <w:t xml:space="preserve"> fair to assume that it probably runs every day. We would recommend the BEMS controls are changed to only bring on the AHU and its plant when the theatre is going to be in use. Holiday scheduling could be used to achieve this. Our project cost allows for a BEMS</w:t>
            </w:r>
            <w:r w:rsidRPr="00EC0CE0">
              <w:rPr>
                <w:rFonts w:ascii="Arial" w:hAnsi="Arial" w:eastAsia="Times New Roman" w:cs="Arial"/>
                <w:color w:val="000000"/>
                <w:lang w:eastAsia="en-GB"/>
              </w:rPr>
              <w:br/>
              <w:t>engineer to visit and set this up so that staff can manage the system better.</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284194B6"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46,553</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6F2E501"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13,966</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F483DD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17A33B4"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3.2</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781E7A39"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£4,800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B5094B" w14:paraId="4443C409" w14:textId="00F50771">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1.88</w:t>
            </w:r>
          </w:p>
        </w:tc>
      </w:tr>
      <w:tr w:rsidRPr="00EC0CE0" w:rsidR="00C8287A" w:rsidTr="00D720AF" w14:paraId="49DD6E47" w14:textId="77777777">
        <w:trPr>
          <w:trHeight w:val="1425"/>
        </w:trPr>
        <w:tc>
          <w:tcPr>
            <w:tcW w:w="498" w:type="pct"/>
            <w:tcBorders>
              <w:top w:val="nil"/>
              <w:left w:val="single" w:color="auto" w:sz="4" w:space="0"/>
              <w:bottom w:val="single" w:color="auto" w:sz="4" w:space="0"/>
              <w:right w:val="single" w:color="auto" w:sz="4" w:space="0"/>
            </w:tcBorders>
            <w:shd w:val="clear" w:color="auto" w:fill="auto"/>
            <w:hideMark/>
          </w:tcPr>
          <w:p w:rsidRPr="00EC0CE0" w:rsidR="00EC0CE0" w:rsidP="00EC0CE0" w:rsidRDefault="00EC0CE0" w14:paraId="64BD90FC"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Waldegrave Park</w:t>
            </w:r>
            <w:r w:rsidR="00D720AF">
              <w:rPr>
                <w:rFonts w:ascii="Arial" w:hAnsi="Arial" w:eastAsia="Times New Roman" w:cs="Arial"/>
                <w:color w:val="000000"/>
                <w:lang w:eastAsia="en-GB"/>
              </w:rPr>
              <w:t xml:space="preserve"> &amp; SHR houses </w:t>
            </w:r>
          </w:p>
        </w:tc>
        <w:tc>
          <w:tcPr>
            <w:tcW w:w="538" w:type="pct"/>
            <w:tcBorders>
              <w:top w:val="nil"/>
              <w:left w:val="nil"/>
              <w:bottom w:val="single" w:color="auto" w:sz="4" w:space="0"/>
              <w:right w:val="single" w:color="auto" w:sz="4" w:space="0"/>
            </w:tcBorders>
            <w:shd w:val="clear" w:color="auto" w:fill="auto"/>
            <w:hideMark/>
          </w:tcPr>
          <w:p w:rsidRPr="00EC0CE0" w:rsidR="00EC0CE0" w:rsidP="00EC0CE0" w:rsidRDefault="00EC0CE0" w14:paraId="576FFADF"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LED Lighting Upgrades</w:t>
            </w:r>
          </w:p>
        </w:tc>
        <w:tc>
          <w:tcPr>
            <w:tcW w:w="1171" w:type="pct"/>
            <w:tcBorders>
              <w:top w:val="nil"/>
              <w:left w:val="nil"/>
              <w:bottom w:val="single" w:color="auto" w:sz="4" w:space="0"/>
              <w:right w:val="single" w:color="auto" w:sz="4" w:space="0"/>
            </w:tcBorders>
            <w:shd w:val="clear" w:color="auto" w:fill="auto"/>
            <w:hideMark/>
          </w:tcPr>
          <w:p w:rsidRPr="00EC0CE0" w:rsidR="00EC0CE0" w:rsidP="00EC0CE0" w:rsidRDefault="00EC0CE0" w14:paraId="7DF8295B" w14:textId="77777777">
            <w:pPr>
              <w:spacing w:after="0" w:line="240" w:lineRule="auto"/>
              <w:rPr>
                <w:rFonts w:ascii="Arial" w:hAnsi="Arial" w:eastAsia="Times New Roman" w:cs="Arial"/>
                <w:color w:val="000000"/>
                <w:lang w:eastAsia="en-GB"/>
              </w:rPr>
            </w:pPr>
            <w:r w:rsidRPr="00EC0CE0">
              <w:rPr>
                <w:rFonts w:ascii="Arial" w:hAnsi="Arial" w:eastAsia="Times New Roman" w:cs="Arial"/>
                <w:color w:val="000000"/>
                <w:lang w:eastAsia="en-GB"/>
              </w:rPr>
              <w:t>Most of the lighting is old T8 Fluorescent type lighting. We would recommend a programme is created to replace these types of fittings as the Government intends to phase the use of these out by 2025. Typically, 50% savings can be achieved by the replacement of these for LED Equivalents.</w:t>
            </w:r>
          </w:p>
        </w:tc>
        <w:tc>
          <w:tcPr>
            <w:tcW w:w="586" w:type="pct"/>
            <w:tcBorders>
              <w:top w:val="single" w:color="auto" w:sz="4" w:space="0"/>
              <w:left w:val="nil"/>
              <w:bottom w:val="single" w:color="auto" w:sz="4" w:space="0"/>
              <w:right w:val="single" w:color="auto" w:sz="4" w:space="0"/>
            </w:tcBorders>
            <w:shd w:val="clear" w:color="auto" w:fill="auto"/>
            <w:hideMark/>
          </w:tcPr>
          <w:p w:rsidRPr="00EC0CE0" w:rsidR="00EC0CE0" w:rsidP="00EC0CE0" w:rsidRDefault="00EC0CE0" w14:paraId="34577AED"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3,226</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1B139B1C"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1,613</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A323FD0"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50.0%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54C6E2B5"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0.4</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EC0CE0" w14:paraId="6CF412EB" w14:textId="77777777">
            <w:pPr>
              <w:spacing w:after="0" w:line="240" w:lineRule="auto"/>
              <w:jc w:val="center"/>
              <w:rPr>
                <w:rFonts w:ascii="Arial" w:hAnsi="Arial" w:eastAsia="Times New Roman" w:cs="Arial"/>
                <w:color w:val="000000"/>
                <w:lang w:eastAsia="en-GB"/>
              </w:rPr>
            </w:pPr>
            <w:r w:rsidRPr="00EC0CE0">
              <w:rPr>
                <w:rFonts w:ascii="Arial" w:hAnsi="Arial" w:eastAsia="Times New Roman" w:cs="Arial"/>
                <w:color w:val="000000"/>
                <w:lang w:eastAsia="en-GB"/>
              </w:rPr>
              <w:t>£1,800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EC0CE0" w:rsidRDefault="00471496" w14:paraId="6A86A10D" w14:textId="496C348B">
            <w:pPr>
              <w:spacing w:after="0" w:line="240" w:lineRule="auto"/>
              <w:jc w:val="center"/>
              <w:rPr>
                <w:rFonts w:ascii="Arial" w:hAnsi="Arial" w:eastAsia="Times New Roman" w:cs="Arial"/>
                <w:color w:val="000000"/>
                <w:lang w:eastAsia="en-GB"/>
              </w:rPr>
            </w:pPr>
            <w:r>
              <w:rPr>
                <w:rFonts w:ascii="Arial" w:hAnsi="Arial" w:eastAsia="Times New Roman" w:cs="Arial"/>
                <w:color w:val="000000"/>
                <w:lang w:eastAsia="en-GB"/>
              </w:rPr>
              <w:t>6.98</w:t>
            </w:r>
          </w:p>
        </w:tc>
      </w:tr>
      <w:tr w:rsidRPr="00A412DE" w:rsidR="00C8287A" w:rsidTr="00D720AF" w14:paraId="512C0437" w14:textId="77777777">
        <w:trPr>
          <w:trHeight w:val="2565"/>
        </w:trPr>
        <w:tc>
          <w:tcPr>
            <w:tcW w:w="498" w:type="pct"/>
            <w:tcBorders>
              <w:top w:val="nil"/>
              <w:left w:val="single" w:color="auto" w:sz="4" w:space="0"/>
              <w:bottom w:val="single" w:color="auto" w:sz="4" w:space="0"/>
              <w:right w:val="single" w:color="auto" w:sz="4" w:space="0"/>
            </w:tcBorders>
            <w:shd w:val="clear" w:color="auto" w:fill="auto"/>
            <w:hideMark/>
          </w:tcPr>
          <w:p w:rsidRPr="00A412DE" w:rsidR="00EC0CE0" w:rsidP="00EC0CE0" w:rsidRDefault="00D720AF" w14:paraId="4EDC6B9D"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lastRenderedPageBreak/>
              <w:t xml:space="preserve">Waldegrave Park &amp; SHR houses </w:t>
            </w:r>
          </w:p>
        </w:tc>
        <w:tc>
          <w:tcPr>
            <w:tcW w:w="538" w:type="pct"/>
            <w:tcBorders>
              <w:top w:val="nil"/>
              <w:left w:val="nil"/>
              <w:bottom w:val="single" w:color="auto" w:sz="4" w:space="0"/>
              <w:right w:val="single" w:color="auto" w:sz="4" w:space="0"/>
            </w:tcBorders>
            <w:shd w:val="clear" w:color="auto" w:fill="auto"/>
            <w:hideMark/>
          </w:tcPr>
          <w:p w:rsidRPr="00A412DE" w:rsidR="00EC0CE0" w:rsidP="00EC0CE0" w:rsidRDefault="00EC0CE0" w14:paraId="79194D5C"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Boilers and controls</w:t>
            </w:r>
          </w:p>
        </w:tc>
        <w:tc>
          <w:tcPr>
            <w:tcW w:w="1171" w:type="pct"/>
            <w:tcBorders>
              <w:top w:val="nil"/>
              <w:left w:val="nil"/>
              <w:bottom w:val="single" w:color="auto" w:sz="4" w:space="0"/>
              <w:right w:val="single" w:color="auto" w:sz="4" w:space="0"/>
            </w:tcBorders>
            <w:shd w:val="clear" w:color="auto" w:fill="auto"/>
            <w:hideMark/>
          </w:tcPr>
          <w:p w:rsidRPr="00A412DE" w:rsidR="00EC0CE0" w:rsidP="00EC0CE0" w:rsidRDefault="00EC0CE0" w14:paraId="5AB9AEC4"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The boilers are located either in the basement or behind the Kitchen and are not accessible by students. Generally, they appear to be left on 24 x 7 to provide hot water and heating with control of heating by individual TRV’s in each room. The controls for these boilers are also old and discrete controls, meaning any changes must be done locally. Upgrading the controls so that boilers could be controlled centrally would eliminate energy wastage. There are economic solutions now to deploy systems that could control these boilers centrally without the cost of a full BEMS. LORAWAN is one example.</w:t>
            </w:r>
          </w:p>
        </w:tc>
        <w:tc>
          <w:tcPr>
            <w:tcW w:w="586" w:type="pct"/>
            <w:tcBorders>
              <w:top w:val="single" w:color="auto" w:sz="4" w:space="0"/>
              <w:left w:val="nil"/>
              <w:bottom w:val="single" w:color="auto" w:sz="4" w:space="0"/>
              <w:right w:val="single" w:color="auto" w:sz="4" w:space="0"/>
            </w:tcBorders>
            <w:shd w:val="clear" w:color="auto" w:fill="auto"/>
            <w:hideMark/>
          </w:tcPr>
          <w:p w:rsidRPr="00A412DE" w:rsidR="00EC0CE0" w:rsidP="00A412DE" w:rsidRDefault="00EC0CE0" w14:paraId="20728838"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134,064</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64E09F36"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26,813</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1848D6C7"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20.0%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3D6442F2"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4.9</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4A690FA9"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£3,000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A412DE" w:rsidRDefault="001A3801" w14:paraId="3B8AA6C1" w14:textId="43A57045">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3.20</w:t>
            </w:r>
          </w:p>
        </w:tc>
      </w:tr>
      <w:tr w:rsidRPr="00A412DE" w:rsidR="00C8287A" w:rsidTr="00D720AF" w14:paraId="59DA0F0F" w14:textId="77777777">
        <w:trPr>
          <w:trHeight w:val="1710"/>
        </w:trPr>
        <w:tc>
          <w:tcPr>
            <w:tcW w:w="498" w:type="pct"/>
            <w:tcBorders>
              <w:top w:val="nil"/>
              <w:left w:val="single" w:color="auto" w:sz="4" w:space="0"/>
              <w:bottom w:val="single" w:color="auto" w:sz="4" w:space="0"/>
              <w:right w:val="single" w:color="auto" w:sz="4" w:space="0"/>
            </w:tcBorders>
            <w:shd w:val="clear" w:color="auto" w:fill="auto"/>
            <w:hideMark/>
          </w:tcPr>
          <w:p w:rsidRPr="00A412DE" w:rsidR="00EC0CE0" w:rsidP="00EC0CE0" w:rsidRDefault="00D720AF" w14:paraId="20AAA479"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Waldegrave Park &amp; SHR houses</w:t>
            </w:r>
          </w:p>
        </w:tc>
        <w:tc>
          <w:tcPr>
            <w:tcW w:w="538" w:type="pct"/>
            <w:tcBorders>
              <w:top w:val="nil"/>
              <w:left w:val="nil"/>
              <w:bottom w:val="single" w:color="auto" w:sz="4" w:space="0"/>
              <w:right w:val="single" w:color="auto" w:sz="4" w:space="0"/>
            </w:tcBorders>
            <w:shd w:val="clear" w:color="auto" w:fill="auto"/>
            <w:hideMark/>
          </w:tcPr>
          <w:p w:rsidRPr="00A412DE" w:rsidR="00EC0CE0" w:rsidP="00EC0CE0" w:rsidRDefault="00EC0CE0" w14:paraId="4D747E6A"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New windows and insulation</w:t>
            </w:r>
          </w:p>
        </w:tc>
        <w:tc>
          <w:tcPr>
            <w:tcW w:w="1171" w:type="pct"/>
            <w:tcBorders>
              <w:top w:val="nil"/>
              <w:left w:val="nil"/>
              <w:bottom w:val="single" w:color="auto" w:sz="4" w:space="0"/>
              <w:right w:val="single" w:color="auto" w:sz="4" w:space="0"/>
            </w:tcBorders>
            <w:shd w:val="clear" w:color="auto" w:fill="auto"/>
            <w:hideMark/>
          </w:tcPr>
          <w:p w:rsidRPr="00A412DE" w:rsidR="00EC0CE0" w:rsidP="00EC0CE0" w:rsidRDefault="00EC0CE0" w14:paraId="092274CA"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The</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buildings</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windows</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are</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all</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single</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glazed.</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Additionally,</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insulation</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levels</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in</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the</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roof</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space couldn’t</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be checked but would probably need topping up.</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Although implementation cannot</w:t>
            </w:r>
            <w:r w:rsidRPr="00A412DE" w:rsidR="00856938">
              <w:rPr>
                <w:rFonts w:ascii="Arial" w:hAnsi="Arial" w:eastAsia="Times New Roman" w:cs="Arial"/>
                <w:color w:val="000000"/>
                <w:lang w:eastAsia="en-GB"/>
              </w:rPr>
              <w:t xml:space="preserve"> </w:t>
            </w:r>
            <w:r w:rsidRPr="00A412DE">
              <w:rPr>
                <w:rFonts w:ascii="Arial" w:hAnsi="Arial" w:eastAsia="Times New Roman" w:cs="Arial"/>
                <w:color w:val="000000"/>
                <w:lang w:eastAsia="en-GB"/>
              </w:rPr>
              <w:t xml:space="preserve">be recommended on energy savings alone, the </w:t>
            </w:r>
            <w:r w:rsidRPr="00A412DE">
              <w:rPr>
                <w:rFonts w:ascii="Arial" w:hAnsi="Arial" w:eastAsia="Times New Roman" w:cs="Arial"/>
                <w:color w:val="000000"/>
                <w:lang w:eastAsia="en-GB"/>
              </w:rPr>
              <w:lastRenderedPageBreak/>
              <w:t>Universities aspirations to achieve Net Zero would</w:t>
            </w:r>
            <w:r w:rsidRPr="00A412DE">
              <w:rPr>
                <w:rFonts w:ascii="Arial" w:hAnsi="Arial" w:eastAsia="Times New Roman" w:cs="Arial"/>
                <w:color w:val="000000"/>
                <w:lang w:eastAsia="en-GB"/>
              </w:rPr>
              <w:br/>
              <w:t>benefit from this.</w:t>
            </w:r>
          </w:p>
        </w:tc>
        <w:tc>
          <w:tcPr>
            <w:tcW w:w="586" w:type="pct"/>
            <w:tcBorders>
              <w:top w:val="single" w:color="auto" w:sz="4" w:space="0"/>
              <w:left w:val="nil"/>
              <w:bottom w:val="single" w:color="auto" w:sz="4" w:space="0"/>
              <w:right w:val="single" w:color="auto" w:sz="4" w:space="0"/>
            </w:tcBorders>
            <w:shd w:val="clear" w:color="auto" w:fill="auto"/>
            <w:hideMark/>
          </w:tcPr>
          <w:p w:rsidRPr="00A412DE" w:rsidR="00EC0CE0" w:rsidP="00A412DE" w:rsidRDefault="00EC0CE0" w14:paraId="09E7196A"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lastRenderedPageBreak/>
              <w:t>134,064</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01C6BB8C"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20,110</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40159AA3"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15.0%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17DA4293"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3.7</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2B38C657"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£18,000</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A412DE" w:rsidRDefault="00A412DE" w14:paraId="3C1DAF47" w14:textId="44F3F971">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25.56</w:t>
            </w:r>
          </w:p>
        </w:tc>
      </w:tr>
      <w:tr w:rsidRPr="00A412DE" w:rsidR="00C8287A" w:rsidTr="00D720AF" w14:paraId="3CA41BF7" w14:textId="77777777">
        <w:trPr>
          <w:trHeight w:val="1315"/>
        </w:trPr>
        <w:tc>
          <w:tcPr>
            <w:tcW w:w="498" w:type="pct"/>
            <w:tcBorders>
              <w:top w:val="nil"/>
              <w:left w:val="single" w:color="auto" w:sz="4" w:space="0"/>
              <w:bottom w:val="single" w:color="auto" w:sz="4" w:space="0"/>
              <w:right w:val="single" w:color="auto" w:sz="4" w:space="0"/>
            </w:tcBorders>
            <w:shd w:val="clear" w:color="auto" w:fill="auto"/>
            <w:hideMark/>
          </w:tcPr>
          <w:p w:rsidRPr="00A412DE" w:rsidR="00EC0CE0" w:rsidP="00EC0CE0" w:rsidRDefault="00D720AF" w14:paraId="1D808B3E" w14:textId="758E751A">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Waldegrave Park &amp; SHR houses</w:t>
            </w:r>
          </w:p>
        </w:tc>
        <w:tc>
          <w:tcPr>
            <w:tcW w:w="538" w:type="pct"/>
            <w:tcBorders>
              <w:top w:val="nil"/>
              <w:left w:val="nil"/>
              <w:bottom w:val="single" w:color="auto" w:sz="4" w:space="0"/>
              <w:right w:val="single" w:color="auto" w:sz="4" w:space="0"/>
            </w:tcBorders>
            <w:shd w:val="clear" w:color="auto" w:fill="auto"/>
            <w:hideMark/>
          </w:tcPr>
          <w:p w:rsidRPr="00A412DE" w:rsidR="00EC0CE0" w:rsidP="00EC0CE0" w:rsidRDefault="00EC0CE0" w14:paraId="676A865D"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Energy Awareness Campaign</w:t>
            </w:r>
          </w:p>
        </w:tc>
        <w:tc>
          <w:tcPr>
            <w:tcW w:w="1171" w:type="pct"/>
            <w:tcBorders>
              <w:top w:val="nil"/>
              <w:left w:val="nil"/>
              <w:bottom w:val="single" w:color="auto" w:sz="4" w:space="0"/>
              <w:right w:val="single" w:color="auto" w:sz="4" w:space="0"/>
            </w:tcBorders>
            <w:shd w:val="clear" w:color="auto" w:fill="auto"/>
            <w:hideMark/>
          </w:tcPr>
          <w:p w:rsidRPr="00A412DE" w:rsidR="00EC0CE0" w:rsidP="00EC0CE0" w:rsidRDefault="00EC0CE0" w14:paraId="7CB18A81"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Irrespective of how well energy consumption is managed, the operating efficiency of equipment installed or what level of building controls are available, employee behaviour will always impact the way in which energy is consumed.</w:t>
            </w:r>
            <w:r w:rsidRPr="00A412DE">
              <w:rPr>
                <w:rFonts w:ascii="Arial" w:hAnsi="Arial" w:eastAsia="Times New Roman" w:cs="Arial"/>
                <w:color w:val="000000"/>
                <w:lang w:eastAsia="en-GB"/>
              </w:rPr>
              <w:br/>
              <w:t xml:space="preserve">It was noted during our survey that lighting was left on, and energy wastage could be observed. Awareness campaigns can be an effective strategy to focus attention on energy use to help minimise waste. There are often many ways in which student awareness can be improved, but ideally any campaign introduced will introduce ways for students to take an active involvement. Campaigns </w:t>
            </w:r>
            <w:r w:rsidRPr="00A412DE">
              <w:rPr>
                <w:rFonts w:ascii="Arial" w:hAnsi="Arial" w:eastAsia="Times New Roman" w:cs="Arial"/>
                <w:color w:val="000000"/>
                <w:lang w:eastAsia="en-GB"/>
              </w:rPr>
              <w:lastRenderedPageBreak/>
              <w:t>should also undergo a process of continual renewal, to keep them relevant and maintain higher levels of commitment.</w:t>
            </w:r>
          </w:p>
        </w:tc>
        <w:tc>
          <w:tcPr>
            <w:tcW w:w="586" w:type="pct"/>
            <w:tcBorders>
              <w:top w:val="single" w:color="auto" w:sz="4" w:space="0"/>
              <w:left w:val="nil"/>
              <w:bottom w:val="single" w:color="auto" w:sz="4" w:space="0"/>
              <w:right w:val="single" w:color="auto" w:sz="4" w:space="0"/>
            </w:tcBorders>
            <w:shd w:val="clear" w:color="auto" w:fill="auto"/>
            <w:hideMark/>
          </w:tcPr>
          <w:p w:rsidRPr="00A412DE" w:rsidR="00EC0CE0" w:rsidP="00A412DE" w:rsidRDefault="00EC0CE0" w14:paraId="421B6635"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lastRenderedPageBreak/>
              <w:t>143,947</w:t>
            </w:r>
          </w:p>
        </w:tc>
        <w:tc>
          <w:tcPr>
            <w:tcW w:w="43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302CD619"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7,198</w:t>
            </w:r>
          </w:p>
        </w:tc>
        <w:tc>
          <w:tcPr>
            <w:tcW w:w="59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431E4490"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5.0%</w:t>
            </w:r>
          </w:p>
        </w:tc>
        <w:tc>
          <w:tcPr>
            <w:tcW w:w="380"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7B392D16"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1.3</w:t>
            </w:r>
          </w:p>
        </w:tc>
        <w:tc>
          <w:tcPr>
            <w:tcW w:w="407" w:type="pct"/>
            <w:tcBorders>
              <w:top w:val="single" w:color="auto" w:sz="4" w:space="0"/>
              <w:left w:val="single" w:color="auto" w:sz="4" w:space="0"/>
              <w:bottom w:val="single" w:color="auto" w:sz="4" w:space="0"/>
              <w:right w:val="single" w:color="auto" w:sz="4" w:space="0"/>
            </w:tcBorders>
            <w:shd w:val="clear" w:color="auto" w:fill="auto"/>
            <w:hideMark/>
          </w:tcPr>
          <w:p w:rsidRPr="00A412DE" w:rsidR="00EC0CE0" w:rsidP="00A412DE" w:rsidRDefault="00EC0CE0" w14:paraId="5B83B0F5"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 </w:t>
            </w:r>
          </w:p>
        </w:tc>
        <w:tc>
          <w:tcPr>
            <w:tcW w:w="393" w:type="pct"/>
            <w:tcBorders>
              <w:top w:val="single" w:color="auto" w:sz="4" w:space="0"/>
              <w:left w:val="single" w:color="auto" w:sz="4" w:space="0"/>
              <w:bottom w:val="single" w:color="auto" w:sz="4" w:space="0"/>
              <w:right w:val="single" w:color="auto" w:sz="4" w:space="0"/>
            </w:tcBorders>
            <w:shd w:val="clear" w:color="auto" w:fill="auto"/>
            <w:hideMark/>
          </w:tcPr>
          <w:p w:rsidRPr="00EC0CE0" w:rsidR="00EC0CE0" w:rsidP="00A412DE" w:rsidRDefault="00EC0CE0" w14:paraId="66288C88" w14:textId="77777777">
            <w:pPr>
              <w:spacing w:after="0" w:line="240" w:lineRule="auto"/>
              <w:rPr>
                <w:rFonts w:ascii="Arial" w:hAnsi="Arial" w:eastAsia="Times New Roman" w:cs="Arial"/>
                <w:color w:val="000000"/>
                <w:lang w:eastAsia="en-GB"/>
              </w:rPr>
            </w:pPr>
            <w:r w:rsidRPr="00A412DE">
              <w:rPr>
                <w:rFonts w:ascii="Arial" w:hAnsi="Arial" w:eastAsia="Times New Roman" w:cs="Arial"/>
                <w:color w:val="000000"/>
                <w:lang w:eastAsia="en-GB"/>
              </w:rPr>
              <w:t>-</w:t>
            </w:r>
          </w:p>
        </w:tc>
      </w:tr>
    </w:tbl>
    <w:p w:rsidR="0096471C" w:rsidP="0096471C" w:rsidRDefault="0096471C" w14:paraId="7ED1B568" w14:textId="77777777">
      <w:pPr>
        <w:rPr>
          <w:rFonts w:ascii="Arial" w:hAnsi="Arial" w:cs="Arial"/>
          <w:b/>
          <w:sz w:val="26"/>
          <w:szCs w:val="26"/>
        </w:rPr>
      </w:pPr>
    </w:p>
    <w:p w:rsidR="0096471C" w:rsidRDefault="0096471C" w14:paraId="4E295F73" w14:textId="77777777">
      <w:pPr>
        <w:rPr>
          <w:rFonts w:ascii="Arial" w:hAnsi="Arial" w:cs="Arial"/>
          <w:b/>
          <w:sz w:val="26"/>
          <w:szCs w:val="26"/>
        </w:rPr>
      </w:pPr>
      <w:r>
        <w:rPr>
          <w:rFonts w:ascii="Arial" w:hAnsi="Arial" w:cs="Arial"/>
          <w:b/>
          <w:sz w:val="26"/>
          <w:szCs w:val="26"/>
        </w:rPr>
        <w:br w:type="page"/>
      </w:r>
    </w:p>
    <w:p w:rsidR="0096471C" w:rsidP="0096471C" w:rsidRDefault="0096471C" w14:paraId="243FA49B" w14:textId="77777777">
      <w:pPr>
        <w:rPr>
          <w:rFonts w:ascii="Arial" w:hAnsi="Arial" w:cs="Arial"/>
          <w:b/>
          <w:sz w:val="26"/>
          <w:szCs w:val="26"/>
        </w:rPr>
        <w:sectPr w:rsidR="0096471C" w:rsidSect="00C8287A">
          <w:pgSz w:w="16838" w:h="11906" w:orient="landscape"/>
          <w:pgMar w:top="1440" w:right="1440" w:bottom="1440" w:left="1440" w:header="708" w:footer="708" w:gutter="0"/>
          <w:cols w:space="708"/>
          <w:docGrid w:linePitch="360"/>
        </w:sectPr>
      </w:pPr>
    </w:p>
    <w:p w:rsidRPr="0096471C" w:rsidR="00C8287A" w:rsidP="0096471C" w:rsidRDefault="0096471C" w14:paraId="389AA261" w14:textId="77777777">
      <w:pPr>
        <w:pStyle w:val="Heading1"/>
        <w:rPr>
          <w:rFonts w:ascii="Arial" w:hAnsi="Arial" w:cs="Arial"/>
          <w:b/>
          <w:sz w:val="28"/>
          <w:szCs w:val="26"/>
        </w:rPr>
      </w:pPr>
      <w:bookmarkStart w:name="_Toc107841414" w:id="16"/>
      <w:r w:rsidRPr="0096471C">
        <w:rPr>
          <w:rFonts w:ascii="Arial" w:hAnsi="Arial" w:cs="Arial"/>
          <w:b/>
          <w:sz w:val="28"/>
          <w:szCs w:val="26"/>
        </w:rPr>
        <w:lastRenderedPageBreak/>
        <w:t>A</w:t>
      </w:r>
      <w:r w:rsidRPr="0096471C" w:rsidR="0000058B">
        <w:rPr>
          <w:rFonts w:ascii="Arial" w:hAnsi="Arial" w:cs="Arial"/>
          <w:b/>
          <w:sz w:val="28"/>
          <w:szCs w:val="26"/>
        </w:rPr>
        <w:t>ppendix 2 - Carbon reduction projects - Scope 3</w:t>
      </w:r>
      <w:bookmarkEnd w:id="16"/>
    </w:p>
    <w:p w:rsidRPr="00AD6BD4" w:rsidR="003D58B1" w:rsidP="0096471C" w:rsidRDefault="0096471C" w14:paraId="1F543570" w14:textId="77777777">
      <w:pPr>
        <w:spacing w:before="240" w:after="0" w:line="240" w:lineRule="auto"/>
        <w:rPr>
          <w:rFonts w:ascii="Arial" w:hAnsi="Arial" w:eastAsia="Times New Roman" w:cs="Arial"/>
          <w:color w:val="000000"/>
          <w:sz w:val="26"/>
          <w:szCs w:val="26"/>
          <w:lang w:eastAsia="en-GB"/>
        </w:rPr>
      </w:pPr>
      <w:r w:rsidRPr="00AD6BD4">
        <w:rPr>
          <w:rFonts w:ascii="Arial" w:hAnsi="Arial" w:eastAsia="Times New Roman" w:cs="Arial"/>
          <w:color w:val="000000"/>
          <w:sz w:val="26"/>
          <w:szCs w:val="26"/>
          <w:lang w:eastAsia="en-GB"/>
        </w:rPr>
        <w:t>The projects and initiatives set out below contribute to the carbon reduction targets stated in section 10 above</w:t>
      </w:r>
    </w:p>
    <w:p w:rsidRPr="0096471C" w:rsidR="0096471C" w:rsidP="0096471C" w:rsidRDefault="0096471C" w14:paraId="7C92C720" w14:textId="77777777">
      <w:pPr>
        <w:spacing w:after="0" w:line="240" w:lineRule="auto"/>
        <w:rPr>
          <w:rFonts w:ascii="Arial" w:hAnsi="Arial" w:eastAsia="Times New Roman" w:cs="Arial"/>
          <w:color w:val="000000"/>
          <w:lang w:eastAsia="en-GB"/>
        </w:rPr>
      </w:pPr>
    </w:p>
    <w:tbl>
      <w:tblPr>
        <w:tblStyle w:val="TableGrid"/>
        <w:tblW w:w="0" w:type="auto"/>
        <w:tblLook w:val="04A0" w:firstRow="1" w:lastRow="0" w:firstColumn="1" w:lastColumn="0" w:noHBand="0" w:noVBand="1"/>
      </w:tblPr>
      <w:tblGrid>
        <w:gridCol w:w="2773"/>
        <w:gridCol w:w="4244"/>
        <w:gridCol w:w="1999"/>
      </w:tblGrid>
      <w:tr w:rsidRPr="0096471C" w:rsidR="0096471C" w:rsidTr="0096471C" w14:paraId="729C8DBE" w14:textId="77777777">
        <w:trPr>
          <w:trHeight w:val="945"/>
        </w:trPr>
        <w:tc>
          <w:tcPr>
            <w:tcW w:w="2773" w:type="dxa"/>
            <w:shd w:val="clear" w:color="auto" w:fill="D9E2F3" w:themeFill="accent1" w:themeFillTint="33"/>
            <w:hideMark/>
          </w:tcPr>
          <w:p w:rsidRPr="0096471C" w:rsidR="0096471C" w:rsidRDefault="0096471C" w14:paraId="25EE14BB" w14:textId="77777777">
            <w:pPr>
              <w:rPr>
                <w:rFonts w:ascii="Arial" w:hAnsi="Arial" w:cs="Arial"/>
                <w:b/>
                <w:bCs/>
                <w:sz w:val="26"/>
                <w:szCs w:val="26"/>
              </w:rPr>
            </w:pPr>
            <w:r w:rsidRPr="0096471C">
              <w:rPr>
                <w:rFonts w:ascii="Arial" w:hAnsi="Arial" w:cs="Arial"/>
                <w:b/>
                <w:bCs/>
                <w:sz w:val="26"/>
                <w:szCs w:val="26"/>
              </w:rPr>
              <w:t>Theme</w:t>
            </w:r>
          </w:p>
        </w:tc>
        <w:tc>
          <w:tcPr>
            <w:tcW w:w="4244" w:type="dxa"/>
            <w:shd w:val="clear" w:color="auto" w:fill="D9E2F3" w:themeFill="accent1" w:themeFillTint="33"/>
            <w:hideMark/>
          </w:tcPr>
          <w:p w:rsidRPr="0096471C" w:rsidR="0096471C" w:rsidRDefault="0096471C" w14:paraId="399E1862" w14:textId="77777777">
            <w:pPr>
              <w:rPr>
                <w:rFonts w:ascii="Arial" w:hAnsi="Arial" w:cs="Arial"/>
                <w:b/>
                <w:bCs/>
                <w:sz w:val="26"/>
                <w:szCs w:val="26"/>
              </w:rPr>
            </w:pPr>
            <w:r w:rsidRPr="0096471C">
              <w:rPr>
                <w:rFonts w:ascii="Arial" w:hAnsi="Arial" w:cs="Arial"/>
                <w:b/>
                <w:bCs/>
                <w:sz w:val="26"/>
                <w:szCs w:val="26"/>
              </w:rPr>
              <w:t>Project</w:t>
            </w:r>
          </w:p>
        </w:tc>
        <w:tc>
          <w:tcPr>
            <w:tcW w:w="1999" w:type="dxa"/>
            <w:shd w:val="clear" w:color="auto" w:fill="D9E2F3" w:themeFill="accent1" w:themeFillTint="33"/>
            <w:hideMark/>
          </w:tcPr>
          <w:p w:rsidR="0096471C" w:rsidP="00C945A7" w:rsidRDefault="0096471C" w14:paraId="011A4843" w14:textId="77777777">
            <w:pPr>
              <w:rPr>
                <w:rFonts w:ascii="Arial" w:hAnsi="Arial" w:cs="Arial"/>
                <w:b/>
                <w:bCs/>
                <w:sz w:val="26"/>
                <w:szCs w:val="26"/>
              </w:rPr>
            </w:pPr>
            <w:r w:rsidRPr="0096471C">
              <w:rPr>
                <w:rFonts w:ascii="Arial" w:hAnsi="Arial" w:cs="Arial"/>
                <w:b/>
                <w:bCs/>
                <w:sz w:val="26"/>
                <w:szCs w:val="26"/>
              </w:rPr>
              <w:t xml:space="preserve">Project cost </w:t>
            </w:r>
            <w:r w:rsidR="00E94B7E">
              <w:rPr>
                <w:rFonts w:ascii="Arial" w:hAnsi="Arial" w:cs="Arial"/>
                <w:b/>
                <w:bCs/>
                <w:sz w:val="26"/>
                <w:szCs w:val="26"/>
              </w:rPr>
              <w:t>or Route</w:t>
            </w:r>
          </w:p>
          <w:p w:rsidR="00E94B7E" w:rsidP="00C945A7" w:rsidRDefault="00E94B7E" w14:paraId="6852F1F4" w14:textId="77777777">
            <w:pPr>
              <w:rPr>
                <w:rFonts w:ascii="Arial" w:hAnsi="Arial" w:cs="Arial"/>
                <w:b/>
                <w:bCs/>
                <w:sz w:val="26"/>
                <w:szCs w:val="26"/>
              </w:rPr>
            </w:pPr>
          </w:p>
          <w:p w:rsidR="00E94B7E" w:rsidP="00C945A7" w:rsidRDefault="00E94B7E" w14:paraId="5118FFA6" w14:textId="77777777">
            <w:pPr>
              <w:rPr>
                <w:rFonts w:ascii="Arial" w:hAnsi="Arial" w:cs="Arial"/>
                <w:b/>
                <w:bCs/>
                <w:sz w:val="26"/>
                <w:szCs w:val="26"/>
              </w:rPr>
            </w:pPr>
            <w:r>
              <w:rPr>
                <w:rFonts w:ascii="Arial" w:hAnsi="Arial" w:cs="Arial"/>
                <w:b/>
                <w:bCs/>
                <w:sz w:val="26"/>
                <w:szCs w:val="26"/>
              </w:rPr>
              <w:t>2022/25</w:t>
            </w:r>
          </w:p>
          <w:p w:rsidRPr="0096471C" w:rsidR="00E94B7E" w:rsidP="0096471C" w:rsidRDefault="00E94B7E" w14:paraId="471458B9" w14:textId="77777777">
            <w:pPr>
              <w:rPr>
                <w:rFonts w:ascii="Arial" w:hAnsi="Arial" w:cs="Arial"/>
                <w:b/>
                <w:bCs/>
                <w:sz w:val="26"/>
                <w:szCs w:val="26"/>
              </w:rPr>
            </w:pPr>
          </w:p>
        </w:tc>
      </w:tr>
      <w:tr w:rsidRPr="0096471C" w:rsidR="0096471C" w:rsidTr="0096471C" w14:paraId="00C1A46F" w14:textId="77777777">
        <w:trPr>
          <w:trHeight w:val="1320"/>
        </w:trPr>
        <w:tc>
          <w:tcPr>
            <w:tcW w:w="2773" w:type="dxa"/>
            <w:hideMark/>
          </w:tcPr>
          <w:p w:rsidRPr="0096471C" w:rsidR="0096471C" w:rsidP="0096471C" w:rsidRDefault="0096471C" w14:paraId="7AF6985F" w14:textId="77777777">
            <w:pPr>
              <w:spacing w:before="120" w:after="120"/>
              <w:rPr>
                <w:rFonts w:ascii="Arial" w:hAnsi="Arial" w:cs="Arial"/>
                <w:sz w:val="26"/>
                <w:szCs w:val="26"/>
              </w:rPr>
            </w:pPr>
            <w:r w:rsidRPr="0096471C">
              <w:rPr>
                <w:rFonts w:ascii="Arial" w:hAnsi="Arial" w:cs="Arial"/>
                <w:sz w:val="26"/>
                <w:szCs w:val="26"/>
              </w:rPr>
              <w:t>Business travel</w:t>
            </w:r>
          </w:p>
        </w:tc>
        <w:tc>
          <w:tcPr>
            <w:tcW w:w="4244" w:type="dxa"/>
            <w:hideMark/>
          </w:tcPr>
          <w:p w:rsidRPr="0096471C" w:rsidR="0096471C" w:rsidP="0096471C" w:rsidRDefault="0096471C" w14:paraId="61407982" w14:textId="77777777">
            <w:pPr>
              <w:spacing w:before="120" w:after="120"/>
              <w:rPr>
                <w:rFonts w:ascii="Arial" w:hAnsi="Arial" w:cs="Arial"/>
                <w:sz w:val="26"/>
                <w:szCs w:val="26"/>
              </w:rPr>
            </w:pPr>
            <w:r w:rsidRPr="0096471C">
              <w:rPr>
                <w:rFonts w:ascii="Arial" w:hAnsi="Arial" w:cs="Arial"/>
                <w:sz w:val="26"/>
                <w:szCs w:val="26"/>
              </w:rPr>
              <w:t>Implement green business and academic travel policy and monitor through travel expenditure and mileage claims</w:t>
            </w:r>
          </w:p>
        </w:tc>
        <w:tc>
          <w:tcPr>
            <w:tcW w:w="1999" w:type="dxa"/>
            <w:hideMark/>
          </w:tcPr>
          <w:p w:rsidRPr="0096471C" w:rsidR="0096471C" w:rsidP="00C945A7" w:rsidRDefault="00C945A7" w14:paraId="018259F4" w14:textId="77777777">
            <w:pPr>
              <w:spacing w:before="120" w:after="120"/>
              <w:rPr>
                <w:rFonts w:ascii="Arial" w:hAnsi="Arial" w:cs="Arial"/>
                <w:sz w:val="26"/>
                <w:szCs w:val="26"/>
              </w:rPr>
            </w:pPr>
            <w:r>
              <w:rPr>
                <w:rFonts w:ascii="Arial" w:hAnsi="Arial" w:cs="Arial"/>
                <w:sz w:val="26"/>
                <w:szCs w:val="26"/>
              </w:rPr>
              <w:t>Review and i</w:t>
            </w:r>
            <w:r w:rsidR="00E94B7E">
              <w:rPr>
                <w:rFonts w:ascii="Arial" w:hAnsi="Arial" w:cs="Arial"/>
                <w:sz w:val="26"/>
                <w:szCs w:val="26"/>
              </w:rPr>
              <w:t xml:space="preserve">mplement </w:t>
            </w:r>
            <w:r>
              <w:rPr>
                <w:rFonts w:ascii="Arial" w:hAnsi="Arial" w:cs="Arial"/>
                <w:sz w:val="26"/>
                <w:szCs w:val="26"/>
              </w:rPr>
              <w:t>b</w:t>
            </w:r>
            <w:r w:rsidR="00E94B7E">
              <w:rPr>
                <w:rFonts w:ascii="Arial" w:hAnsi="Arial" w:cs="Arial"/>
                <w:sz w:val="26"/>
                <w:szCs w:val="26"/>
              </w:rPr>
              <w:t>usiness travel policy</w:t>
            </w:r>
          </w:p>
        </w:tc>
      </w:tr>
      <w:tr w:rsidRPr="0096471C" w:rsidR="0096471C" w:rsidTr="0096471C" w14:paraId="2A6270CB" w14:textId="77777777">
        <w:trPr>
          <w:trHeight w:val="1275"/>
        </w:trPr>
        <w:tc>
          <w:tcPr>
            <w:tcW w:w="2773" w:type="dxa"/>
            <w:hideMark/>
          </w:tcPr>
          <w:p w:rsidRPr="0096471C" w:rsidR="0096471C" w:rsidP="0096471C" w:rsidRDefault="0096471C" w14:paraId="1FCDF20C" w14:textId="77777777">
            <w:pPr>
              <w:spacing w:before="120" w:after="120"/>
              <w:rPr>
                <w:rFonts w:ascii="Arial" w:hAnsi="Arial" w:cs="Arial"/>
                <w:sz w:val="26"/>
                <w:szCs w:val="26"/>
              </w:rPr>
            </w:pPr>
            <w:r w:rsidRPr="0096471C">
              <w:rPr>
                <w:rFonts w:ascii="Arial" w:hAnsi="Arial" w:cs="Arial"/>
                <w:sz w:val="26"/>
                <w:szCs w:val="26"/>
              </w:rPr>
              <w:t>Commuting</w:t>
            </w:r>
          </w:p>
        </w:tc>
        <w:tc>
          <w:tcPr>
            <w:tcW w:w="4244" w:type="dxa"/>
            <w:hideMark/>
          </w:tcPr>
          <w:p w:rsidRPr="0096471C" w:rsidR="0096471C" w:rsidP="0096471C" w:rsidRDefault="0096471C" w14:paraId="3ACB6C6B" w14:textId="77777777">
            <w:pPr>
              <w:spacing w:before="120" w:after="120"/>
              <w:rPr>
                <w:rFonts w:ascii="Arial" w:hAnsi="Arial" w:cs="Arial"/>
                <w:sz w:val="26"/>
                <w:szCs w:val="26"/>
              </w:rPr>
            </w:pPr>
            <w:r w:rsidRPr="0096471C">
              <w:rPr>
                <w:rFonts w:ascii="Arial" w:hAnsi="Arial" w:cs="Arial"/>
                <w:sz w:val="26"/>
                <w:szCs w:val="26"/>
              </w:rPr>
              <w:t>Annual monitoring through staff and student travel surveys. Develop green travel plan. Promote cycling, walking and public transport.</w:t>
            </w:r>
          </w:p>
        </w:tc>
        <w:tc>
          <w:tcPr>
            <w:tcW w:w="1999" w:type="dxa"/>
            <w:hideMark/>
          </w:tcPr>
          <w:p w:rsidRPr="0096471C" w:rsidR="0096471C" w:rsidP="00C945A7" w:rsidRDefault="00E94B7E" w14:paraId="290B1CF3" w14:textId="77777777">
            <w:pPr>
              <w:spacing w:before="120" w:after="120"/>
              <w:rPr>
                <w:rFonts w:ascii="Arial" w:hAnsi="Arial" w:cs="Arial"/>
                <w:sz w:val="26"/>
                <w:szCs w:val="26"/>
              </w:rPr>
            </w:pPr>
            <w:r>
              <w:rPr>
                <w:rFonts w:ascii="Arial" w:hAnsi="Arial" w:cs="Arial"/>
                <w:sz w:val="26"/>
                <w:szCs w:val="26"/>
              </w:rPr>
              <w:t>Support Bike purchases, Electric car purchase scheme</w:t>
            </w:r>
          </w:p>
        </w:tc>
      </w:tr>
      <w:tr w:rsidRPr="0096471C" w:rsidR="0096471C" w:rsidTr="0096471C" w14:paraId="74357B82" w14:textId="77777777">
        <w:trPr>
          <w:trHeight w:val="1125"/>
        </w:trPr>
        <w:tc>
          <w:tcPr>
            <w:tcW w:w="2773" w:type="dxa"/>
            <w:hideMark/>
          </w:tcPr>
          <w:p w:rsidRPr="0096471C" w:rsidR="0096471C" w:rsidP="0096471C" w:rsidRDefault="0096471C" w14:paraId="1D8DDF69" w14:textId="77777777">
            <w:pPr>
              <w:spacing w:before="120" w:after="120"/>
              <w:rPr>
                <w:rFonts w:ascii="Arial" w:hAnsi="Arial" w:cs="Arial"/>
                <w:sz w:val="26"/>
                <w:szCs w:val="26"/>
              </w:rPr>
            </w:pPr>
            <w:r w:rsidRPr="0096471C">
              <w:rPr>
                <w:rFonts w:ascii="Arial" w:hAnsi="Arial" w:cs="Arial"/>
                <w:sz w:val="26"/>
                <w:szCs w:val="26"/>
              </w:rPr>
              <w:t>Commuting</w:t>
            </w:r>
          </w:p>
        </w:tc>
        <w:tc>
          <w:tcPr>
            <w:tcW w:w="4244" w:type="dxa"/>
            <w:hideMark/>
          </w:tcPr>
          <w:p w:rsidRPr="0096471C" w:rsidR="0096471C" w:rsidP="0096471C" w:rsidRDefault="00E94B7E" w14:paraId="66C07371" w14:textId="77777777">
            <w:pPr>
              <w:spacing w:before="120" w:after="120"/>
              <w:rPr>
                <w:rFonts w:ascii="Arial" w:hAnsi="Arial" w:cs="Arial"/>
                <w:sz w:val="26"/>
                <w:szCs w:val="26"/>
              </w:rPr>
            </w:pPr>
            <w:r>
              <w:rPr>
                <w:rFonts w:ascii="Arial" w:hAnsi="Arial" w:cs="Arial"/>
                <w:sz w:val="26"/>
                <w:szCs w:val="26"/>
              </w:rPr>
              <w:t>Provision</w:t>
            </w:r>
            <w:r w:rsidRPr="0096471C" w:rsidR="0096471C">
              <w:rPr>
                <w:rFonts w:ascii="Arial" w:hAnsi="Arial" w:cs="Arial"/>
                <w:sz w:val="26"/>
                <w:szCs w:val="26"/>
              </w:rPr>
              <w:t xml:space="preserve"> of electric vehicle charg</w:t>
            </w:r>
            <w:r>
              <w:rPr>
                <w:rFonts w:ascii="Arial" w:hAnsi="Arial" w:cs="Arial"/>
                <w:sz w:val="26"/>
                <w:szCs w:val="26"/>
              </w:rPr>
              <w:t>ing</w:t>
            </w:r>
            <w:r w:rsidRPr="0096471C" w:rsidR="0096471C">
              <w:rPr>
                <w:rFonts w:ascii="Arial" w:hAnsi="Arial" w:cs="Arial"/>
                <w:sz w:val="26"/>
                <w:szCs w:val="26"/>
              </w:rPr>
              <w:t xml:space="preserve"> points</w:t>
            </w:r>
          </w:p>
        </w:tc>
        <w:tc>
          <w:tcPr>
            <w:tcW w:w="1999" w:type="dxa"/>
            <w:hideMark/>
          </w:tcPr>
          <w:p w:rsidRPr="0096471C" w:rsidR="0096471C" w:rsidP="00C945A7" w:rsidRDefault="0096471C" w14:paraId="0019AE04" w14:textId="77777777">
            <w:pPr>
              <w:spacing w:before="120" w:after="120"/>
              <w:rPr>
                <w:rFonts w:ascii="Arial" w:hAnsi="Arial" w:cs="Arial"/>
                <w:sz w:val="26"/>
                <w:szCs w:val="26"/>
              </w:rPr>
            </w:pPr>
            <w:r w:rsidRPr="0096471C">
              <w:rPr>
                <w:rFonts w:ascii="Arial" w:hAnsi="Arial" w:cs="Arial"/>
                <w:sz w:val="26"/>
                <w:szCs w:val="26"/>
              </w:rPr>
              <w:t>£20,000</w:t>
            </w:r>
          </w:p>
        </w:tc>
      </w:tr>
      <w:tr w:rsidRPr="0096471C" w:rsidR="0096471C" w:rsidTr="0096471C" w14:paraId="5107D6DF" w14:textId="77777777">
        <w:trPr>
          <w:trHeight w:val="1125"/>
        </w:trPr>
        <w:tc>
          <w:tcPr>
            <w:tcW w:w="2773" w:type="dxa"/>
            <w:hideMark/>
          </w:tcPr>
          <w:p w:rsidRPr="0096471C" w:rsidR="0096471C" w:rsidP="0096471C" w:rsidRDefault="0096471C" w14:paraId="42D022F0" w14:textId="77777777">
            <w:pPr>
              <w:spacing w:before="120" w:after="120"/>
              <w:rPr>
                <w:rFonts w:ascii="Arial" w:hAnsi="Arial" w:cs="Arial"/>
                <w:sz w:val="26"/>
                <w:szCs w:val="26"/>
              </w:rPr>
            </w:pPr>
            <w:r w:rsidRPr="0096471C">
              <w:rPr>
                <w:rFonts w:ascii="Arial" w:hAnsi="Arial" w:cs="Arial"/>
                <w:sz w:val="26"/>
                <w:szCs w:val="26"/>
              </w:rPr>
              <w:t>Commuting</w:t>
            </w:r>
          </w:p>
        </w:tc>
        <w:tc>
          <w:tcPr>
            <w:tcW w:w="4244" w:type="dxa"/>
            <w:hideMark/>
          </w:tcPr>
          <w:p w:rsidRPr="0096471C" w:rsidR="00E94B7E" w:rsidP="000F10D7" w:rsidRDefault="0096471C" w14:paraId="45D92A47" w14:textId="77777777">
            <w:pPr>
              <w:spacing w:before="120" w:after="120"/>
              <w:rPr>
                <w:rFonts w:ascii="Arial" w:hAnsi="Arial" w:cs="Arial"/>
                <w:sz w:val="26"/>
                <w:szCs w:val="26"/>
              </w:rPr>
            </w:pPr>
            <w:r w:rsidRPr="0096471C">
              <w:rPr>
                <w:rFonts w:ascii="Arial" w:hAnsi="Arial" w:cs="Arial"/>
                <w:sz w:val="26"/>
                <w:szCs w:val="26"/>
              </w:rPr>
              <w:t>Further enhance cycling friendly facilities</w:t>
            </w:r>
            <w:r w:rsidR="000F10D7">
              <w:rPr>
                <w:rFonts w:ascii="Arial" w:hAnsi="Arial" w:cs="Arial"/>
                <w:sz w:val="26"/>
                <w:szCs w:val="26"/>
              </w:rPr>
              <w:t xml:space="preserve"> and provide e</w:t>
            </w:r>
            <w:r w:rsidR="00E94B7E">
              <w:rPr>
                <w:rFonts w:ascii="Arial" w:hAnsi="Arial" w:cs="Arial"/>
                <w:sz w:val="26"/>
                <w:szCs w:val="26"/>
              </w:rPr>
              <w:t>lectric scooter point on Campus</w:t>
            </w:r>
          </w:p>
        </w:tc>
        <w:tc>
          <w:tcPr>
            <w:tcW w:w="1999" w:type="dxa"/>
            <w:hideMark/>
          </w:tcPr>
          <w:p w:rsidR="0096471C" w:rsidP="00C945A7" w:rsidRDefault="0096471C" w14:paraId="3737BE82" w14:textId="77777777">
            <w:pPr>
              <w:spacing w:before="120" w:after="120"/>
              <w:rPr>
                <w:rFonts w:ascii="Arial" w:hAnsi="Arial" w:cs="Arial"/>
                <w:sz w:val="26"/>
                <w:szCs w:val="26"/>
              </w:rPr>
            </w:pPr>
            <w:r w:rsidRPr="0096471C">
              <w:rPr>
                <w:rFonts w:ascii="Arial" w:hAnsi="Arial" w:cs="Arial"/>
                <w:sz w:val="26"/>
                <w:szCs w:val="26"/>
              </w:rPr>
              <w:t>£</w:t>
            </w:r>
            <w:r w:rsidR="000F10D7">
              <w:rPr>
                <w:rFonts w:ascii="Arial" w:hAnsi="Arial" w:cs="Arial"/>
                <w:sz w:val="26"/>
                <w:szCs w:val="26"/>
              </w:rPr>
              <w:t>10</w:t>
            </w:r>
            <w:r w:rsidRPr="0096471C">
              <w:rPr>
                <w:rFonts w:ascii="Arial" w:hAnsi="Arial" w:cs="Arial"/>
                <w:sz w:val="26"/>
                <w:szCs w:val="26"/>
              </w:rPr>
              <w:t>,000</w:t>
            </w:r>
          </w:p>
          <w:p w:rsidR="000F10D7" w:rsidP="00C945A7" w:rsidRDefault="000F10D7" w14:paraId="70945D76" w14:textId="77777777">
            <w:pPr>
              <w:spacing w:before="120" w:after="120"/>
              <w:rPr>
                <w:rFonts w:ascii="Arial" w:hAnsi="Arial" w:cs="Arial"/>
                <w:sz w:val="26"/>
                <w:szCs w:val="26"/>
              </w:rPr>
            </w:pPr>
          </w:p>
          <w:p w:rsidRPr="0096471C" w:rsidR="000F10D7" w:rsidP="00C945A7" w:rsidRDefault="000F10D7" w14:paraId="06D268B7" w14:textId="77777777">
            <w:pPr>
              <w:spacing w:before="120" w:after="120"/>
              <w:rPr>
                <w:rFonts w:ascii="Arial" w:hAnsi="Arial" w:cs="Arial"/>
                <w:sz w:val="26"/>
                <w:szCs w:val="26"/>
              </w:rPr>
            </w:pPr>
          </w:p>
        </w:tc>
      </w:tr>
      <w:tr w:rsidRPr="0096471C" w:rsidR="0096471C" w:rsidTr="0096471C" w14:paraId="12780828" w14:textId="77777777">
        <w:trPr>
          <w:trHeight w:val="1095"/>
        </w:trPr>
        <w:tc>
          <w:tcPr>
            <w:tcW w:w="2773" w:type="dxa"/>
            <w:hideMark/>
          </w:tcPr>
          <w:p w:rsidRPr="0096471C" w:rsidR="0096471C" w:rsidP="0096471C" w:rsidRDefault="0096471C" w14:paraId="34CB112A" w14:textId="77777777">
            <w:pPr>
              <w:spacing w:before="120" w:after="120"/>
              <w:rPr>
                <w:rFonts w:ascii="Arial" w:hAnsi="Arial" w:cs="Arial"/>
                <w:sz w:val="26"/>
                <w:szCs w:val="26"/>
              </w:rPr>
            </w:pPr>
            <w:r w:rsidRPr="0096471C">
              <w:rPr>
                <w:rFonts w:ascii="Arial" w:hAnsi="Arial" w:cs="Arial"/>
                <w:sz w:val="26"/>
                <w:szCs w:val="26"/>
              </w:rPr>
              <w:t>Engagement</w:t>
            </w:r>
          </w:p>
        </w:tc>
        <w:tc>
          <w:tcPr>
            <w:tcW w:w="4244" w:type="dxa"/>
            <w:hideMark/>
          </w:tcPr>
          <w:p w:rsidRPr="0096471C" w:rsidR="0096471C" w:rsidP="0096471C" w:rsidRDefault="0096471C" w14:paraId="6D5E3E2A" w14:textId="77777777">
            <w:pPr>
              <w:spacing w:before="120" w:after="120"/>
              <w:rPr>
                <w:rFonts w:ascii="Arial" w:hAnsi="Arial" w:cs="Arial"/>
                <w:sz w:val="26"/>
                <w:szCs w:val="26"/>
              </w:rPr>
            </w:pPr>
            <w:r w:rsidRPr="0096471C">
              <w:rPr>
                <w:rFonts w:ascii="Arial" w:hAnsi="Arial" w:cs="Arial"/>
                <w:sz w:val="26"/>
                <w:szCs w:val="26"/>
              </w:rPr>
              <w:t>Regular staff and student engagement including campaigns and awareness days/weeks</w:t>
            </w:r>
          </w:p>
          <w:p w:rsidRPr="0096471C" w:rsidR="0096471C" w:rsidP="0096471C" w:rsidRDefault="0096471C" w14:paraId="5383BD27" w14:textId="77777777">
            <w:pPr>
              <w:spacing w:before="120" w:after="120"/>
              <w:rPr>
                <w:rFonts w:ascii="Arial" w:hAnsi="Arial" w:cs="Arial"/>
                <w:sz w:val="26"/>
                <w:szCs w:val="26"/>
              </w:rPr>
            </w:pPr>
          </w:p>
        </w:tc>
        <w:tc>
          <w:tcPr>
            <w:tcW w:w="1999" w:type="dxa"/>
            <w:hideMark/>
          </w:tcPr>
          <w:p w:rsidRPr="0096471C" w:rsidR="0096471C" w:rsidP="00C945A7" w:rsidRDefault="00E94B7E" w14:paraId="7FFC7095" w14:textId="77777777">
            <w:pPr>
              <w:spacing w:before="120" w:after="120"/>
              <w:rPr>
                <w:rFonts w:ascii="Arial" w:hAnsi="Arial" w:cs="Arial"/>
                <w:sz w:val="26"/>
                <w:szCs w:val="26"/>
              </w:rPr>
            </w:pPr>
            <w:r>
              <w:rPr>
                <w:rFonts w:ascii="Arial" w:hAnsi="Arial" w:cs="Arial"/>
                <w:sz w:val="26"/>
                <w:szCs w:val="26"/>
              </w:rPr>
              <w:t>Implement through Sustainability Group</w:t>
            </w:r>
          </w:p>
        </w:tc>
      </w:tr>
      <w:tr w:rsidRPr="0096471C" w:rsidR="0096471C" w:rsidTr="0096471C" w14:paraId="03D19352" w14:textId="77777777">
        <w:trPr>
          <w:trHeight w:val="1410"/>
        </w:trPr>
        <w:tc>
          <w:tcPr>
            <w:tcW w:w="2773" w:type="dxa"/>
            <w:hideMark/>
          </w:tcPr>
          <w:p w:rsidRPr="0096471C" w:rsidR="0096471C" w:rsidP="0096471C" w:rsidRDefault="0096471C" w14:paraId="21DD9C1B" w14:textId="77777777">
            <w:pPr>
              <w:spacing w:before="120" w:after="120"/>
              <w:rPr>
                <w:rFonts w:ascii="Arial" w:hAnsi="Arial" w:cs="Arial"/>
                <w:sz w:val="26"/>
                <w:szCs w:val="26"/>
              </w:rPr>
            </w:pPr>
            <w:r w:rsidRPr="0096471C">
              <w:rPr>
                <w:rFonts w:ascii="Arial" w:hAnsi="Arial" w:cs="Arial"/>
                <w:sz w:val="26"/>
                <w:szCs w:val="26"/>
              </w:rPr>
              <w:t>Procurement</w:t>
            </w:r>
          </w:p>
        </w:tc>
        <w:tc>
          <w:tcPr>
            <w:tcW w:w="4244" w:type="dxa"/>
            <w:hideMark/>
          </w:tcPr>
          <w:p w:rsidRPr="0096471C" w:rsidR="0096471C" w:rsidP="0096471C" w:rsidRDefault="0096471C" w14:paraId="4DBA8CC7" w14:textId="77777777">
            <w:pPr>
              <w:spacing w:before="120" w:after="120"/>
              <w:rPr>
                <w:rFonts w:ascii="Arial" w:hAnsi="Arial" w:cs="Arial"/>
                <w:sz w:val="26"/>
                <w:szCs w:val="26"/>
              </w:rPr>
            </w:pPr>
            <w:r w:rsidRPr="0096471C">
              <w:rPr>
                <w:rFonts w:ascii="Arial" w:hAnsi="Arial" w:cs="Arial"/>
                <w:sz w:val="26"/>
                <w:szCs w:val="26"/>
              </w:rPr>
              <w:t>Develop a "Green IT strategy", reducing carbon emissions through procurement of appropriate IT technology and software.</w:t>
            </w:r>
          </w:p>
        </w:tc>
        <w:tc>
          <w:tcPr>
            <w:tcW w:w="1999" w:type="dxa"/>
            <w:hideMark/>
          </w:tcPr>
          <w:p w:rsidRPr="0096471C" w:rsidR="0096471C" w:rsidP="00C945A7" w:rsidRDefault="00E94B7E" w14:paraId="08B78763" w14:textId="77777777">
            <w:pPr>
              <w:spacing w:before="120" w:after="120"/>
              <w:rPr>
                <w:rFonts w:ascii="Arial" w:hAnsi="Arial" w:cs="Arial"/>
                <w:sz w:val="26"/>
                <w:szCs w:val="26"/>
              </w:rPr>
            </w:pPr>
            <w:r>
              <w:rPr>
                <w:rFonts w:ascii="Arial" w:hAnsi="Arial" w:cs="Arial"/>
                <w:sz w:val="26"/>
                <w:szCs w:val="26"/>
              </w:rPr>
              <w:t>£30,000</w:t>
            </w:r>
          </w:p>
        </w:tc>
      </w:tr>
      <w:tr w:rsidRPr="0096471C" w:rsidR="0096471C" w:rsidTr="0096471C" w14:paraId="0C5B576C" w14:textId="77777777">
        <w:trPr>
          <w:trHeight w:val="1095"/>
        </w:trPr>
        <w:tc>
          <w:tcPr>
            <w:tcW w:w="2773" w:type="dxa"/>
            <w:hideMark/>
          </w:tcPr>
          <w:p w:rsidRPr="0096471C" w:rsidR="0096471C" w:rsidP="0096471C" w:rsidRDefault="0096471C" w14:paraId="1A0D66AA" w14:textId="77777777">
            <w:pPr>
              <w:spacing w:before="120" w:after="120"/>
              <w:rPr>
                <w:rFonts w:ascii="Arial" w:hAnsi="Arial" w:cs="Arial"/>
                <w:sz w:val="26"/>
                <w:szCs w:val="26"/>
              </w:rPr>
            </w:pPr>
            <w:r w:rsidRPr="0096471C">
              <w:rPr>
                <w:rFonts w:ascii="Arial" w:hAnsi="Arial" w:cs="Arial"/>
                <w:sz w:val="26"/>
                <w:szCs w:val="26"/>
              </w:rPr>
              <w:t>Travel</w:t>
            </w:r>
          </w:p>
        </w:tc>
        <w:tc>
          <w:tcPr>
            <w:tcW w:w="4244" w:type="dxa"/>
            <w:hideMark/>
          </w:tcPr>
          <w:p w:rsidRPr="0096471C" w:rsidR="0096471C" w:rsidP="0096471C" w:rsidRDefault="0096471C" w14:paraId="0F28523D" w14:textId="77777777">
            <w:pPr>
              <w:spacing w:before="120" w:after="120"/>
              <w:rPr>
                <w:rFonts w:ascii="Arial" w:hAnsi="Arial" w:cs="Arial"/>
                <w:sz w:val="26"/>
                <w:szCs w:val="26"/>
              </w:rPr>
            </w:pPr>
            <w:r w:rsidRPr="0096471C">
              <w:rPr>
                <w:rFonts w:ascii="Arial" w:hAnsi="Arial" w:cs="Arial"/>
                <w:sz w:val="26"/>
                <w:szCs w:val="26"/>
              </w:rPr>
              <w:t>Estates phased replacement fleet to be electric vehicles including specialist grounds vehicles</w:t>
            </w:r>
            <w:r w:rsidR="005B1B8B">
              <w:rPr>
                <w:rFonts w:ascii="Arial" w:hAnsi="Arial" w:cs="Arial"/>
                <w:sz w:val="26"/>
                <w:szCs w:val="26"/>
              </w:rPr>
              <w:t xml:space="preserve"> and </w:t>
            </w:r>
            <w:r w:rsidR="000F10D7">
              <w:rPr>
                <w:rFonts w:ascii="Arial" w:hAnsi="Arial" w:cs="Arial"/>
                <w:sz w:val="26"/>
                <w:szCs w:val="26"/>
              </w:rPr>
              <w:t>g</w:t>
            </w:r>
            <w:r w:rsidR="005B1B8B">
              <w:rPr>
                <w:rFonts w:ascii="Arial" w:hAnsi="Arial" w:cs="Arial"/>
                <w:sz w:val="26"/>
                <w:szCs w:val="26"/>
              </w:rPr>
              <w:t>round</w:t>
            </w:r>
            <w:r w:rsidR="000F10D7">
              <w:rPr>
                <w:rFonts w:ascii="Arial" w:hAnsi="Arial" w:cs="Arial"/>
                <w:sz w:val="26"/>
                <w:szCs w:val="26"/>
              </w:rPr>
              <w:t>s</w:t>
            </w:r>
            <w:r w:rsidR="005B1B8B">
              <w:rPr>
                <w:rFonts w:ascii="Arial" w:hAnsi="Arial" w:cs="Arial"/>
                <w:sz w:val="26"/>
                <w:szCs w:val="26"/>
              </w:rPr>
              <w:t xml:space="preserve"> </w:t>
            </w:r>
            <w:r w:rsidR="000F10D7">
              <w:rPr>
                <w:rFonts w:ascii="Arial" w:hAnsi="Arial" w:cs="Arial"/>
                <w:sz w:val="26"/>
                <w:szCs w:val="26"/>
              </w:rPr>
              <w:t>e</w:t>
            </w:r>
            <w:r w:rsidR="005B1B8B">
              <w:rPr>
                <w:rFonts w:ascii="Arial" w:hAnsi="Arial" w:cs="Arial"/>
                <w:sz w:val="26"/>
                <w:szCs w:val="26"/>
              </w:rPr>
              <w:t>quipment</w:t>
            </w:r>
            <w:r w:rsidRPr="0096471C">
              <w:rPr>
                <w:rFonts w:ascii="Arial" w:hAnsi="Arial" w:cs="Arial"/>
                <w:sz w:val="26"/>
                <w:szCs w:val="26"/>
              </w:rPr>
              <w:t xml:space="preserve"> as and when available</w:t>
            </w:r>
          </w:p>
        </w:tc>
        <w:tc>
          <w:tcPr>
            <w:tcW w:w="1999" w:type="dxa"/>
            <w:hideMark/>
          </w:tcPr>
          <w:p w:rsidRPr="0096471C" w:rsidR="0096471C" w:rsidP="00C945A7" w:rsidRDefault="0096471C" w14:paraId="18E7B6C5" w14:textId="77777777">
            <w:pPr>
              <w:spacing w:before="120" w:after="120"/>
              <w:rPr>
                <w:rFonts w:ascii="Arial" w:hAnsi="Arial" w:cs="Arial"/>
                <w:sz w:val="26"/>
                <w:szCs w:val="26"/>
              </w:rPr>
            </w:pPr>
            <w:r w:rsidRPr="0096471C">
              <w:rPr>
                <w:rFonts w:ascii="Arial" w:hAnsi="Arial" w:cs="Arial"/>
                <w:sz w:val="26"/>
                <w:szCs w:val="26"/>
              </w:rPr>
              <w:t>£120,000</w:t>
            </w:r>
          </w:p>
        </w:tc>
      </w:tr>
      <w:tr w:rsidRPr="0096471C" w:rsidR="0096471C" w:rsidTr="0096471C" w14:paraId="7B963917" w14:textId="77777777">
        <w:trPr>
          <w:trHeight w:val="1095"/>
        </w:trPr>
        <w:tc>
          <w:tcPr>
            <w:tcW w:w="2773" w:type="dxa"/>
            <w:hideMark/>
          </w:tcPr>
          <w:p w:rsidRPr="0096471C" w:rsidR="0096471C" w:rsidP="0096471C" w:rsidRDefault="0096471C" w14:paraId="27357206" w14:textId="77777777">
            <w:pPr>
              <w:spacing w:before="120" w:after="120"/>
              <w:rPr>
                <w:rFonts w:ascii="Arial" w:hAnsi="Arial" w:cs="Arial"/>
                <w:sz w:val="26"/>
                <w:szCs w:val="26"/>
              </w:rPr>
            </w:pPr>
            <w:r w:rsidRPr="0096471C">
              <w:rPr>
                <w:rFonts w:ascii="Arial" w:hAnsi="Arial" w:cs="Arial"/>
                <w:sz w:val="26"/>
                <w:szCs w:val="26"/>
              </w:rPr>
              <w:lastRenderedPageBreak/>
              <w:t>Waste</w:t>
            </w:r>
          </w:p>
        </w:tc>
        <w:tc>
          <w:tcPr>
            <w:tcW w:w="4244" w:type="dxa"/>
            <w:hideMark/>
          </w:tcPr>
          <w:p w:rsidR="00E94B7E" w:rsidP="0096471C" w:rsidRDefault="0096471C" w14:paraId="486414F7" w14:textId="77777777">
            <w:pPr>
              <w:spacing w:before="120" w:after="120"/>
              <w:rPr>
                <w:rFonts w:ascii="Arial" w:hAnsi="Arial" w:cs="Arial"/>
                <w:sz w:val="26"/>
                <w:szCs w:val="26"/>
              </w:rPr>
            </w:pPr>
            <w:r w:rsidRPr="0096471C">
              <w:rPr>
                <w:rFonts w:ascii="Arial" w:hAnsi="Arial" w:cs="Arial"/>
                <w:sz w:val="26"/>
                <w:szCs w:val="26"/>
              </w:rPr>
              <w:t>Printing - significantly reduce printed materials through responsible practice</w:t>
            </w:r>
            <w:r w:rsidR="000F10D7">
              <w:rPr>
                <w:rFonts w:ascii="Arial" w:hAnsi="Arial" w:cs="Arial"/>
                <w:sz w:val="26"/>
                <w:szCs w:val="26"/>
              </w:rPr>
              <w:t xml:space="preserve"> including academic and professional p</w:t>
            </w:r>
            <w:r w:rsidR="00E94B7E">
              <w:rPr>
                <w:rFonts w:ascii="Arial" w:hAnsi="Arial" w:cs="Arial"/>
                <w:sz w:val="26"/>
                <w:szCs w:val="26"/>
              </w:rPr>
              <w:t>rinting volume</w:t>
            </w:r>
            <w:r w:rsidR="000F10D7">
              <w:rPr>
                <w:rFonts w:ascii="Arial" w:hAnsi="Arial" w:cs="Arial"/>
                <w:sz w:val="26"/>
                <w:szCs w:val="26"/>
              </w:rPr>
              <w:t>s, printing of p</w:t>
            </w:r>
            <w:r w:rsidR="00E94B7E">
              <w:rPr>
                <w:rFonts w:ascii="Arial" w:hAnsi="Arial" w:cs="Arial"/>
                <w:sz w:val="26"/>
                <w:szCs w:val="26"/>
              </w:rPr>
              <w:t>rospectuses</w:t>
            </w:r>
            <w:r w:rsidR="000F10D7">
              <w:rPr>
                <w:rFonts w:ascii="Arial" w:hAnsi="Arial" w:cs="Arial"/>
                <w:sz w:val="26"/>
                <w:szCs w:val="26"/>
              </w:rPr>
              <w:t xml:space="preserve"> and a</w:t>
            </w:r>
            <w:r w:rsidR="00E94B7E">
              <w:rPr>
                <w:rFonts w:ascii="Arial" w:hAnsi="Arial" w:cs="Arial"/>
                <w:sz w:val="26"/>
                <w:szCs w:val="26"/>
              </w:rPr>
              <w:t>lumni material</w:t>
            </w:r>
          </w:p>
          <w:p w:rsidRPr="0096471C" w:rsidR="00E94B7E" w:rsidP="0096471C" w:rsidRDefault="00E94B7E" w14:paraId="428517D4" w14:textId="77777777">
            <w:pPr>
              <w:spacing w:before="120" w:after="120"/>
              <w:rPr>
                <w:rFonts w:ascii="Arial" w:hAnsi="Arial" w:cs="Arial"/>
                <w:sz w:val="26"/>
                <w:szCs w:val="26"/>
              </w:rPr>
            </w:pPr>
          </w:p>
        </w:tc>
        <w:tc>
          <w:tcPr>
            <w:tcW w:w="1999" w:type="dxa"/>
            <w:hideMark/>
          </w:tcPr>
          <w:p w:rsidR="00E94B7E" w:rsidP="00C945A7" w:rsidRDefault="000F10D7" w14:paraId="06F00087" w14:textId="77777777">
            <w:pPr>
              <w:spacing w:before="120" w:after="120"/>
              <w:rPr>
                <w:rFonts w:ascii="Arial" w:hAnsi="Arial" w:cs="Arial"/>
                <w:sz w:val="26"/>
                <w:szCs w:val="26"/>
              </w:rPr>
            </w:pPr>
            <w:r>
              <w:rPr>
                <w:rFonts w:ascii="Arial" w:hAnsi="Arial" w:cs="Arial"/>
                <w:sz w:val="26"/>
                <w:szCs w:val="26"/>
              </w:rPr>
              <w:t>Assess baselines, challenge the need to print and implement p</w:t>
            </w:r>
            <w:r w:rsidRPr="00C945A7" w:rsidR="00E94B7E">
              <w:rPr>
                <w:rFonts w:ascii="Arial" w:hAnsi="Arial" w:cs="Arial"/>
                <w:sz w:val="26"/>
                <w:szCs w:val="26"/>
              </w:rPr>
              <w:t xml:space="preserve">olicy </w:t>
            </w:r>
            <w:r>
              <w:rPr>
                <w:rFonts w:ascii="Arial" w:hAnsi="Arial" w:cs="Arial"/>
                <w:sz w:val="26"/>
                <w:szCs w:val="26"/>
              </w:rPr>
              <w:t>c</w:t>
            </w:r>
            <w:r w:rsidRPr="00C945A7" w:rsidR="00E94B7E">
              <w:rPr>
                <w:rFonts w:ascii="Arial" w:hAnsi="Arial" w:cs="Arial"/>
                <w:sz w:val="26"/>
                <w:szCs w:val="26"/>
              </w:rPr>
              <w:t>hange and promotion</w:t>
            </w:r>
          </w:p>
          <w:p w:rsidRPr="0096471C" w:rsidR="00E94B7E" w:rsidP="00C945A7" w:rsidRDefault="00E94B7E" w14:paraId="4050ECB9" w14:textId="77777777">
            <w:pPr>
              <w:spacing w:before="120" w:after="120"/>
              <w:rPr>
                <w:rFonts w:ascii="Arial" w:hAnsi="Arial" w:cs="Arial"/>
                <w:sz w:val="26"/>
                <w:szCs w:val="26"/>
              </w:rPr>
            </w:pPr>
          </w:p>
        </w:tc>
      </w:tr>
      <w:tr w:rsidRPr="0096471C" w:rsidR="0096471C" w:rsidTr="0096471C" w14:paraId="5F889645" w14:textId="77777777">
        <w:trPr>
          <w:trHeight w:val="1500"/>
        </w:trPr>
        <w:tc>
          <w:tcPr>
            <w:tcW w:w="2773" w:type="dxa"/>
            <w:hideMark/>
          </w:tcPr>
          <w:p w:rsidRPr="0096471C" w:rsidR="0096471C" w:rsidP="0096471C" w:rsidRDefault="0096471C" w14:paraId="4D1916EC" w14:textId="77777777">
            <w:pPr>
              <w:spacing w:before="120" w:after="120"/>
              <w:rPr>
                <w:rFonts w:ascii="Arial" w:hAnsi="Arial" w:cs="Arial"/>
                <w:sz w:val="26"/>
                <w:szCs w:val="26"/>
              </w:rPr>
            </w:pPr>
            <w:r w:rsidRPr="0096471C">
              <w:rPr>
                <w:rFonts w:ascii="Arial" w:hAnsi="Arial" w:cs="Arial"/>
                <w:sz w:val="26"/>
                <w:szCs w:val="26"/>
              </w:rPr>
              <w:t>Waste</w:t>
            </w:r>
          </w:p>
        </w:tc>
        <w:tc>
          <w:tcPr>
            <w:tcW w:w="4244" w:type="dxa"/>
            <w:hideMark/>
          </w:tcPr>
          <w:p w:rsidRPr="0096471C" w:rsidR="0096471C" w:rsidP="0096471C" w:rsidRDefault="0096471C" w14:paraId="56914768" w14:textId="77777777">
            <w:pPr>
              <w:spacing w:before="120" w:after="120"/>
              <w:rPr>
                <w:rFonts w:ascii="Arial" w:hAnsi="Arial" w:cs="Arial"/>
                <w:sz w:val="26"/>
                <w:szCs w:val="26"/>
              </w:rPr>
            </w:pPr>
            <w:r w:rsidRPr="0096471C">
              <w:rPr>
                <w:rFonts w:ascii="Arial" w:hAnsi="Arial" w:cs="Arial"/>
                <w:sz w:val="26"/>
                <w:szCs w:val="26"/>
              </w:rPr>
              <w:t xml:space="preserve">Food and catering - reduce food waste and packaging through planned and monitored ordering. Excess food to be recycled/donated. </w:t>
            </w:r>
          </w:p>
        </w:tc>
        <w:tc>
          <w:tcPr>
            <w:tcW w:w="1999" w:type="dxa"/>
            <w:hideMark/>
          </w:tcPr>
          <w:p w:rsidRPr="0096471C" w:rsidR="0096471C" w:rsidP="00C945A7" w:rsidRDefault="000F10D7" w14:paraId="1E6D3B4C" w14:textId="77777777">
            <w:pPr>
              <w:spacing w:before="120" w:after="120"/>
              <w:rPr>
                <w:rFonts w:ascii="Arial" w:hAnsi="Arial" w:cs="Arial"/>
                <w:sz w:val="26"/>
                <w:szCs w:val="26"/>
              </w:rPr>
            </w:pPr>
            <w:r w:rsidRPr="0096471C">
              <w:rPr>
                <w:rFonts w:ascii="Arial" w:hAnsi="Arial" w:cs="Arial"/>
                <w:sz w:val="26"/>
                <w:szCs w:val="26"/>
              </w:rPr>
              <w:t>Develop a sustainable catering plan</w:t>
            </w:r>
            <w:r>
              <w:rPr>
                <w:rFonts w:ascii="Arial" w:hAnsi="Arial" w:cs="Arial"/>
                <w:sz w:val="26"/>
                <w:szCs w:val="26"/>
              </w:rPr>
              <w:t>.</w:t>
            </w:r>
          </w:p>
        </w:tc>
      </w:tr>
      <w:tr w:rsidRPr="0096471C" w:rsidR="0096471C" w:rsidTr="0096471C" w14:paraId="0232585E" w14:textId="77777777">
        <w:trPr>
          <w:trHeight w:val="1095"/>
        </w:trPr>
        <w:tc>
          <w:tcPr>
            <w:tcW w:w="2773" w:type="dxa"/>
            <w:hideMark/>
          </w:tcPr>
          <w:p w:rsidRPr="0096471C" w:rsidR="0096471C" w:rsidP="0096471C" w:rsidRDefault="0096471C" w14:paraId="15F9AFBC" w14:textId="77777777">
            <w:pPr>
              <w:spacing w:before="120" w:after="120"/>
              <w:rPr>
                <w:rFonts w:ascii="Arial" w:hAnsi="Arial" w:cs="Arial"/>
                <w:sz w:val="26"/>
                <w:szCs w:val="26"/>
              </w:rPr>
            </w:pPr>
            <w:r w:rsidRPr="0096471C">
              <w:rPr>
                <w:rFonts w:ascii="Arial" w:hAnsi="Arial" w:cs="Arial"/>
                <w:sz w:val="26"/>
                <w:szCs w:val="26"/>
              </w:rPr>
              <w:t>Water &amp; waste water</w:t>
            </w:r>
          </w:p>
        </w:tc>
        <w:tc>
          <w:tcPr>
            <w:tcW w:w="4244" w:type="dxa"/>
            <w:hideMark/>
          </w:tcPr>
          <w:p w:rsidRPr="0096471C" w:rsidR="0096471C" w:rsidP="0096471C" w:rsidRDefault="0096471C" w14:paraId="26D76A88" w14:textId="77777777">
            <w:pPr>
              <w:spacing w:before="120" w:after="120"/>
              <w:rPr>
                <w:rFonts w:ascii="Arial" w:hAnsi="Arial" w:cs="Arial"/>
                <w:sz w:val="26"/>
                <w:szCs w:val="26"/>
              </w:rPr>
            </w:pPr>
            <w:r w:rsidRPr="0096471C">
              <w:rPr>
                <w:rFonts w:ascii="Arial" w:hAnsi="Arial" w:cs="Arial"/>
                <w:sz w:val="26"/>
                <w:szCs w:val="26"/>
              </w:rPr>
              <w:t xml:space="preserve">Water saving features - </w:t>
            </w:r>
            <w:proofErr w:type="gramStart"/>
            <w:r w:rsidRPr="0096471C">
              <w:rPr>
                <w:rFonts w:ascii="Arial" w:hAnsi="Arial" w:cs="Arial"/>
                <w:sz w:val="26"/>
                <w:szCs w:val="26"/>
              </w:rPr>
              <w:t>eg</w:t>
            </w:r>
            <w:proofErr w:type="gramEnd"/>
            <w:r w:rsidRPr="0096471C">
              <w:rPr>
                <w:rFonts w:ascii="Arial" w:hAnsi="Arial" w:cs="Arial"/>
                <w:sz w:val="26"/>
                <w:szCs w:val="26"/>
              </w:rPr>
              <w:t xml:space="preserve"> low flow taps and shower heads, sub-metering</w:t>
            </w:r>
            <w:r w:rsidR="00E94B7E">
              <w:rPr>
                <w:rFonts w:ascii="Arial" w:hAnsi="Arial" w:cs="Arial"/>
                <w:sz w:val="26"/>
                <w:szCs w:val="26"/>
              </w:rPr>
              <w:t>.</w:t>
            </w:r>
          </w:p>
        </w:tc>
        <w:tc>
          <w:tcPr>
            <w:tcW w:w="1999" w:type="dxa"/>
            <w:hideMark/>
          </w:tcPr>
          <w:p w:rsidRPr="0096471C" w:rsidR="0096471C" w:rsidP="00C945A7" w:rsidRDefault="0096471C" w14:paraId="311EB5D4" w14:textId="77777777">
            <w:pPr>
              <w:spacing w:before="120" w:after="120"/>
              <w:rPr>
                <w:rFonts w:ascii="Arial" w:hAnsi="Arial" w:cs="Arial"/>
                <w:sz w:val="26"/>
                <w:szCs w:val="26"/>
              </w:rPr>
            </w:pPr>
            <w:r w:rsidRPr="0096471C">
              <w:rPr>
                <w:rFonts w:ascii="Arial" w:hAnsi="Arial" w:cs="Arial"/>
                <w:sz w:val="26"/>
                <w:szCs w:val="26"/>
              </w:rPr>
              <w:t>£</w:t>
            </w:r>
            <w:r w:rsidR="00E94B7E">
              <w:rPr>
                <w:rFonts w:ascii="Arial" w:hAnsi="Arial" w:cs="Arial"/>
                <w:sz w:val="26"/>
                <w:szCs w:val="26"/>
              </w:rPr>
              <w:t>50</w:t>
            </w:r>
            <w:r w:rsidRPr="0096471C">
              <w:rPr>
                <w:rFonts w:ascii="Arial" w:hAnsi="Arial" w:cs="Arial"/>
                <w:sz w:val="26"/>
                <w:szCs w:val="26"/>
              </w:rPr>
              <w:t>,000</w:t>
            </w:r>
          </w:p>
        </w:tc>
      </w:tr>
    </w:tbl>
    <w:p w:rsidRPr="00B915F6" w:rsidR="0096238F" w:rsidP="003D58B1" w:rsidRDefault="0096238F" w14:paraId="6074B329" w14:textId="77777777">
      <w:pPr>
        <w:rPr>
          <w:rFonts w:ascii="Arial" w:hAnsi="Arial" w:cs="Arial"/>
          <w:sz w:val="26"/>
          <w:szCs w:val="26"/>
        </w:rPr>
      </w:pPr>
    </w:p>
    <w:sectPr w:rsidRPr="00B915F6" w:rsidR="0096238F" w:rsidSect="00591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7BC0" w14:textId="77777777" w:rsidR="00E62979" w:rsidRDefault="00E62979" w:rsidP="00204343">
      <w:pPr>
        <w:spacing w:after="0" w:line="240" w:lineRule="auto"/>
      </w:pPr>
      <w:r>
        <w:separator/>
      </w:r>
    </w:p>
  </w:endnote>
  <w:endnote w:type="continuationSeparator" w:id="0">
    <w:p w14:paraId="7F36D0CD" w14:textId="77777777" w:rsidR="00E62979" w:rsidRDefault="00E62979" w:rsidP="0020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54445"/>
      <w:docPartObj>
        <w:docPartGallery w:val="Page Numbers (Bottom of Page)"/>
        <w:docPartUnique/>
      </w:docPartObj>
    </w:sdtPr>
    <w:sdtEndPr>
      <w:rPr>
        <w:noProof/>
      </w:rPr>
    </w:sdtEndPr>
    <w:sdtContent>
      <w:p w14:paraId="23B67B06" w14:textId="77777777" w:rsidR="00212259" w:rsidRDefault="008C6C92">
        <w:pPr>
          <w:pStyle w:val="Footer"/>
          <w:jc w:val="center"/>
        </w:pPr>
      </w:p>
    </w:sdtContent>
  </w:sdt>
  <w:p w14:paraId="2A9A4AFB" w14:textId="77777777" w:rsidR="00212259" w:rsidRDefault="00212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4886"/>
      <w:docPartObj>
        <w:docPartGallery w:val="Page Numbers (Bottom of Page)"/>
        <w:docPartUnique/>
      </w:docPartObj>
    </w:sdtPr>
    <w:sdtEndPr>
      <w:rPr>
        <w:noProof/>
      </w:rPr>
    </w:sdtEndPr>
    <w:sdtContent>
      <w:p w14:paraId="087A7365" w14:textId="77777777" w:rsidR="00212259" w:rsidRDefault="002122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99D2A" w14:textId="77777777" w:rsidR="00212259" w:rsidRDefault="0021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77B6" w14:textId="77777777" w:rsidR="00E62979" w:rsidRDefault="00E62979" w:rsidP="00204343">
      <w:pPr>
        <w:spacing w:after="0" w:line="240" w:lineRule="auto"/>
      </w:pPr>
      <w:r>
        <w:separator/>
      </w:r>
    </w:p>
  </w:footnote>
  <w:footnote w:type="continuationSeparator" w:id="0">
    <w:p w14:paraId="3390B0E8" w14:textId="77777777" w:rsidR="00E62979" w:rsidRDefault="00E62979" w:rsidP="00204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361"/>
    <w:multiLevelType w:val="hybridMultilevel"/>
    <w:tmpl w:val="2E3077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644C95"/>
    <w:multiLevelType w:val="hybridMultilevel"/>
    <w:tmpl w:val="73F85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036FA"/>
    <w:multiLevelType w:val="hybridMultilevel"/>
    <w:tmpl w:val="946EB2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455BF5"/>
    <w:multiLevelType w:val="hybridMultilevel"/>
    <w:tmpl w:val="28247616"/>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177228E8"/>
    <w:multiLevelType w:val="hybridMultilevel"/>
    <w:tmpl w:val="1D42B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0778AA"/>
    <w:multiLevelType w:val="multilevel"/>
    <w:tmpl w:val="B9384460"/>
    <w:lvl w:ilvl="0">
      <w:start w:val="9"/>
      <w:numFmt w:val="decimal"/>
      <w:lvlText w:val="%1"/>
      <w:lvlJc w:val="left"/>
      <w:pPr>
        <w:ind w:left="360" w:hanging="360"/>
      </w:pPr>
      <w:rPr>
        <w:rFonts w:hint="default"/>
        <w:color w:val="2F5496" w:themeColor="accent1" w:themeShade="BF"/>
      </w:rPr>
    </w:lvl>
    <w:lvl w:ilvl="1">
      <w:start w:val="1"/>
      <w:numFmt w:val="decimal"/>
      <w:lvlText w:val="%1.%2"/>
      <w:lvlJc w:val="left"/>
      <w:pPr>
        <w:ind w:left="720" w:hanging="720"/>
      </w:pPr>
      <w:rPr>
        <w:rFonts w:hint="default"/>
        <w:color w:val="2F5496" w:themeColor="accent1" w:themeShade="BF"/>
      </w:rPr>
    </w:lvl>
    <w:lvl w:ilvl="2">
      <w:start w:val="1"/>
      <w:numFmt w:val="decimal"/>
      <w:lvlText w:val="%1.%2.%3"/>
      <w:lvlJc w:val="left"/>
      <w:pPr>
        <w:ind w:left="720" w:hanging="720"/>
      </w:pPr>
      <w:rPr>
        <w:rFonts w:hint="default"/>
        <w:color w:val="2F5496" w:themeColor="accent1" w:themeShade="BF"/>
      </w:rPr>
    </w:lvl>
    <w:lvl w:ilvl="3">
      <w:start w:val="1"/>
      <w:numFmt w:val="decimal"/>
      <w:lvlText w:val="%1.%2.%3.%4"/>
      <w:lvlJc w:val="left"/>
      <w:pPr>
        <w:ind w:left="1080" w:hanging="1080"/>
      </w:pPr>
      <w:rPr>
        <w:rFonts w:hint="default"/>
        <w:color w:val="2F5496" w:themeColor="accent1" w:themeShade="BF"/>
      </w:rPr>
    </w:lvl>
    <w:lvl w:ilvl="4">
      <w:start w:val="1"/>
      <w:numFmt w:val="decimal"/>
      <w:lvlText w:val="%1.%2.%3.%4.%5"/>
      <w:lvlJc w:val="left"/>
      <w:pPr>
        <w:ind w:left="1080" w:hanging="1080"/>
      </w:pPr>
      <w:rPr>
        <w:rFonts w:hint="default"/>
        <w:color w:val="2F5496" w:themeColor="accent1" w:themeShade="BF"/>
      </w:rPr>
    </w:lvl>
    <w:lvl w:ilvl="5">
      <w:start w:val="1"/>
      <w:numFmt w:val="decimal"/>
      <w:lvlText w:val="%1.%2.%3.%4.%5.%6"/>
      <w:lvlJc w:val="left"/>
      <w:pPr>
        <w:ind w:left="1440" w:hanging="1440"/>
      </w:pPr>
      <w:rPr>
        <w:rFonts w:hint="default"/>
        <w:color w:val="2F5496" w:themeColor="accent1" w:themeShade="BF"/>
      </w:rPr>
    </w:lvl>
    <w:lvl w:ilvl="6">
      <w:start w:val="1"/>
      <w:numFmt w:val="decimal"/>
      <w:lvlText w:val="%1.%2.%3.%4.%5.%6.%7"/>
      <w:lvlJc w:val="left"/>
      <w:pPr>
        <w:ind w:left="1800" w:hanging="1800"/>
      </w:pPr>
      <w:rPr>
        <w:rFonts w:hint="default"/>
        <w:color w:val="2F5496" w:themeColor="accent1" w:themeShade="BF"/>
      </w:rPr>
    </w:lvl>
    <w:lvl w:ilvl="7">
      <w:start w:val="1"/>
      <w:numFmt w:val="decimal"/>
      <w:lvlText w:val="%1.%2.%3.%4.%5.%6.%7.%8"/>
      <w:lvlJc w:val="left"/>
      <w:pPr>
        <w:ind w:left="1800" w:hanging="1800"/>
      </w:pPr>
      <w:rPr>
        <w:rFonts w:hint="default"/>
        <w:color w:val="2F5496" w:themeColor="accent1" w:themeShade="BF"/>
      </w:rPr>
    </w:lvl>
    <w:lvl w:ilvl="8">
      <w:start w:val="1"/>
      <w:numFmt w:val="decimal"/>
      <w:lvlText w:val="%1.%2.%3.%4.%5.%6.%7.%8.%9"/>
      <w:lvlJc w:val="left"/>
      <w:pPr>
        <w:ind w:left="2160" w:hanging="2160"/>
      </w:pPr>
      <w:rPr>
        <w:rFonts w:hint="default"/>
        <w:color w:val="2F5496" w:themeColor="accent1" w:themeShade="BF"/>
      </w:rPr>
    </w:lvl>
  </w:abstractNum>
  <w:abstractNum w:abstractNumId="6" w15:restartNumberingAfterBreak="0">
    <w:nsid w:val="1DF15286"/>
    <w:multiLevelType w:val="hybridMultilevel"/>
    <w:tmpl w:val="4204EF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164FD9"/>
    <w:multiLevelType w:val="hybridMultilevel"/>
    <w:tmpl w:val="11D09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4188"/>
    <w:multiLevelType w:val="multilevel"/>
    <w:tmpl w:val="935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26DA3"/>
    <w:multiLevelType w:val="hybridMultilevel"/>
    <w:tmpl w:val="9468F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143E59"/>
    <w:multiLevelType w:val="hybridMultilevel"/>
    <w:tmpl w:val="460452A8"/>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11" w15:restartNumberingAfterBreak="0">
    <w:nsid w:val="2C2673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057413"/>
    <w:multiLevelType w:val="hybridMultilevel"/>
    <w:tmpl w:val="9BEA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92051"/>
    <w:multiLevelType w:val="hybridMultilevel"/>
    <w:tmpl w:val="FF7E2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636244"/>
    <w:multiLevelType w:val="hybridMultilevel"/>
    <w:tmpl w:val="07C2F5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109027B"/>
    <w:multiLevelType w:val="hybridMultilevel"/>
    <w:tmpl w:val="AED2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510A1"/>
    <w:multiLevelType w:val="hybridMultilevel"/>
    <w:tmpl w:val="5412A7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490D84"/>
    <w:multiLevelType w:val="hybridMultilevel"/>
    <w:tmpl w:val="51C41E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25D35"/>
    <w:multiLevelType w:val="hybridMultilevel"/>
    <w:tmpl w:val="42BECD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33BF7"/>
    <w:multiLevelType w:val="hybridMultilevel"/>
    <w:tmpl w:val="B59CB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E015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274E54"/>
    <w:multiLevelType w:val="hybridMultilevel"/>
    <w:tmpl w:val="F4D4F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75B17"/>
    <w:multiLevelType w:val="hybridMultilevel"/>
    <w:tmpl w:val="B052D5E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9"/>
  </w:num>
  <w:num w:numId="2">
    <w:abstractNumId w:val="18"/>
  </w:num>
  <w:num w:numId="3">
    <w:abstractNumId w:val="15"/>
  </w:num>
  <w:num w:numId="4">
    <w:abstractNumId w:val="21"/>
  </w:num>
  <w:num w:numId="5">
    <w:abstractNumId w:val="16"/>
  </w:num>
  <w:num w:numId="6">
    <w:abstractNumId w:val="10"/>
  </w:num>
  <w:num w:numId="7">
    <w:abstractNumId w:val="17"/>
  </w:num>
  <w:num w:numId="8">
    <w:abstractNumId w:val="3"/>
  </w:num>
  <w:num w:numId="9">
    <w:abstractNumId w:val="2"/>
  </w:num>
  <w:num w:numId="10">
    <w:abstractNumId w:val="1"/>
  </w:num>
  <w:num w:numId="11">
    <w:abstractNumId w:val="6"/>
  </w:num>
  <w:num w:numId="12">
    <w:abstractNumId w:val="8"/>
  </w:num>
  <w:num w:numId="13">
    <w:abstractNumId w:val="22"/>
  </w:num>
  <w:num w:numId="14">
    <w:abstractNumId w:val="13"/>
  </w:num>
  <w:num w:numId="15">
    <w:abstractNumId w:val="9"/>
  </w:num>
  <w:num w:numId="16">
    <w:abstractNumId w:val="0"/>
  </w:num>
  <w:num w:numId="17">
    <w:abstractNumId w:val="12"/>
  </w:num>
  <w:num w:numId="18">
    <w:abstractNumId w:val="7"/>
  </w:num>
  <w:num w:numId="19">
    <w:abstractNumId w:val="11"/>
  </w:num>
  <w:num w:numId="20">
    <w:abstractNumId w:val="14"/>
  </w:num>
  <w:num w:numId="21">
    <w:abstractNumId w:val="4"/>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05"/>
    <w:rsid w:val="0000058B"/>
    <w:rsid w:val="000047AA"/>
    <w:rsid w:val="00005C1B"/>
    <w:rsid w:val="00010616"/>
    <w:rsid w:val="0001257E"/>
    <w:rsid w:val="000139E5"/>
    <w:rsid w:val="00025492"/>
    <w:rsid w:val="000508C2"/>
    <w:rsid w:val="000546D0"/>
    <w:rsid w:val="00061BD8"/>
    <w:rsid w:val="0007092C"/>
    <w:rsid w:val="00072442"/>
    <w:rsid w:val="00072488"/>
    <w:rsid w:val="00084421"/>
    <w:rsid w:val="000853B6"/>
    <w:rsid w:val="0008679E"/>
    <w:rsid w:val="00095B56"/>
    <w:rsid w:val="000A2ADC"/>
    <w:rsid w:val="000D0AEF"/>
    <w:rsid w:val="000F092D"/>
    <w:rsid w:val="000F10D7"/>
    <w:rsid w:val="000F26EB"/>
    <w:rsid w:val="000F6531"/>
    <w:rsid w:val="001129D9"/>
    <w:rsid w:val="00133935"/>
    <w:rsid w:val="0014130A"/>
    <w:rsid w:val="00142C71"/>
    <w:rsid w:val="001442F9"/>
    <w:rsid w:val="00167AE7"/>
    <w:rsid w:val="001727DA"/>
    <w:rsid w:val="00173C7D"/>
    <w:rsid w:val="0017689C"/>
    <w:rsid w:val="0018022B"/>
    <w:rsid w:val="0019525B"/>
    <w:rsid w:val="001A3801"/>
    <w:rsid w:val="001A554F"/>
    <w:rsid w:val="001A76AA"/>
    <w:rsid w:val="001B6C22"/>
    <w:rsid w:val="001E38EF"/>
    <w:rsid w:val="001E7455"/>
    <w:rsid w:val="00203AF0"/>
    <w:rsid w:val="00204343"/>
    <w:rsid w:val="00212259"/>
    <w:rsid w:val="002323FB"/>
    <w:rsid w:val="002434A8"/>
    <w:rsid w:val="00265596"/>
    <w:rsid w:val="00267BFA"/>
    <w:rsid w:val="00271989"/>
    <w:rsid w:val="00272545"/>
    <w:rsid w:val="002756BF"/>
    <w:rsid w:val="0028132A"/>
    <w:rsid w:val="002855BF"/>
    <w:rsid w:val="00293E8E"/>
    <w:rsid w:val="002A0DE7"/>
    <w:rsid w:val="002A5B0F"/>
    <w:rsid w:val="002A683B"/>
    <w:rsid w:val="002D79B9"/>
    <w:rsid w:val="003161F8"/>
    <w:rsid w:val="00330C32"/>
    <w:rsid w:val="00333A31"/>
    <w:rsid w:val="00346E3A"/>
    <w:rsid w:val="00363E3D"/>
    <w:rsid w:val="0038360C"/>
    <w:rsid w:val="003912B8"/>
    <w:rsid w:val="00396078"/>
    <w:rsid w:val="003A5B0A"/>
    <w:rsid w:val="003A5D2E"/>
    <w:rsid w:val="003C2E4C"/>
    <w:rsid w:val="003C6723"/>
    <w:rsid w:val="003C6C82"/>
    <w:rsid w:val="003C785F"/>
    <w:rsid w:val="003D4201"/>
    <w:rsid w:val="003D58B1"/>
    <w:rsid w:val="003D5A96"/>
    <w:rsid w:val="003E12C9"/>
    <w:rsid w:val="003E3623"/>
    <w:rsid w:val="003E576D"/>
    <w:rsid w:val="003F2F9E"/>
    <w:rsid w:val="004278AE"/>
    <w:rsid w:val="00431992"/>
    <w:rsid w:val="00440B0B"/>
    <w:rsid w:val="00440DE3"/>
    <w:rsid w:val="0044662B"/>
    <w:rsid w:val="00471496"/>
    <w:rsid w:val="00480326"/>
    <w:rsid w:val="004803E2"/>
    <w:rsid w:val="00486363"/>
    <w:rsid w:val="004C43DB"/>
    <w:rsid w:val="004D1D65"/>
    <w:rsid w:val="004D6CA6"/>
    <w:rsid w:val="004E32F8"/>
    <w:rsid w:val="004F09A9"/>
    <w:rsid w:val="004F10E2"/>
    <w:rsid w:val="00503322"/>
    <w:rsid w:val="00526571"/>
    <w:rsid w:val="00535F04"/>
    <w:rsid w:val="005362ED"/>
    <w:rsid w:val="005548F6"/>
    <w:rsid w:val="005553DA"/>
    <w:rsid w:val="0056007A"/>
    <w:rsid w:val="00560813"/>
    <w:rsid w:val="005700CC"/>
    <w:rsid w:val="00573631"/>
    <w:rsid w:val="00576BE7"/>
    <w:rsid w:val="00576F72"/>
    <w:rsid w:val="005912DB"/>
    <w:rsid w:val="005926A8"/>
    <w:rsid w:val="005955FE"/>
    <w:rsid w:val="005B1B8B"/>
    <w:rsid w:val="005B233B"/>
    <w:rsid w:val="005C190D"/>
    <w:rsid w:val="005C2105"/>
    <w:rsid w:val="005C2E8B"/>
    <w:rsid w:val="005C5E3B"/>
    <w:rsid w:val="005C688E"/>
    <w:rsid w:val="005C7FB6"/>
    <w:rsid w:val="005D3152"/>
    <w:rsid w:val="005D525A"/>
    <w:rsid w:val="005E41E0"/>
    <w:rsid w:val="005F7718"/>
    <w:rsid w:val="00604296"/>
    <w:rsid w:val="00627C57"/>
    <w:rsid w:val="00633A2D"/>
    <w:rsid w:val="00650F84"/>
    <w:rsid w:val="00661201"/>
    <w:rsid w:val="0066600C"/>
    <w:rsid w:val="00696BBE"/>
    <w:rsid w:val="006A28BB"/>
    <w:rsid w:val="006B041A"/>
    <w:rsid w:val="006C0E12"/>
    <w:rsid w:val="006D40A6"/>
    <w:rsid w:val="006D4532"/>
    <w:rsid w:val="00700A30"/>
    <w:rsid w:val="00700A37"/>
    <w:rsid w:val="0071366F"/>
    <w:rsid w:val="00713EE7"/>
    <w:rsid w:val="00725FF9"/>
    <w:rsid w:val="00730395"/>
    <w:rsid w:val="00731738"/>
    <w:rsid w:val="00735C05"/>
    <w:rsid w:val="00754104"/>
    <w:rsid w:val="00773AC5"/>
    <w:rsid w:val="00776888"/>
    <w:rsid w:val="00782747"/>
    <w:rsid w:val="007A315E"/>
    <w:rsid w:val="007A582E"/>
    <w:rsid w:val="007A689D"/>
    <w:rsid w:val="007C6C3A"/>
    <w:rsid w:val="007E6190"/>
    <w:rsid w:val="007E7571"/>
    <w:rsid w:val="007F3862"/>
    <w:rsid w:val="00801C96"/>
    <w:rsid w:val="00801EBC"/>
    <w:rsid w:val="00807E1B"/>
    <w:rsid w:val="00811C01"/>
    <w:rsid w:val="00812FFD"/>
    <w:rsid w:val="00820AAE"/>
    <w:rsid w:val="0082483A"/>
    <w:rsid w:val="00843E2B"/>
    <w:rsid w:val="00854595"/>
    <w:rsid w:val="00856938"/>
    <w:rsid w:val="008719D5"/>
    <w:rsid w:val="0087395E"/>
    <w:rsid w:val="00880B60"/>
    <w:rsid w:val="0088654C"/>
    <w:rsid w:val="008974D2"/>
    <w:rsid w:val="008A11C7"/>
    <w:rsid w:val="008B76A5"/>
    <w:rsid w:val="008C25D9"/>
    <w:rsid w:val="008C52DE"/>
    <w:rsid w:val="008C6140"/>
    <w:rsid w:val="008C6C92"/>
    <w:rsid w:val="008D17E1"/>
    <w:rsid w:val="008D3595"/>
    <w:rsid w:val="008E3B00"/>
    <w:rsid w:val="008F019A"/>
    <w:rsid w:val="00902DD9"/>
    <w:rsid w:val="00907B3F"/>
    <w:rsid w:val="009220F0"/>
    <w:rsid w:val="00945280"/>
    <w:rsid w:val="0096238F"/>
    <w:rsid w:val="00962463"/>
    <w:rsid w:val="0096471C"/>
    <w:rsid w:val="00964921"/>
    <w:rsid w:val="00974D6D"/>
    <w:rsid w:val="009845F1"/>
    <w:rsid w:val="00993FED"/>
    <w:rsid w:val="00994395"/>
    <w:rsid w:val="009A0173"/>
    <w:rsid w:val="009B3565"/>
    <w:rsid w:val="009B4B34"/>
    <w:rsid w:val="009B4DFF"/>
    <w:rsid w:val="009C6995"/>
    <w:rsid w:val="009D3D7F"/>
    <w:rsid w:val="009E5342"/>
    <w:rsid w:val="00A0540B"/>
    <w:rsid w:val="00A05F86"/>
    <w:rsid w:val="00A06D03"/>
    <w:rsid w:val="00A32A22"/>
    <w:rsid w:val="00A412DE"/>
    <w:rsid w:val="00A41CCC"/>
    <w:rsid w:val="00A46CDE"/>
    <w:rsid w:val="00A52E65"/>
    <w:rsid w:val="00A53E59"/>
    <w:rsid w:val="00A56108"/>
    <w:rsid w:val="00A56DD9"/>
    <w:rsid w:val="00A77E41"/>
    <w:rsid w:val="00AB3411"/>
    <w:rsid w:val="00AD30EA"/>
    <w:rsid w:val="00AD6BD4"/>
    <w:rsid w:val="00AF0AF9"/>
    <w:rsid w:val="00B15D43"/>
    <w:rsid w:val="00B1695E"/>
    <w:rsid w:val="00B17181"/>
    <w:rsid w:val="00B174E7"/>
    <w:rsid w:val="00B5094B"/>
    <w:rsid w:val="00B64B4D"/>
    <w:rsid w:val="00B82C82"/>
    <w:rsid w:val="00B87138"/>
    <w:rsid w:val="00B8755D"/>
    <w:rsid w:val="00B915F6"/>
    <w:rsid w:val="00B96715"/>
    <w:rsid w:val="00BA408C"/>
    <w:rsid w:val="00BB7396"/>
    <w:rsid w:val="00BC6F00"/>
    <w:rsid w:val="00BD2311"/>
    <w:rsid w:val="00BF28B7"/>
    <w:rsid w:val="00C017C2"/>
    <w:rsid w:val="00C0320A"/>
    <w:rsid w:val="00C0335D"/>
    <w:rsid w:val="00C049B5"/>
    <w:rsid w:val="00C119E7"/>
    <w:rsid w:val="00C12E05"/>
    <w:rsid w:val="00C346DF"/>
    <w:rsid w:val="00C351F5"/>
    <w:rsid w:val="00C52CD1"/>
    <w:rsid w:val="00C54F33"/>
    <w:rsid w:val="00C8287A"/>
    <w:rsid w:val="00C84DEE"/>
    <w:rsid w:val="00C93700"/>
    <w:rsid w:val="00C945A7"/>
    <w:rsid w:val="00CA77CD"/>
    <w:rsid w:val="00CB1F77"/>
    <w:rsid w:val="00CC1E19"/>
    <w:rsid w:val="00CC516F"/>
    <w:rsid w:val="00CC5FD6"/>
    <w:rsid w:val="00CD6D40"/>
    <w:rsid w:val="00CF7B4A"/>
    <w:rsid w:val="00D32E95"/>
    <w:rsid w:val="00D464D7"/>
    <w:rsid w:val="00D466E9"/>
    <w:rsid w:val="00D720AF"/>
    <w:rsid w:val="00D739F2"/>
    <w:rsid w:val="00D817A1"/>
    <w:rsid w:val="00D84F7F"/>
    <w:rsid w:val="00D93C78"/>
    <w:rsid w:val="00D96643"/>
    <w:rsid w:val="00DA056C"/>
    <w:rsid w:val="00DA255C"/>
    <w:rsid w:val="00DA63E7"/>
    <w:rsid w:val="00DB1F56"/>
    <w:rsid w:val="00DC4104"/>
    <w:rsid w:val="00DD3563"/>
    <w:rsid w:val="00DE1EEB"/>
    <w:rsid w:val="00DF4087"/>
    <w:rsid w:val="00DF74A3"/>
    <w:rsid w:val="00E03AE6"/>
    <w:rsid w:val="00E049E5"/>
    <w:rsid w:val="00E0683B"/>
    <w:rsid w:val="00E27BD3"/>
    <w:rsid w:val="00E42F1A"/>
    <w:rsid w:val="00E56FEC"/>
    <w:rsid w:val="00E572B7"/>
    <w:rsid w:val="00E62979"/>
    <w:rsid w:val="00E71E91"/>
    <w:rsid w:val="00E82404"/>
    <w:rsid w:val="00E94B7E"/>
    <w:rsid w:val="00E97FC2"/>
    <w:rsid w:val="00EA3275"/>
    <w:rsid w:val="00EB5603"/>
    <w:rsid w:val="00EC0CE0"/>
    <w:rsid w:val="00ED0555"/>
    <w:rsid w:val="00EE18C0"/>
    <w:rsid w:val="00EF2BCF"/>
    <w:rsid w:val="00F051E5"/>
    <w:rsid w:val="00F32460"/>
    <w:rsid w:val="00F341BE"/>
    <w:rsid w:val="00F3564F"/>
    <w:rsid w:val="00F35817"/>
    <w:rsid w:val="00F546AA"/>
    <w:rsid w:val="00F678C3"/>
    <w:rsid w:val="00F74526"/>
    <w:rsid w:val="00F8411B"/>
    <w:rsid w:val="00FA4586"/>
    <w:rsid w:val="00FA620F"/>
    <w:rsid w:val="00FA74C0"/>
    <w:rsid w:val="00FB043D"/>
    <w:rsid w:val="00FB63D8"/>
    <w:rsid w:val="00FE2591"/>
    <w:rsid w:val="00FE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3F84D"/>
  <w15:chartTrackingRefBased/>
  <w15:docId w15:val="{E1FCE4DF-929D-4CF2-87F6-EE72FD7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AE"/>
  </w:style>
  <w:style w:type="paragraph" w:styleId="Heading1">
    <w:name w:val="heading 1"/>
    <w:basedOn w:val="Normal"/>
    <w:next w:val="Normal"/>
    <w:link w:val="Heading1Char"/>
    <w:uiPriority w:val="9"/>
    <w:qFormat/>
    <w:rsid w:val="000106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4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C05"/>
    <w:pPr>
      <w:ind w:left="720"/>
      <w:contextualSpacing/>
    </w:pPr>
  </w:style>
  <w:style w:type="table" w:customStyle="1" w:styleId="TableGrid1">
    <w:name w:val="Table Grid1"/>
    <w:basedOn w:val="TableNormal"/>
    <w:next w:val="TableGrid"/>
    <w:uiPriority w:val="39"/>
    <w:rsid w:val="0059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4A8"/>
    <w:rPr>
      <w:color w:val="0563C1" w:themeColor="hyperlink"/>
      <w:u w:val="single"/>
    </w:rPr>
  </w:style>
  <w:style w:type="character" w:styleId="UnresolvedMention">
    <w:name w:val="Unresolved Mention"/>
    <w:basedOn w:val="DefaultParagraphFont"/>
    <w:uiPriority w:val="99"/>
    <w:semiHidden/>
    <w:unhideWhenUsed/>
    <w:rsid w:val="002434A8"/>
    <w:rPr>
      <w:color w:val="605E5C"/>
      <w:shd w:val="clear" w:color="auto" w:fill="E1DFDD"/>
    </w:rPr>
  </w:style>
  <w:style w:type="paragraph" w:styleId="BalloonText">
    <w:name w:val="Balloon Text"/>
    <w:basedOn w:val="Normal"/>
    <w:link w:val="BalloonTextChar"/>
    <w:uiPriority w:val="99"/>
    <w:semiHidden/>
    <w:unhideWhenUsed/>
    <w:rsid w:val="00086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9E"/>
    <w:rPr>
      <w:rFonts w:ascii="Segoe UI" w:hAnsi="Segoe UI" w:cs="Segoe UI"/>
      <w:sz w:val="18"/>
      <w:szCs w:val="18"/>
    </w:rPr>
  </w:style>
  <w:style w:type="paragraph" w:styleId="FootnoteText">
    <w:name w:val="footnote text"/>
    <w:basedOn w:val="Normal"/>
    <w:link w:val="FootnoteTextChar"/>
    <w:uiPriority w:val="99"/>
    <w:semiHidden/>
    <w:unhideWhenUsed/>
    <w:rsid w:val="00204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343"/>
    <w:rPr>
      <w:sz w:val="20"/>
      <w:szCs w:val="20"/>
    </w:rPr>
  </w:style>
  <w:style w:type="character" w:styleId="FootnoteReference">
    <w:name w:val="footnote reference"/>
    <w:basedOn w:val="DefaultParagraphFont"/>
    <w:uiPriority w:val="99"/>
    <w:semiHidden/>
    <w:unhideWhenUsed/>
    <w:rsid w:val="00204343"/>
    <w:rPr>
      <w:vertAlign w:val="superscript"/>
    </w:rPr>
  </w:style>
  <w:style w:type="character" w:customStyle="1" w:styleId="Heading1Char">
    <w:name w:val="Heading 1 Char"/>
    <w:basedOn w:val="DefaultParagraphFont"/>
    <w:link w:val="Heading1"/>
    <w:uiPriority w:val="9"/>
    <w:rsid w:val="000106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492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C2E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76AA"/>
    <w:rPr>
      <w:b/>
      <w:bCs/>
    </w:rPr>
  </w:style>
  <w:style w:type="table" w:customStyle="1" w:styleId="TableGrid2">
    <w:name w:val="Table Grid2"/>
    <w:basedOn w:val="TableNormal"/>
    <w:next w:val="TableGrid"/>
    <w:uiPriority w:val="39"/>
    <w:rsid w:val="00DA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4526"/>
    <w:pPr>
      <w:outlineLvl w:val="9"/>
    </w:pPr>
    <w:rPr>
      <w:lang w:val="en-US"/>
    </w:rPr>
  </w:style>
  <w:style w:type="paragraph" w:styleId="TOC1">
    <w:name w:val="toc 1"/>
    <w:basedOn w:val="Normal"/>
    <w:next w:val="Normal"/>
    <w:autoRedefine/>
    <w:uiPriority w:val="39"/>
    <w:unhideWhenUsed/>
    <w:rsid w:val="00F74526"/>
    <w:pPr>
      <w:spacing w:after="100"/>
    </w:pPr>
  </w:style>
  <w:style w:type="paragraph" w:styleId="Header">
    <w:name w:val="header"/>
    <w:basedOn w:val="Normal"/>
    <w:link w:val="HeaderChar"/>
    <w:uiPriority w:val="99"/>
    <w:unhideWhenUsed/>
    <w:rsid w:val="007A6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89D"/>
  </w:style>
  <w:style w:type="paragraph" w:styleId="Footer">
    <w:name w:val="footer"/>
    <w:basedOn w:val="Normal"/>
    <w:link w:val="FooterChar"/>
    <w:uiPriority w:val="99"/>
    <w:unhideWhenUsed/>
    <w:rsid w:val="007A6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4026">
      <w:bodyDiv w:val="1"/>
      <w:marLeft w:val="0"/>
      <w:marRight w:val="0"/>
      <w:marTop w:val="0"/>
      <w:marBottom w:val="0"/>
      <w:divBdr>
        <w:top w:val="none" w:sz="0" w:space="0" w:color="auto"/>
        <w:left w:val="none" w:sz="0" w:space="0" w:color="auto"/>
        <w:bottom w:val="none" w:sz="0" w:space="0" w:color="auto"/>
        <w:right w:val="none" w:sz="0" w:space="0" w:color="auto"/>
      </w:divBdr>
    </w:div>
    <w:div w:id="480773588">
      <w:bodyDiv w:val="1"/>
      <w:marLeft w:val="0"/>
      <w:marRight w:val="0"/>
      <w:marTop w:val="0"/>
      <w:marBottom w:val="0"/>
      <w:divBdr>
        <w:top w:val="none" w:sz="0" w:space="0" w:color="auto"/>
        <w:left w:val="none" w:sz="0" w:space="0" w:color="auto"/>
        <w:bottom w:val="none" w:sz="0" w:space="0" w:color="auto"/>
        <w:right w:val="none" w:sz="0" w:space="0" w:color="auto"/>
      </w:divBdr>
    </w:div>
    <w:div w:id="665867919">
      <w:bodyDiv w:val="1"/>
      <w:marLeft w:val="0"/>
      <w:marRight w:val="0"/>
      <w:marTop w:val="0"/>
      <w:marBottom w:val="0"/>
      <w:divBdr>
        <w:top w:val="none" w:sz="0" w:space="0" w:color="auto"/>
        <w:left w:val="none" w:sz="0" w:space="0" w:color="auto"/>
        <w:bottom w:val="none" w:sz="0" w:space="0" w:color="auto"/>
        <w:right w:val="none" w:sz="0" w:space="0" w:color="auto"/>
      </w:divBdr>
      <w:divsChild>
        <w:div w:id="1972519668">
          <w:marLeft w:val="0"/>
          <w:marRight w:val="0"/>
          <w:marTop w:val="0"/>
          <w:marBottom w:val="0"/>
          <w:divBdr>
            <w:top w:val="single" w:sz="2" w:space="0" w:color="E2E8F0"/>
            <w:left w:val="single" w:sz="2" w:space="0" w:color="E2E8F0"/>
            <w:bottom w:val="single" w:sz="2" w:space="0" w:color="E2E8F0"/>
            <w:right w:val="single" w:sz="2" w:space="0" w:color="E2E8F0"/>
          </w:divBdr>
        </w:div>
        <w:div w:id="1262645730">
          <w:marLeft w:val="0"/>
          <w:marRight w:val="0"/>
          <w:marTop w:val="0"/>
          <w:marBottom w:val="0"/>
          <w:divBdr>
            <w:top w:val="single" w:sz="2" w:space="0" w:color="E2E8F0"/>
            <w:left w:val="single" w:sz="2" w:space="0" w:color="E2E8F0"/>
            <w:bottom w:val="single" w:sz="2" w:space="0" w:color="E2E8F0"/>
            <w:right w:val="single" w:sz="2" w:space="0" w:color="E2E8F0"/>
          </w:divBdr>
          <w:divsChild>
            <w:div w:id="16965401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36245268">
      <w:bodyDiv w:val="1"/>
      <w:marLeft w:val="0"/>
      <w:marRight w:val="0"/>
      <w:marTop w:val="0"/>
      <w:marBottom w:val="0"/>
      <w:divBdr>
        <w:top w:val="none" w:sz="0" w:space="0" w:color="auto"/>
        <w:left w:val="none" w:sz="0" w:space="0" w:color="auto"/>
        <w:bottom w:val="none" w:sz="0" w:space="0" w:color="auto"/>
        <w:right w:val="none" w:sz="0" w:space="0" w:color="auto"/>
      </w:divBdr>
      <w:divsChild>
        <w:div w:id="933977149">
          <w:marLeft w:val="0"/>
          <w:marRight w:val="0"/>
          <w:marTop w:val="0"/>
          <w:marBottom w:val="0"/>
          <w:divBdr>
            <w:top w:val="none" w:sz="0" w:space="0" w:color="auto"/>
            <w:left w:val="none" w:sz="0" w:space="0" w:color="auto"/>
            <w:bottom w:val="none" w:sz="0" w:space="0" w:color="auto"/>
            <w:right w:val="none" w:sz="0" w:space="0" w:color="auto"/>
          </w:divBdr>
        </w:div>
        <w:div w:id="998340868">
          <w:marLeft w:val="0"/>
          <w:marRight w:val="0"/>
          <w:marTop w:val="0"/>
          <w:marBottom w:val="0"/>
          <w:divBdr>
            <w:top w:val="none" w:sz="0" w:space="0" w:color="auto"/>
            <w:left w:val="none" w:sz="0" w:space="0" w:color="auto"/>
            <w:bottom w:val="none" w:sz="0" w:space="0" w:color="auto"/>
            <w:right w:val="none" w:sz="0" w:space="0" w:color="auto"/>
          </w:divBdr>
        </w:div>
      </w:divsChild>
    </w:div>
    <w:div w:id="788474431">
      <w:bodyDiv w:val="1"/>
      <w:marLeft w:val="0"/>
      <w:marRight w:val="0"/>
      <w:marTop w:val="0"/>
      <w:marBottom w:val="0"/>
      <w:divBdr>
        <w:top w:val="none" w:sz="0" w:space="0" w:color="auto"/>
        <w:left w:val="none" w:sz="0" w:space="0" w:color="auto"/>
        <w:bottom w:val="none" w:sz="0" w:space="0" w:color="auto"/>
        <w:right w:val="none" w:sz="0" w:space="0" w:color="auto"/>
      </w:divBdr>
    </w:div>
    <w:div w:id="1091702585">
      <w:bodyDiv w:val="1"/>
      <w:marLeft w:val="0"/>
      <w:marRight w:val="0"/>
      <w:marTop w:val="0"/>
      <w:marBottom w:val="0"/>
      <w:divBdr>
        <w:top w:val="none" w:sz="0" w:space="0" w:color="auto"/>
        <w:left w:val="none" w:sz="0" w:space="0" w:color="auto"/>
        <w:bottom w:val="none" w:sz="0" w:space="0" w:color="auto"/>
        <w:right w:val="none" w:sz="0" w:space="0" w:color="auto"/>
      </w:divBdr>
    </w:div>
    <w:div w:id="1611626168">
      <w:bodyDiv w:val="1"/>
      <w:marLeft w:val="0"/>
      <w:marRight w:val="0"/>
      <w:marTop w:val="0"/>
      <w:marBottom w:val="0"/>
      <w:divBdr>
        <w:top w:val="none" w:sz="0" w:space="0" w:color="auto"/>
        <w:left w:val="none" w:sz="0" w:space="0" w:color="auto"/>
        <w:bottom w:val="none" w:sz="0" w:space="0" w:color="auto"/>
        <w:right w:val="none" w:sz="0" w:space="0" w:color="auto"/>
      </w:divBdr>
    </w:div>
    <w:div w:id="1776628762">
      <w:bodyDiv w:val="1"/>
      <w:marLeft w:val="0"/>
      <w:marRight w:val="0"/>
      <w:marTop w:val="0"/>
      <w:marBottom w:val="0"/>
      <w:divBdr>
        <w:top w:val="none" w:sz="0" w:space="0" w:color="auto"/>
        <w:left w:val="none" w:sz="0" w:space="0" w:color="auto"/>
        <w:bottom w:val="none" w:sz="0" w:space="0" w:color="auto"/>
        <w:right w:val="none" w:sz="0" w:space="0" w:color="auto"/>
      </w:divBdr>
    </w:div>
    <w:div w:id="1815413555">
      <w:bodyDiv w:val="1"/>
      <w:marLeft w:val="0"/>
      <w:marRight w:val="0"/>
      <w:marTop w:val="0"/>
      <w:marBottom w:val="0"/>
      <w:divBdr>
        <w:top w:val="none" w:sz="0" w:space="0" w:color="auto"/>
        <w:left w:val="none" w:sz="0" w:space="0" w:color="auto"/>
        <w:bottom w:val="none" w:sz="0" w:space="0" w:color="auto"/>
        <w:right w:val="none" w:sz="0" w:space="0" w:color="auto"/>
      </w:divBdr>
    </w:div>
    <w:div w:id="2013946896">
      <w:bodyDiv w:val="1"/>
      <w:marLeft w:val="0"/>
      <w:marRight w:val="0"/>
      <w:marTop w:val="0"/>
      <w:marBottom w:val="0"/>
      <w:divBdr>
        <w:top w:val="none" w:sz="0" w:space="0" w:color="auto"/>
        <w:left w:val="none" w:sz="0" w:space="0" w:color="auto"/>
        <w:bottom w:val="none" w:sz="0" w:space="0" w:color="auto"/>
        <w:right w:val="none" w:sz="0" w:space="0" w:color="auto"/>
      </w:divBdr>
    </w:div>
    <w:div w:id="20919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Greenhouse_gas_emissions" TargetMode="External"/><Relationship Id="rId18" Type="http://schemas.openxmlformats.org/officeDocument/2006/relationships/hyperlink" Target="https://en.wikipedia.org/wiki/Greenhouse_gas_emissions_from_agriculture" TargetMode="External"/><Relationship Id="rId26" Type="http://schemas.openxmlformats.org/officeDocument/2006/relationships/hyperlink" Target="https://en.wikipedia.org/wiki/World_Health_Organization" TargetMode="External"/><Relationship Id="rId3" Type="http://schemas.openxmlformats.org/officeDocument/2006/relationships/customXml" Target="../customXml/item3.xml"/><Relationship Id="rId21" Type="http://schemas.openxmlformats.org/officeDocument/2006/relationships/hyperlink" Target="https://en.wikipedia.org/wiki/Greenhouse_effe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n.wikipedia.org/wiki/World_energy_consumption" TargetMode="External"/><Relationship Id="rId25" Type="http://schemas.openxmlformats.org/officeDocument/2006/relationships/hyperlink" Target="https://en.wikipedia.org/wiki/Economic_impacts_of_climate_change" TargetMode="External"/><Relationship Id="rId2" Type="http://schemas.openxmlformats.org/officeDocument/2006/relationships/customXml" Target="../customXml/item2.xml"/><Relationship Id="rId16" Type="http://schemas.openxmlformats.org/officeDocument/2006/relationships/hyperlink" Target="https://en.wikipedia.org/wiki/Fossil_fuel" TargetMode="External"/><Relationship Id="rId20" Type="http://schemas.openxmlformats.org/officeDocument/2006/relationships/hyperlink" Target="https://en.wikipedia.org/wiki/Infrar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Water_scarcity" TargetMode="External"/><Relationship Id="rId5" Type="http://schemas.openxmlformats.org/officeDocument/2006/relationships/numbering" Target="numbering.xml"/><Relationship Id="rId15" Type="http://schemas.openxmlformats.org/officeDocument/2006/relationships/hyperlink" Target="https://en.wikipedia.org/wiki/Methane" TargetMode="External"/><Relationship Id="rId23" Type="http://schemas.openxmlformats.org/officeDocument/2006/relationships/hyperlink" Target="https://en.wikipedia.org/wiki/Effects_of_climate_change_on_agricultur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n.wikipedia.org/wiki/Defores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arbon_dioxide" TargetMode="External"/><Relationship Id="rId22" Type="http://schemas.openxmlformats.org/officeDocument/2006/relationships/hyperlink" Target="https://en.wikipedia.org/wiki/Effects_of_climate_change_on_humans" TargetMode="External"/><Relationship Id="rId27" Type="http://schemas.openxmlformats.org/officeDocument/2006/relationships/hyperlink" Target="https://www.nationalgrid.com/stories/energy-explained/what-is-ccs-how-does-it-wor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33C28ADA26A47BA0F150E7345A569" ma:contentTypeVersion="12" ma:contentTypeDescription="Create a new document." ma:contentTypeScope="" ma:versionID="c547371538a127f3ae5ae4c9e2bb3972">
  <xsd:schema xmlns:xsd="http://www.w3.org/2001/XMLSchema" xmlns:xs="http://www.w3.org/2001/XMLSchema" xmlns:p="http://schemas.microsoft.com/office/2006/metadata/properties" xmlns:ns2="b50981ca-516e-4cbb-8b40-59555f67124e" xmlns:ns3="6ace2c88-9180-467b-9685-8bd8e88fff04" targetNamespace="http://schemas.microsoft.com/office/2006/metadata/properties" ma:root="true" ma:fieldsID="d6a632718f4b0cb7057d444ea7ba59d5" ns2:_="" ns3:_="">
    <xsd:import namespace="b50981ca-516e-4cbb-8b40-59555f67124e"/>
    <xsd:import namespace="6ace2c88-9180-467b-9685-8bd8e88fff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81ca-516e-4cbb-8b40-59555f67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e2c88-9180-467b-9685-8bd8e88fff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48dde2-f6f8-4dc5-9cf5-b6e7b9a6526e}" ma:internalName="TaxCatchAll" ma:showField="CatchAllData" ma:web="6ace2c88-9180-467b-9685-8bd8e88f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ce2c88-9180-467b-9685-8bd8e88fff04" xsi:nil="true"/>
    <lcf76f155ced4ddcb4097134ff3c332f xmlns="b50981ca-516e-4cbb-8b40-59555f6712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D4E5D-74E3-4D05-915D-C3AF9CD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981ca-516e-4cbb-8b40-59555f67124e"/>
    <ds:schemaRef ds:uri="6ace2c88-9180-467b-9685-8bd8e88ff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78308-4ED9-4293-A26A-0843C91AFE05}">
  <ds:schemaRefs>
    <ds:schemaRef ds:uri="http://schemas.openxmlformats.org/officeDocument/2006/bibliography"/>
  </ds:schemaRefs>
</ds:datastoreItem>
</file>

<file path=customXml/itemProps3.xml><?xml version="1.0" encoding="utf-8"?>
<ds:datastoreItem xmlns:ds="http://schemas.openxmlformats.org/officeDocument/2006/customXml" ds:itemID="{71FC42BF-CE3F-436F-A710-B2F9F6BEE265}">
  <ds:schemaRefs>
    <ds:schemaRef ds:uri="http://schemas.microsoft.com/office/2006/metadata/properties"/>
    <ds:schemaRef ds:uri="http://schemas.microsoft.com/office/infopath/2007/PartnerControls"/>
    <ds:schemaRef ds:uri="6ace2c88-9180-467b-9685-8bd8e88fff04"/>
    <ds:schemaRef ds:uri="b50981ca-516e-4cbb-8b40-59555f67124e"/>
  </ds:schemaRefs>
</ds:datastoreItem>
</file>

<file path=customXml/itemProps4.xml><?xml version="1.0" encoding="utf-8"?>
<ds:datastoreItem xmlns:ds="http://schemas.openxmlformats.org/officeDocument/2006/customXml" ds:itemID="{2202E3B5-3A2C-4BB1-8036-5D7C303DB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5877</Words>
  <Characters>33504</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Management Plan 2021-30_FINAL (1)</dc:title>
  <dc:subject>Carbon Management Plan</dc:subject>
  <dc:creator>Gavin Hindley</dc:creator>
  <cp:keywords>
  </cp:keywords>
  <dc:description>
  </dc:description>
  <cp:lastModifiedBy>22893</cp:lastModifiedBy>
  <cp:revision>2</cp:revision>
  <cp:lastPrinted>2022-07-12T12:54:00Z</cp:lastPrinted>
  <dcterms:created xsi:type="dcterms:W3CDTF">2024-01-09T16:20:00Z</dcterms:created>
  <dcterms:modified xsi:type="dcterms:W3CDTF">2024-01-09T16:21:42Z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0x010100BB033C28ADA26A47BA0F150E7345A569</vt:lpwstr>
  </property>
  <property fmtid="{D5CDD505-2E9C-101B-9397-08002B2CF9AE}" pid="3" name="Order">
    <vt:r8>6796500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