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79" w:rsidP="6F3D72DC" w:rsidRDefault="1F7695E6" w14:paraId="3EB88737" w14:textId="73AE88DC">
      <w:bookmarkStart w:name="_GoBack" w:id="0"/>
      <w:bookmarkEnd w:id="0"/>
      <w:r>
        <w:rPr>
          <w:noProof/>
          <w:color w:val="2B579A"/>
          <w:shd w:val="clear" w:color="auto" w:fill="E6E6E6"/>
        </w:rPr>
        <w:drawing>
          <wp:inline distT="0" distB="0" distL="0" distR="0" wp14:anchorId="7072E0D3" wp14:editId="59005815">
            <wp:extent cx="1730153" cy="881777"/>
            <wp:effectExtent l="0" t="0" r="0" b="0"/>
            <wp:docPr id="2143568982" name="Picture 2143568982"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153" cy="881777"/>
                    </a:xfrm>
                    <a:prstGeom prst="rect">
                      <a:avLst/>
                    </a:prstGeom>
                  </pic:spPr>
                </pic:pic>
              </a:graphicData>
            </a:graphic>
          </wp:inline>
        </w:drawing>
      </w:r>
    </w:p>
    <w:p w:rsidR="71FC285A" w:rsidP="71FC285A" w:rsidRDefault="71FC285A" w14:paraId="79297B5E" w14:textId="558F6FA8">
      <w:pPr>
        <w:rPr>
          <w:rFonts w:eastAsia="Calibri"/>
        </w:rPr>
      </w:pPr>
    </w:p>
    <w:p w:rsidR="4932B634" w:rsidP="71FC285A" w:rsidRDefault="4932B634" w14:paraId="312DA38E" w14:textId="2C53B13F">
      <w:pPr>
        <w:pStyle w:val="Heading1"/>
        <w:rPr>
          <w:rFonts w:cstheme="minorBidi"/>
        </w:rPr>
      </w:pPr>
      <w:r w:rsidRPr="71FC285A">
        <w:rPr>
          <w:rFonts w:cstheme="minorBidi"/>
        </w:rPr>
        <w:t xml:space="preserve">Certificate of Higher Education in </w:t>
      </w:r>
      <w:r w:rsidRPr="71FC285A" w:rsidR="693BBA5B">
        <w:rPr>
          <w:rFonts w:cstheme="minorBidi"/>
        </w:rPr>
        <w:t>School Chaplaincy and Youth Ministry</w:t>
      </w:r>
    </w:p>
    <w:p w:rsidR="693BBA5B" w:rsidP="71FC285A" w:rsidRDefault="693BBA5B" w14:paraId="7D66B846" w14:textId="3934EF0A">
      <w:pPr>
        <w:jc w:val="center"/>
        <w:rPr>
          <w:rFonts w:eastAsia="Calibri"/>
        </w:rPr>
      </w:pPr>
      <w:r>
        <w:t>Children, Young People and Families Practitioner Apprenticeship</w:t>
      </w:r>
    </w:p>
    <w:p w:rsidRPr="00AB75EA" w:rsidR="00533579" w:rsidP="00533579" w:rsidRDefault="00533579" w14:paraId="46F20248" w14:textId="77777777">
      <w:pPr>
        <w:pStyle w:val="Heading2"/>
      </w:pPr>
      <w:r w:rsidRPr="00AB75EA">
        <w:t>PART 1 – PROGRAMME SPECIFICATION</w:t>
      </w:r>
    </w:p>
    <w:p w:rsidRPr="00FB630E" w:rsidR="00533579" w:rsidP="00533579" w:rsidRDefault="00533579" w14:paraId="4D4E4E56" w14:textId="77777777">
      <w:pPr>
        <w:pStyle w:val="Heading3"/>
      </w:pPr>
      <w:r w:rsidRPr="00FB630E">
        <w:t>Awarding institution</w:t>
      </w:r>
    </w:p>
    <w:p w:rsidR="6F3D72DC" w:rsidP="2276969B" w:rsidRDefault="00533579" w14:paraId="200228D6" w14:textId="0D471E5E">
      <w:r>
        <w:t>St Mary’s University, Twickenham</w:t>
      </w:r>
    </w:p>
    <w:p w:rsidR="2276969B" w:rsidP="2276969B" w:rsidRDefault="2276969B" w14:paraId="066655FA" w14:textId="41D0E90E">
      <w:pPr>
        <w:pStyle w:val="NoSpacing"/>
      </w:pPr>
    </w:p>
    <w:p w:rsidRPr="00FB630E" w:rsidR="00533579" w:rsidP="00533579" w:rsidRDefault="00533579" w14:paraId="788629F0" w14:textId="77777777">
      <w:pPr>
        <w:pStyle w:val="Heading3"/>
      </w:pPr>
      <w:r w:rsidRPr="00FB630E">
        <w:t>Partner institution and location of teaching (if applicable)</w:t>
      </w:r>
    </w:p>
    <w:p w:rsidRPr="00FB630E" w:rsidR="00533579" w:rsidP="00533579" w:rsidRDefault="00DE060F" w14:paraId="4E03CF34" w14:textId="1E938B53">
      <w:r>
        <w:t>The Archdiocese of Southwark</w:t>
      </w:r>
    </w:p>
    <w:p w:rsidR="6F3D72DC" w:rsidP="6F3D72DC" w:rsidRDefault="6F3D72DC" w14:paraId="6FB2D50B" w14:textId="15FA4E4A">
      <w:pPr>
        <w:pStyle w:val="NoSpacing"/>
      </w:pPr>
    </w:p>
    <w:p w:rsidRPr="00FB630E" w:rsidR="00533579" w:rsidP="00533579" w:rsidRDefault="00533579" w14:paraId="0330D0D7" w14:textId="77777777">
      <w:pPr>
        <w:pStyle w:val="Heading3"/>
      </w:pPr>
      <w:r w:rsidRPr="00FB630E">
        <w:t>Type of collaborative arrangement (if applicable)</w:t>
      </w:r>
    </w:p>
    <w:p w:rsidRPr="00FB630E" w:rsidR="00533579" w:rsidP="2276969B" w:rsidRDefault="00533579" w14:paraId="02C87E82" w14:textId="6850A1DF">
      <w:pPr>
        <w:pStyle w:val="NormalWeb"/>
        <w:ind w:left="349"/>
        <w:contextualSpacing/>
        <w:jc w:val="both"/>
        <w:rPr>
          <w:rFonts w:ascii="Helvetica" w:hAnsi="Helvetica" w:cstheme="minorBidi"/>
          <w:sz w:val="22"/>
          <w:szCs w:val="22"/>
        </w:rPr>
      </w:pPr>
      <w:r w:rsidRPr="2276969B">
        <w:rPr>
          <w:rFonts w:ascii="Helvetica" w:hAnsi="Helvetica" w:cstheme="minorBidi"/>
          <w:sz w:val="22"/>
          <w:szCs w:val="22"/>
        </w:rPr>
        <w:t>The programme will initially be taught at St Mary’s via blended learning. There is precedent in the</w:t>
      </w:r>
      <w:r>
        <w:tab/>
      </w:r>
      <w:r w:rsidRPr="2276969B">
        <w:rPr>
          <w:rFonts w:ascii="Helvetica" w:hAnsi="Helvetica" w:cstheme="minorBidi"/>
          <w:sz w:val="22"/>
          <w:szCs w:val="22"/>
        </w:rPr>
        <w:t xml:space="preserve"> Institute of Education for such collaborative provision by way of its Masters in Education offer, and part-franchise arrangement with School Centred Initial Teacher Training providers. It is intended </w:t>
      </w:r>
      <w:r w:rsidRPr="2276969B" w:rsidR="00B73AAB">
        <w:rPr>
          <w:rFonts w:ascii="Helvetica" w:hAnsi="Helvetica" w:cstheme="minorBidi"/>
          <w:sz w:val="22"/>
          <w:szCs w:val="22"/>
        </w:rPr>
        <w:t xml:space="preserve">that </w:t>
      </w:r>
      <w:r w:rsidRPr="2276969B">
        <w:rPr>
          <w:rFonts w:ascii="Helvetica" w:hAnsi="Helvetica" w:cstheme="minorBidi"/>
          <w:sz w:val="22"/>
          <w:szCs w:val="22"/>
        </w:rPr>
        <w:t xml:space="preserve">students will be able to participate in the programme via blended learning and Zoom webinars. </w:t>
      </w:r>
    </w:p>
    <w:p w:rsidR="6F3D72DC" w:rsidP="6F3D72DC" w:rsidRDefault="6F3D72DC" w14:paraId="76648216" w14:textId="15279A63">
      <w:pPr>
        <w:pStyle w:val="NoSpacing"/>
      </w:pPr>
    </w:p>
    <w:p w:rsidRPr="00FB630E" w:rsidR="00533579" w:rsidP="00533579" w:rsidRDefault="00533579" w14:paraId="725FCE98" w14:textId="77777777">
      <w:pPr>
        <w:pStyle w:val="Heading3"/>
      </w:pPr>
      <w:r w:rsidRPr="00FB630E">
        <w:t>Name and level of final award title</w:t>
      </w:r>
    </w:p>
    <w:p w:rsidRPr="00FB630E" w:rsidR="00533579" w:rsidP="00533579" w:rsidRDefault="00533579" w14:paraId="60858FB5" w14:textId="79A69C91">
      <w:r>
        <w:t xml:space="preserve">Certificate in Higher Education in School Chaplaincy </w:t>
      </w:r>
      <w:r w:rsidR="5E7D62B3">
        <w:t>and</w:t>
      </w:r>
      <w:r>
        <w:t xml:space="preserve"> Youth Ministry (Children, Young People and Families Practitioner Apprenticeship)</w:t>
      </w:r>
    </w:p>
    <w:p w:rsidRPr="00FB630E" w:rsidR="00533579" w:rsidP="6F3D72DC" w:rsidRDefault="00533579" w14:paraId="7EE70192" w14:textId="77777777">
      <w:pPr>
        <w:pStyle w:val="NoSpacing"/>
      </w:pPr>
    </w:p>
    <w:p w:rsidRPr="00FB630E" w:rsidR="00533579" w:rsidP="00533579" w:rsidRDefault="00533579" w14:paraId="7F3430AD" w14:textId="77777777">
      <w:pPr>
        <w:pStyle w:val="Heading3"/>
      </w:pPr>
      <w:r>
        <w:t>Interim award(s) with award titles (if specific titles have been designated)</w:t>
      </w:r>
    </w:p>
    <w:p w:rsidR="52C46BD0" w:rsidRDefault="52C46BD0" w14:paraId="0838A9C9" w14:textId="3D8CCF5D">
      <w:r>
        <w:t>N/A</w:t>
      </w:r>
    </w:p>
    <w:p w:rsidR="6F3D72DC" w:rsidP="6F3D72DC" w:rsidRDefault="6F3D72DC" w14:paraId="77CAD753" w14:textId="22ABF627">
      <w:pPr>
        <w:pStyle w:val="NoSpacing"/>
      </w:pPr>
    </w:p>
    <w:p w:rsidRPr="00FB630E" w:rsidR="00533579" w:rsidP="00533579" w:rsidRDefault="00533579" w14:paraId="764C1328" w14:textId="77777777">
      <w:pPr>
        <w:pStyle w:val="Heading3"/>
      </w:pPr>
      <w:r w:rsidRPr="00FB630E">
        <w:t>Faculty or Institute with responsibility for the programme</w:t>
      </w:r>
    </w:p>
    <w:p w:rsidRPr="00FB630E" w:rsidR="00533579" w:rsidP="6F3D72DC" w:rsidRDefault="00533579" w14:paraId="5F87E1C3" w14:textId="4C35BEE4">
      <w:pPr>
        <w:ind w:left="349" w:firstLine="0"/>
      </w:pPr>
      <w:r>
        <w:t xml:space="preserve"> </w:t>
      </w:r>
      <w:hyperlink r:id="rId11">
        <w:r w:rsidRPr="6F3D72DC">
          <w:rPr>
            <w:rStyle w:val="Hyperlink"/>
          </w:rPr>
          <w:t>I</w:t>
        </w:r>
        <w:r w:rsidRPr="6F3D72DC" w:rsidR="00DE060F">
          <w:rPr>
            <w:rStyle w:val="Hyperlink"/>
          </w:rPr>
          <w:t>nstitute of Education</w:t>
        </w:r>
        <w:r w:rsidRPr="6F3D72DC" w:rsidR="1E1B6724">
          <w:rPr>
            <w:rStyle w:val="Hyperlink"/>
          </w:rPr>
          <w:t>,</w:t>
        </w:r>
      </w:hyperlink>
      <w:r w:rsidR="1E1B6724">
        <w:t xml:space="preserve"> St Mary’s University</w:t>
      </w:r>
    </w:p>
    <w:p w:rsidR="6F3D72DC" w:rsidP="6F3D72DC" w:rsidRDefault="6F3D72DC" w14:paraId="0836A06B" w14:textId="42AECB0A">
      <w:pPr>
        <w:ind w:left="349" w:firstLine="0"/>
        <w:rPr>
          <w:rFonts w:eastAsia="Calibri"/>
        </w:rPr>
      </w:pPr>
    </w:p>
    <w:p w:rsidRPr="00FB630E" w:rsidR="00533579" w:rsidP="00533579" w:rsidRDefault="00533579" w14:paraId="7AECD5F8" w14:textId="77777777">
      <w:pPr>
        <w:pStyle w:val="Heading3"/>
      </w:pPr>
      <w:r w:rsidRPr="00FB630E">
        <w:t>Language of study</w:t>
      </w:r>
    </w:p>
    <w:p w:rsidRPr="00FB630E" w:rsidR="00533579" w:rsidP="00533579" w:rsidRDefault="00533579" w14:paraId="6AD98D04" w14:textId="0742F7E2">
      <w:r>
        <w:t>English</w:t>
      </w:r>
    </w:p>
    <w:p w:rsidR="6F3D72DC" w:rsidP="6F3D72DC" w:rsidRDefault="6F3D72DC" w14:paraId="4CE05758" w14:textId="4FC6AD3F">
      <w:pPr>
        <w:pStyle w:val="NoSpacing"/>
      </w:pPr>
    </w:p>
    <w:p w:rsidRPr="00FB630E" w:rsidR="00533579" w:rsidP="00533579" w:rsidRDefault="00533579" w14:paraId="3703D175" w14:textId="77777777">
      <w:pPr>
        <w:pStyle w:val="Heading3"/>
      </w:pPr>
      <w:r w:rsidRPr="00FB630E">
        <w:t>Joint Honours combinations</w:t>
      </w:r>
    </w:p>
    <w:p w:rsidRPr="00FB630E" w:rsidR="00533579" w:rsidP="00533579" w:rsidRDefault="00533579" w14:paraId="28874AD9" w14:textId="07603F72">
      <w:r>
        <w:t>N</w:t>
      </w:r>
      <w:r w:rsidR="5A46EE2D">
        <w:t>/</w:t>
      </w:r>
      <w:r>
        <w:t>A</w:t>
      </w:r>
    </w:p>
    <w:p w:rsidR="6F3D72DC" w:rsidP="6F3D72DC" w:rsidRDefault="6F3D72DC" w14:paraId="1068C5F8" w14:textId="7E431C81">
      <w:pPr>
        <w:rPr>
          <w:rFonts w:eastAsia="Calibri"/>
        </w:rPr>
      </w:pPr>
    </w:p>
    <w:p w:rsidRPr="00FB630E" w:rsidR="00533579" w:rsidP="00533579" w:rsidRDefault="77737E88" w14:paraId="694F3C66" w14:textId="20234D01">
      <w:pPr>
        <w:pStyle w:val="Heading3"/>
      </w:pPr>
      <w:r>
        <w:t xml:space="preserve">UCAS/Programme </w:t>
      </w:r>
      <w:r w:rsidR="7C6C32D4">
        <w:t>c</w:t>
      </w:r>
      <w:r w:rsidR="00533579">
        <w:t>ode</w:t>
      </w:r>
    </w:p>
    <w:p w:rsidR="637A4D96" w:rsidP="2276969B" w:rsidRDefault="637A4D96" w14:paraId="44A805C9" w14:textId="365A8B3C">
      <w:pPr>
        <w:ind w:left="0" w:firstLine="709"/>
      </w:pPr>
      <w:r>
        <w:t>UG4CY</w:t>
      </w:r>
      <w:r w:rsidR="11B6D8CE">
        <w:t>M</w:t>
      </w:r>
      <w:r>
        <w:t>XSNGL</w:t>
      </w:r>
    </w:p>
    <w:p w:rsidR="7C6C32D4" w:rsidP="7C6C32D4" w:rsidRDefault="7C6C32D4" w14:paraId="40C8DAE0" w14:textId="766E307A">
      <w:pPr>
        <w:pStyle w:val="NoSpacing"/>
        <w:rPr>
          <w:rFonts w:ascii="Helvetica" w:hAnsi="Helvetica" w:eastAsia="Calibri"/>
          <w:sz w:val="22"/>
          <w:szCs w:val="22"/>
        </w:rPr>
      </w:pPr>
    </w:p>
    <w:p w:rsidRPr="00FB630E" w:rsidR="00533579" w:rsidP="00533579" w:rsidRDefault="00533579" w14:paraId="1673BC28" w14:textId="77777777">
      <w:pPr>
        <w:pStyle w:val="Heading3"/>
      </w:pPr>
      <w:r w:rsidRPr="00FB630E">
        <w:t xml:space="preserve">JACS and </w:t>
      </w:r>
      <w:proofErr w:type="spellStart"/>
      <w:r w:rsidRPr="00FB630E">
        <w:t>HeCos</w:t>
      </w:r>
      <w:proofErr w:type="spellEnd"/>
      <w:r w:rsidRPr="00FB630E">
        <w:t xml:space="preserve"> codes</w:t>
      </w:r>
    </w:p>
    <w:p w:rsidRPr="00FB630E" w:rsidR="00533579" w:rsidP="6F3D72DC" w:rsidRDefault="00533579" w14:paraId="71060366" w14:textId="73584264">
      <w:pPr>
        <w:pStyle w:val="ListParagraph"/>
        <w:numPr>
          <w:ilvl w:val="0"/>
          <w:numId w:val="5"/>
        </w:numPr>
        <w:rPr>
          <w:rFonts w:asciiTheme="minorHAnsi" w:hAnsiTheme="minorHAnsi" w:eastAsiaTheme="minorEastAsia"/>
        </w:rPr>
      </w:pPr>
      <w:r w:rsidRPr="6F3D72DC">
        <w:rPr>
          <w:rFonts w:cs="Arial"/>
        </w:rPr>
        <w:t xml:space="preserve">JACS Code: L531 would align with Child and Youth Studies. </w:t>
      </w:r>
    </w:p>
    <w:p w:rsidRPr="00FB630E" w:rsidR="00533579" w:rsidP="6F3D72DC" w:rsidRDefault="00533579" w14:paraId="0EBD5B17" w14:textId="00F2164B">
      <w:pPr>
        <w:pStyle w:val="ListParagraph"/>
        <w:numPr>
          <w:ilvl w:val="0"/>
          <w:numId w:val="5"/>
        </w:numPr>
        <w:rPr>
          <w:rFonts w:asciiTheme="minorHAnsi" w:hAnsiTheme="minorHAnsi" w:eastAsiaTheme="minorEastAsia"/>
        </w:rPr>
      </w:pPr>
      <w:r w:rsidRPr="6F3D72DC">
        <w:rPr>
          <w:rFonts w:cs="Arial"/>
        </w:rPr>
        <w:t xml:space="preserve">Principle Subject code L5 (Social Work). </w:t>
      </w:r>
      <w:proofErr w:type="spellStart"/>
      <w:r w:rsidRPr="6F3D72DC">
        <w:rPr>
          <w:rFonts w:cs="Arial"/>
        </w:rPr>
        <w:t>HeCos</w:t>
      </w:r>
      <w:proofErr w:type="spellEnd"/>
      <w:r w:rsidRPr="6F3D72DC">
        <w:rPr>
          <w:rFonts w:cs="Arial"/>
        </w:rPr>
        <w:t xml:space="preserve"> code 131 (Social Policy)</w:t>
      </w:r>
    </w:p>
    <w:p w:rsidR="6F3D72DC" w:rsidP="6F3D72DC" w:rsidRDefault="6F3D72DC" w14:paraId="63FF55E7" w14:textId="3C678BE8">
      <w:pPr>
        <w:pStyle w:val="NoSpacing"/>
      </w:pPr>
    </w:p>
    <w:p w:rsidRPr="00FB630E" w:rsidR="00533579" w:rsidP="00533579" w:rsidRDefault="00533579" w14:paraId="115C3EBA" w14:textId="77777777">
      <w:pPr>
        <w:pStyle w:val="Heading3"/>
      </w:pPr>
      <w:r w:rsidRPr="00FB630E">
        <w:t>Professional, Statutory or Regulatory Body (PSRB) accreditation / recognition</w:t>
      </w:r>
    </w:p>
    <w:p w:rsidRPr="00FB630E" w:rsidR="00533579" w:rsidP="6F3D72DC" w:rsidRDefault="00533579" w14:paraId="1ADF0FFB" w14:textId="08281A41">
      <w:r w:rsidRPr="6F3D72DC">
        <w:t>Upon successful completion candidates will be awarded the Award Title(s): Certificate of Higher Education in Working with Children, Young People and Families Practitioner Apprenticeship.</w:t>
      </w:r>
    </w:p>
    <w:p w:rsidRPr="00FB630E" w:rsidR="00533579" w:rsidP="6F3D72DC" w:rsidRDefault="00533579" w14:paraId="7A74E2AD" w14:textId="77777777">
      <w:pPr>
        <w:pStyle w:val="NoSpacing"/>
      </w:pPr>
    </w:p>
    <w:p w:rsidRPr="00FB630E" w:rsidR="00533579" w:rsidP="00533579" w:rsidRDefault="00533579" w14:paraId="71290686" w14:textId="77777777">
      <w:pPr>
        <w:pStyle w:val="Heading3"/>
      </w:pPr>
      <w:r w:rsidRPr="00FB630E">
        <w:t>QAA subject benchmark(s) or other relevant external reference points</w:t>
      </w:r>
    </w:p>
    <w:p w:rsidRPr="00FB630E" w:rsidR="00533579" w:rsidP="00533579" w:rsidRDefault="00533579" w14:paraId="6E20354E" w14:textId="54056D0A">
      <w:pPr>
        <w:rPr>
          <w:rFonts w:cs="Arial"/>
        </w:rPr>
      </w:pPr>
      <w:r w:rsidRPr="6F3D72DC">
        <w:rPr>
          <w:rFonts w:cs="Arial"/>
        </w:rPr>
        <w:t>Level 4 Standard reference:</w:t>
      </w:r>
      <w:r w:rsidRPr="6F3D72DC" w:rsidR="547A7CF4">
        <w:rPr>
          <w:rFonts w:cs="Arial"/>
        </w:rPr>
        <w:t xml:space="preserve"> </w:t>
      </w:r>
      <w:r w:rsidRPr="6F3D72DC">
        <w:rPr>
          <w:rFonts w:cs="Arial"/>
        </w:rPr>
        <w:t>ST0088</w:t>
      </w:r>
      <w:r w:rsidRPr="6F3D72DC" w:rsidR="5E1B7B17">
        <w:rPr>
          <w:rFonts w:cs="Arial"/>
        </w:rPr>
        <w:t xml:space="preserve">. </w:t>
      </w:r>
      <w:r w:rsidRPr="6F3D72DC">
        <w:rPr>
          <w:rFonts w:cs="Arial"/>
        </w:rPr>
        <w:t>Standard accessible at:</w:t>
      </w:r>
    </w:p>
    <w:p w:rsidRPr="00FB630E" w:rsidR="00DE060F" w:rsidP="6F3D72DC" w:rsidRDefault="0014303B" w14:paraId="1A16382C" w14:textId="1A1D3098">
      <w:pPr>
        <w:ind w:left="349" w:firstLine="0"/>
        <w:rPr>
          <w:rFonts w:cs="Arial"/>
        </w:rPr>
      </w:pPr>
      <w:hyperlink r:id="rId12">
        <w:r w:rsidRPr="6F3D72DC" w:rsidR="00DE060F">
          <w:rPr>
            <w:rStyle w:val="Hyperlink"/>
            <w:rFonts w:cs="Arial"/>
          </w:rPr>
          <w:t>https://www.instituteforapprenticeships.org/apprenticeship-standards/children-young-people-and-families-practitioner/</w:t>
        </w:r>
      </w:hyperlink>
    </w:p>
    <w:p w:rsidRPr="00FB630E" w:rsidR="00DE060F" w:rsidP="00533579" w:rsidRDefault="00DE060F" w14:paraId="52654BF2" w14:textId="77777777">
      <w:pPr>
        <w:rPr>
          <w:rFonts w:cs="Arial"/>
        </w:rPr>
      </w:pPr>
    </w:p>
    <w:p w:rsidRPr="00FB630E" w:rsidR="00533579" w:rsidP="00533579" w:rsidRDefault="00533579" w14:paraId="61E143B6" w14:textId="77777777">
      <w:pPr>
        <w:pStyle w:val="Heading3"/>
      </w:pPr>
      <w:r w:rsidRPr="00FB630E">
        <w:t>Normal completion time and maximum duration of study</w:t>
      </w:r>
    </w:p>
    <w:p w:rsidRPr="00FB630E" w:rsidR="00533579" w:rsidP="00533579" w:rsidRDefault="00533579" w14:paraId="19EF9275" w14:textId="6D2D8210">
      <w:r>
        <w:t>2 years</w:t>
      </w:r>
      <w:r w:rsidR="00DE060F">
        <w:t>, maximum duration 2 years</w:t>
      </w:r>
    </w:p>
    <w:p w:rsidR="6F3D72DC" w:rsidP="6F3D72DC" w:rsidRDefault="6F3D72DC" w14:paraId="0A713A75" w14:textId="15D83A7B">
      <w:pPr>
        <w:rPr>
          <w:rFonts w:eastAsia="Calibri"/>
        </w:rPr>
      </w:pPr>
    </w:p>
    <w:p w:rsidRPr="00FB630E" w:rsidR="00533579" w:rsidP="00533579" w:rsidRDefault="00533579" w14:paraId="16D25737" w14:textId="77777777">
      <w:pPr>
        <w:pStyle w:val="Heading3"/>
      </w:pPr>
      <w:r w:rsidRPr="00FB630E">
        <w:t>Mode of study and normal start month</w:t>
      </w:r>
    </w:p>
    <w:p w:rsidRPr="00FB630E" w:rsidR="00533579" w:rsidP="2276969B" w:rsidRDefault="00533579" w14:paraId="40F89DC6" w14:textId="506090D0">
      <w:pPr>
        <w:ind w:left="349" w:firstLine="0"/>
      </w:pPr>
      <w:r w:rsidRPr="2276969B">
        <w:t xml:space="preserve">Blended </w:t>
      </w:r>
      <w:r w:rsidRPr="2276969B" w:rsidR="70BB5B42">
        <w:t>with</w:t>
      </w:r>
      <w:r w:rsidRPr="2276969B" w:rsidR="036AEC4D">
        <w:t xml:space="preserve"> C</w:t>
      </w:r>
      <w:r w:rsidRPr="2276969B" w:rsidR="70BB5B42">
        <w:t xml:space="preserve">ohort 1 to </w:t>
      </w:r>
      <w:r w:rsidRPr="2276969B">
        <w:t xml:space="preserve">commence </w:t>
      </w:r>
      <w:r w:rsidRPr="2276969B" w:rsidR="3E29DDA4">
        <w:t xml:space="preserve">in </w:t>
      </w:r>
      <w:r w:rsidRPr="2276969B">
        <w:t>January 2022</w:t>
      </w:r>
      <w:r w:rsidRPr="2276969B" w:rsidR="3EBB5257">
        <w:t xml:space="preserve"> </w:t>
      </w:r>
    </w:p>
    <w:p w:rsidRPr="00FB630E" w:rsidR="00533579" w:rsidP="2276969B" w:rsidRDefault="18CA66ED" w14:paraId="1E68A21D" w14:textId="3FD6A8BE">
      <w:r w:rsidRPr="2276969B">
        <w:t xml:space="preserve">Blended with Cohort 2 </w:t>
      </w:r>
      <w:r w:rsidRPr="2276969B" w:rsidR="7D88880A">
        <w:t>to commence in</w:t>
      </w:r>
      <w:r w:rsidRPr="2276969B" w:rsidR="00533579">
        <w:t xml:space="preserve"> September </w:t>
      </w:r>
      <w:r w:rsidRPr="2276969B" w:rsidR="3298A3E1">
        <w:t>2022</w:t>
      </w:r>
    </w:p>
    <w:p w:rsidR="6F3D72DC" w:rsidP="6F3D72DC" w:rsidRDefault="6F3D72DC" w14:paraId="1BCCE88B" w14:textId="4A1B88C5">
      <w:pPr>
        <w:rPr>
          <w:rFonts w:eastAsia="Calibri"/>
        </w:rPr>
      </w:pPr>
    </w:p>
    <w:p w:rsidRPr="00FB630E" w:rsidR="00533579" w:rsidP="00533579" w:rsidRDefault="00533579" w14:paraId="2F1FF0CD" w14:textId="77777777">
      <w:pPr>
        <w:pStyle w:val="Heading3"/>
      </w:pPr>
      <w:r w:rsidRPr="00FB630E">
        <w:t>Mode of delivery</w:t>
      </w:r>
    </w:p>
    <w:p w:rsidRPr="00FB630E" w:rsidR="00533579" w:rsidP="6F3D72DC" w:rsidRDefault="00533579" w14:paraId="7765C023" w14:textId="780C9E9B">
      <w:pPr>
        <w:jc w:val="both"/>
      </w:pPr>
      <w:r w:rsidRPr="6F3D72DC">
        <w:t xml:space="preserve">Apprenticeship model is 80% on site training and 20% academic input over a </w:t>
      </w:r>
      <w:proofErr w:type="gramStart"/>
      <w:r w:rsidRPr="6F3D72DC">
        <w:t>30-35 hour</w:t>
      </w:r>
      <w:proofErr w:type="gramEnd"/>
      <w:r w:rsidRPr="6F3D72DC">
        <w:t xml:space="preserve"> week. This time can be used by the university to deliver the knowledge, skills and behaviours from the standard and CCRS</w:t>
      </w:r>
      <w:r w:rsidRPr="6F3D72DC" w:rsidR="00B73AAB">
        <w:t xml:space="preserve"> modules. F</w:t>
      </w:r>
      <w:r w:rsidRPr="6F3D72DC">
        <w:t>ace-to-face sessions equivalent of 2 days a month, 2 days a month directed tasks. These will predominantly be taught online to students who will meet in diocesan/area hubs together with directed ta</w:t>
      </w:r>
      <w:r w:rsidRPr="6F3D72DC" w:rsidR="00B73AAB">
        <w:t>s</w:t>
      </w:r>
      <w:r w:rsidRPr="6F3D72DC">
        <w:t>ks.</w:t>
      </w:r>
    </w:p>
    <w:p w:rsidRPr="00FB630E" w:rsidR="00533579" w:rsidP="00533579" w:rsidRDefault="00533579" w14:paraId="1588EC7D" w14:textId="77777777">
      <w:pPr>
        <w:rPr>
          <w:rFonts w:cstheme="minorHAnsi"/>
          <w:bCs/>
        </w:rPr>
      </w:pPr>
      <w:r w:rsidRPr="00FB630E">
        <w:rPr>
          <w:rFonts w:cstheme="minorHAnsi"/>
          <w:bCs/>
        </w:rPr>
        <w:t>Online teaching and tutorial support throughout the academic year.</w:t>
      </w:r>
    </w:p>
    <w:p w:rsidRPr="00FB630E" w:rsidR="00533579" w:rsidP="6F3D72DC" w:rsidRDefault="00533579" w14:paraId="40E52EEF" w14:textId="77777777">
      <w:pPr>
        <w:pStyle w:val="NoSpacing"/>
      </w:pPr>
    </w:p>
    <w:p w:rsidRPr="00FB630E" w:rsidR="00533579" w:rsidP="00533579" w:rsidRDefault="00533579" w14:paraId="33465127" w14:textId="77777777">
      <w:pPr>
        <w:pStyle w:val="Heading3"/>
      </w:pPr>
      <w:r w:rsidRPr="00FB630E">
        <w:t>Date approved and name of authorised body</w:t>
      </w:r>
    </w:p>
    <w:p w:rsidRPr="00FB630E" w:rsidR="00533579" w:rsidP="00533579" w:rsidRDefault="62E6B86A" w14:paraId="535A54FB" w14:textId="51ADED21">
      <w:r>
        <w:t>Academic Development Committee</w:t>
      </w:r>
      <w:r w:rsidR="4E8225A9">
        <w:t xml:space="preserve">, </w:t>
      </w:r>
      <w:r w:rsidR="00533579">
        <w:t>St</w:t>
      </w:r>
      <w:r w:rsidR="5136658F">
        <w:t xml:space="preserve"> </w:t>
      </w:r>
      <w:r w:rsidR="00533579">
        <w:t>Mary’s University</w:t>
      </w:r>
      <w:r w:rsidR="015D2795">
        <w:t>, 2</w:t>
      </w:r>
      <w:r w:rsidR="0AA6C83D">
        <w:t>1</w:t>
      </w:r>
      <w:r w:rsidR="015D2795">
        <w:t xml:space="preserve"> December 2021.</w:t>
      </w:r>
    </w:p>
    <w:p w:rsidR="6F3D72DC" w:rsidP="6F3D72DC" w:rsidRDefault="6F3D72DC" w14:paraId="7A414802" w14:textId="0A65806C">
      <w:pPr>
        <w:pStyle w:val="NoSpacing"/>
      </w:pPr>
    </w:p>
    <w:p w:rsidRPr="00FB630E" w:rsidR="00533579" w:rsidP="00533579" w:rsidRDefault="00533579" w14:paraId="4B7B14F3" w14:textId="77777777">
      <w:pPr>
        <w:pStyle w:val="Heading3"/>
        <w:rPr>
          <w:rFonts w:asciiTheme="minorHAnsi" w:hAnsiTheme="minorHAnsi" w:eastAsiaTheme="minorEastAsia"/>
          <w:bCs/>
        </w:rPr>
      </w:pPr>
      <w:r>
        <w:t>Valid cohorts, commencing study in (month/year)</w:t>
      </w:r>
    </w:p>
    <w:p w:rsidR="371B422C" w:rsidP="2276969B" w:rsidRDefault="371B422C" w14:paraId="23460552" w14:textId="3DF22CA1">
      <w:pPr>
        <w:rPr>
          <w:b/>
          <w:bCs/>
        </w:rPr>
      </w:pPr>
      <w:r w:rsidRPr="2276969B">
        <w:rPr>
          <w:b/>
          <w:bCs/>
        </w:rPr>
        <w:t>January 2022</w:t>
      </w:r>
      <w:r w:rsidRPr="2276969B" w:rsidR="2C5689B3">
        <w:rPr>
          <w:b/>
          <w:bCs/>
        </w:rPr>
        <w:t xml:space="preserve">-23 </w:t>
      </w:r>
      <w:r w:rsidRPr="2276969B">
        <w:rPr>
          <w:b/>
          <w:bCs/>
        </w:rPr>
        <w:t>cohort:</w:t>
      </w:r>
    </w:p>
    <w:p w:rsidR="371B422C" w:rsidP="2276969B" w:rsidRDefault="7EDCF35E" w14:paraId="19D46E3B" w14:textId="219A59DF">
      <w:pPr>
        <w:pStyle w:val="ListParagraph"/>
        <w:numPr>
          <w:ilvl w:val="0"/>
          <w:numId w:val="4"/>
        </w:numPr>
        <w:rPr>
          <w:rFonts w:asciiTheme="minorHAnsi" w:hAnsiTheme="minorHAnsi" w:eastAsiaTheme="minorEastAsia"/>
          <w:color w:val="000000" w:themeColor="text1"/>
        </w:rPr>
      </w:pPr>
      <w:r w:rsidRPr="2276969B">
        <w:t xml:space="preserve">Induction: </w:t>
      </w:r>
      <w:r w:rsidRPr="2276969B" w:rsidR="03FDFBF5">
        <w:t xml:space="preserve">week commencing </w:t>
      </w:r>
      <w:r w:rsidRPr="2276969B" w:rsidR="68218C22">
        <w:t>24 January 2022</w:t>
      </w:r>
    </w:p>
    <w:p w:rsidR="738EF8BE" w:rsidP="2276969B" w:rsidRDefault="738EF8BE" w14:paraId="450A1751" w14:textId="0FF0F068">
      <w:pPr>
        <w:pStyle w:val="ListParagraph"/>
        <w:numPr>
          <w:ilvl w:val="0"/>
          <w:numId w:val="4"/>
        </w:numPr>
        <w:rPr>
          <w:rFonts w:asciiTheme="minorHAnsi" w:hAnsiTheme="minorHAnsi" w:eastAsiaTheme="minorEastAsia"/>
          <w:color w:val="000000" w:themeColor="text1"/>
        </w:rPr>
      </w:pPr>
      <w:r w:rsidRPr="2276969B">
        <w:t xml:space="preserve">Teaching: </w:t>
      </w:r>
      <w:r w:rsidRPr="2276969B" w:rsidR="7BD4DB5D">
        <w:t>week commencing 31 January 2022</w:t>
      </w:r>
      <w:r>
        <w:br/>
      </w:r>
    </w:p>
    <w:p w:rsidR="5E07E0ED" w:rsidP="2276969B" w:rsidRDefault="5E07E0ED" w14:paraId="1F107D2A" w14:textId="5F9BD27A">
      <w:pPr>
        <w:rPr>
          <w:rFonts w:eastAsia="Calibri"/>
          <w:b/>
          <w:bCs/>
        </w:rPr>
      </w:pPr>
      <w:r w:rsidRPr="2276969B">
        <w:rPr>
          <w:rFonts w:eastAsia="Calibri"/>
          <w:b/>
          <w:bCs/>
        </w:rPr>
        <w:lastRenderedPageBreak/>
        <w:t>September 2022</w:t>
      </w:r>
      <w:r w:rsidRPr="2276969B" w:rsidR="4CF04862">
        <w:rPr>
          <w:rFonts w:eastAsia="Calibri"/>
          <w:b/>
          <w:bCs/>
        </w:rPr>
        <w:t>-23</w:t>
      </w:r>
      <w:r w:rsidRPr="2276969B">
        <w:rPr>
          <w:rFonts w:eastAsia="Calibri"/>
          <w:b/>
          <w:bCs/>
        </w:rPr>
        <w:t xml:space="preserve"> cohort:</w:t>
      </w:r>
    </w:p>
    <w:p w:rsidR="5E07E0ED" w:rsidP="2276969B" w:rsidRDefault="5E07E0ED" w14:paraId="161D6B72" w14:textId="5A82C34E">
      <w:pPr>
        <w:pStyle w:val="ListParagraph"/>
        <w:numPr>
          <w:ilvl w:val="0"/>
          <w:numId w:val="3"/>
        </w:numPr>
        <w:rPr>
          <w:rFonts w:asciiTheme="minorHAnsi" w:hAnsiTheme="minorHAnsi" w:eastAsiaTheme="minorEastAsia"/>
          <w:color w:val="000000" w:themeColor="text1"/>
        </w:rPr>
      </w:pPr>
      <w:r w:rsidRPr="2276969B">
        <w:rPr>
          <w:rFonts w:eastAsia="Calibri"/>
        </w:rPr>
        <w:t>Induction: week commencing 19 September 2022</w:t>
      </w:r>
    </w:p>
    <w:p w:rsidR="5E07E0ED" w:rsidP="2276969B" w:rsidRDefault="5E07E0ED" w14:paraId="28165457" w14:textId="6916B1F3">
      <w:pPr>
        <w:pStyle w:val="ListParagraph"/>
        <w:numPr>
          <w:ilvl w:val="0"/>
          <w:numId w:val="3"/>
        </w:numPr>
        <w:rPr>
          <w:rFonts w:asciiTheme="minorHAnsi" w:hAnsiTheme="minorHAnsi" w:eastAsiaTheme="minorEastAsia"/>
          <w:color w:val="000000" w:themeColor="text1"/>
        </w:rPr>
      </w:pPr>
      <w:r w:rsidRPr="2276969B">
        <w:rPr>
          <w:rFonts w:eastAsia="Calibri"/>
        </w:rPr>
        <w:t>Teaching: week commencing 26 September 2022</w:t>
      </w:r>
    </w:p>
    <w:p w:rsidR="7C6C32D4" w:rsidP="7C6C32D4" w:rsidRDefault="7C6C32D4" w14:paraId="1D719CFA" w14:textId="58F025B6">
      <w:pPr>
        <w:rPr>
          <w:rFonts w:eastAsia="Calibri"/>
        </w:rPr>
      </w:pPr>
    </w:p>
    <w:p w:rsidRPr="00FB630E" w:rsidR="00533579" w:rsidP="00533579" w:rsidRDefault="00533579" w14:paraId="06C738E1" w14:textId="77777777">
      <w:pPr>
        <w:pStyle w:val="Heading3"/>
      </w:pPr>
      <w:r>
        <w:t>Additional Programme Costs</w:t>
      </w:r>
    </w:p>
    <w:p w:rsidRPr="00FB630E" w:rsidR="00533579" w:rsidP="7C6C32D4" w:rsidRDefault="00533579" w14:paraId="0CD92F31" w14:textId="3400393E">
      <w:pPr>
        <w:pStyle w:val="NormalWeb"/>
        <w:ind w:left="349"/>
        <w:jc w:val="both"/>
        <w:rPr>
          <w:rFonts w:ascii="Helvetica" w:hAnsi="Helvetica" w:cstheme="minorBidi"/>
          <w:sz w:val="22"/>
          <w:szCs w:val="22"/>
        </w:rPr>
      </w:pPr>
      <w:r w:rsidRPr="7C6C32D4">
        <w:rPr>
          <w:rFonts w:ascii="Helvetica" w:hAnsi="Helvetica" w:cstheme="minorBidi"/>
          <w:sz w:val="22"/>
          <w:szCs w:val="22"/>
        </w:rPr>
        <w:t xml:space="preserve">Specialist knowledge module convenors in children and young people’s development + reflective practice to help teach relevant core modules. </w:t>
      </w:r>
    </w:p>
    <w:p w:rsidR="6F3D72DC" w:rsidP="7C6C32D4" w:rsidRDefault="6F3D72DC" w14:paraId="5CFF4C46" w14:textId="7ADAF68F">
      <w:pPr>
        <w:pStyle w:val="NormalWeb"/>
        <w:ind w:left="349"/>
        <w:jc w:val="both"/>
      </w:pPr>
    </w:p>
    <w:p w:rsidRPr="00FB630E" w:rsidR="00533579" w:rsidP="7C6C32D4" w:rsidRDefault="00533579" w14:paraId="02F42147" w14:textId="3AD0BE5E">
      <w:pPr>
        <w:pStyle w:val="NormalWeb"/>
        <w:ind w:left="349"/>
        <w:jc w:val="both"/>
        <w:rPr>
          <w:rFonts w:ascii="Helvetica" w:hAnsi="Helvetica" w:cstheme="minorBidi"/>
          <w:sz w:val="22"/>
          <w:szCs w:val="22"/>
        </w:rPr>
      </w:pPr>
      <w:r w:rsidRPr="7C6C32D4">
        <w:rPr>
          <w:rFonts w:ascii="Helvetica" w:hAnsi="Helvetica" w:cstheme="minorBidi"/>
          <w:sz w:val="22"/>
          <w:szCs w:val="22"/>
        </w:rPr>
        <w:t>Catholic life/Chaplaincy to be covered by CCRS modules including specialist chaplaincy modules</w:t>
      </w:r>
      <w:r w:rsidRPr="7C6C32D4" w:rsidR="00B73AAB">
        <w:rPr>
          <w:rFonts w:ascii="Helvetica" w:hAnsi="Helvetica" w:cstheme="minorBidi"/>
          <w:sz w:val="22"/>
          <w:szCs w:val="22"/>
        </w:rPr>
        <w:t>.</w:t>
      </w:r>
      <w:r w:rsidRPr="7C6C32D4">
        <w:rPr>
          <w:rFonts w:ascii="Helvetica" w:hAnsi="Helvetica" w:cstheme="minorBidi"/>
          <w:sz w:val="22"/>
          <w:szCs w:val="22"/>
        </w:rPr>
        <w:t xml:space="preserve"> </w:t>
      </w:r>
    </w:p>
    <w:p w:rsidRPr="00FB630E" w:rsidR="00C95099" w:rsidP="7C6C32D4" w:rsidRDefault="00C95099" w14:paraId="7523FED3" w14:textId="6AEA827A">
      <w:pPr>
        <w:pStyle w:val="NormalWeb"/>
        <w:ind w:left="349"/>
        <w:jc w:val="both"/>
        <w:rPr>
          <w:rFonts w:ascii="Helvetica" w:hAnsi="Helvetica" w:cstheme="minorBidi"/>
          <w:sz w:val="22"/>
          <w:szCs w:val="22"/>
        </w:rPr>
      </w:pPr>
      <w:r w:rsidRPr="7C6C32D4">
        <w:rPr>
          <w:rFonts w:ascii="Helvetica" w:hAnsi="Helvetica" w:cstheme="minorBidi"/>
          <w:sz w:val="22"/>
          <w:szCs w:val="22"/>
        </w:rPr>
        <w:t xml:space="preserve">The End Point Assessment incurs a cost of between 10-20% of the total training costs paid for by St Mary’s (the training provider) on behalf of the </w:t>
      </w:r>
      <w:r w:rsidRPr="7C6C32D4" w:rsidR="11833C04">
        <w:rPr>
          <w:rFonts w:ascii="Helvetica" w:hAnsi="Helvetica" w:cstheme="minorBidi"/>
          <w:sz w:val="22"/>
          <w:szCs w:val="22"/>
        </w:rPr>
        <w:t>E</w:t>
      </w:r>
      <w:r w:rsidRPr="7C6C32D4">
        <w:rPr>
          <w:rFonts w:ascii="Helvetica" w:hAnsi="Helvetica" w:cstheme="minorBidi"/>
          <w:sz w:val="22"/>
          <w:szCs w:val="22"/>
        </w:rPr>
        <w:t>mployer.</w:t>
      </w:r>
    </w:p>
    <w:p w:rsidR="6F3D72DC" w:rsidP="6F3D72DC" w:rsidRDefault="6F3D72DC" w14:paraId="138A8BCE" w14:textId="0BEEA624">
      <w:pPr>
        <w:pStyle w:val="NormalWeb"/>
        <w:ind w:left="349"/>
        <w:jc w:val="both"/>
      </w:pPr>
    </w:p>
    <w:p w:rsidRPr="00FB630E" w:rsidR="00185AC0" w:rsidP="6F3D72DC" w:rsidRDefault="00185AC0" w14:paraId="1950867C" w14:textId="640E01DC">
      <w:pPr>
        <w:pStyle w:val="NormalWeb"/>
        <w:ind w:left="349"/>
        <w:jc w:val="both"/>
        <w:rPr>
          <w:rFonts w:ascii="Helvetica" w:hAnsi="Helvetica" w:cstheme="minorBidi"/>
          <w:sz w:val="22"/>
          <w:szCs w:val="22"/>
        </w:rPr>
      </w:pPr>
      <w:r w:rsidRPr="6F3D72DC">
        <w:rPr>
          <w:rFonts w:ascii="Helvetica" w:hAnsi="Helvetica" w:cstheme="minorBidi"/>
          <w:sz w:val="22"/>
          <w:szCs w:val="22"/>
        </w:rPr>
        <w:t>Students: Most core texts will be available via the Summons Library search although students may wish to purchase some copies of books for reference. It is not envisaged that there will be any extra costs for students.</w:t>
      </w:r>
    </w:p>
    <w:p w:rsidRPr="00FB630E" w:rsidR="00533579" w:rsidP="00533579" w:rsidRDefault="00533579" w14:paraId="6AAD564A" w14:textId="77777777">
      <w:pPr>
        <w:pStyle w:val="Heading2"/>
      </w:pPr>
      <w:r w:rsidRPr="00FB630E">
        <w:t>PART 2 – CURRICULUM SPECIFIC DETAILS</w:t>
      </w:r>
    </w:p>
    <w:p w:rsidRPr="00FB630E" w:rsidR="00533579" w:rsidP="00533579" w:rsidRDefault="00533579" w14:paraId="16D44940" w14:textId="77777777">
      <w:pPr>
        <w:pStyle w:val="Heading3"/>
      </w:pPr>
      <w:r>
        <w:t xml:space="preserve">Summary of the programme </w:t>
      </w:r>
    </w:p>
    <w:p w:rsidRPr="00FB630E" w:rsidR="00533579" w:rsidP="6F3D72DC" w:rsidRDefault="00533579" w14:paraId="690AEA19" w14:textId="6B636F39">
      <w:pPr>
        <w:jc w:val="both"/>
        <w:rPr>
          <w:color w:val="FF0000"/>
        </w:rPr>
      </w:pPr>
      <w:r w:rsidRPr="6F3D72DC">
        <w:t>The Archdiocese of Southwark app</w:t>
      </w:r>
      <w:r w:rsidRPr="6F3D72DC" w:rsidR="00B73AAB">
        <w:t>r</w:t>
      </w:r>
      <w:r w:rsidRPr="6F3D72DC">
        <w:t>oached St Mary’s to develop the programme. This has extended to consultation with other stakeholder Dioceses and working relationships with key education employers in the region, e.g. The Archdiocese Southwark Education Commission (Brentwood, Arundel &amp; Brighton and Westminster).</w:t>
      </w:r>
    </w:p>
    <w:p w:rsidRPr="00FB630E" w:rsidR="00533579" w:rsidP="6F3D72DC" w:rsidRDefault="00533579" w14:paraId="62C3B6B8" w14:textId="77777777">
      <w:pPr>
        <w:jc w:val="both"/>
      </w:pPr>
      <w:r w:rsidRPr="6F3D72DC">
        <w:t xml:space="preserve">This academic award is specifically designed for those who are working (or planning to work) with young people in the fields of </w:t>
      </w:r>
      <w:r w:rsidRPr="6F3D72DC">
        <w:rPr>
          <w:color w:val="000000" w:themeColor="text1"/>
        </w:rPr>
        <w:t xml:space="preserve">School and College Chaplaincy and Youth Ministry. This programme is aimed at deepening theoretical formulation and evidence-informed approach to practice. This is a professional standard for successful candidates to gain an entry level qualification to Chaplaincy with the option of post apprenticeship studies to degree and post-graduate qualifications in the Ministry of Chaplaincy. </w:t>
      </w:r>
      <w:r w:rsidRPr="6F3D72DC">
        <w:t xml:space="preserve">Those applying to this programme would include teachers, teaching assistants, school chaplains, youth ministers and pastoral workers. </w:t>
      </w:r>
    </w:p>
    <w:p w:rsidRPr="00FB630E" w:rsidR="00533579" w:rsidP="6F3D72DC" w:rsidRDefault="00533579" w14:paraId="0945916E" w14:textId="77777777">
      <w:pPr>
        <w:jc w:val="both"/>
      </w:pPr>
      <w:r w:rsidRPr="6F3D72DC">
        <w:t xml:space="preserve">School Chaplaincy and Youth Ministry in the Catholic Church and other Christian denominations has become increasingly important in recent years in this country and many other parts of the world. Those involved in ministry increasingly take on greater responsibilities in line with their abilities hence it is essential that they are effectively </w:t>
      </w:r>
      <w:r w:rsidRPr="6F3D72DC">
        <w:rPr>
          <w:color w:val="000000" w:themeColor="text1"/>
        </w:rPr>
        <w:t xml:space="preserve">trained and have an underpinning sound in theological education. The Bishops of England and Wales and the Church of England Diocesan Board of Schools expect those who are working in School Chaplaincy/Youth Ministry to have a good theological grounding in the Catholic Identity and Mission of Schools and Colleges. Chaplaincy is integral to the Catholic Life and Mission within the Section 48 religious inspection framework as well as the Statutory Inspection of Anglican and Methodist Schools (SIAMS). </w:t>
      </w:r>
      <w:r w:rsidRPr="6F3D72DC">
        <w:t>It is needful therefore to provide a high level of formation in these areas of ministry, and this programme endeavours to support this.</w:t>
      </w:r>
    </w:p>
    <w:p w:rsidRPr="00FB630E" w:rsidR="00533579" w:rsidP="6F3D72DC" w:rsidRDefault="00533579" w14:paraId="4CE8E19B" w14:textId="6F1BA75E">
      <w:pPr>
        <w:jc w:val="both"/>
        <w:rPr>
          <w:color w:val="000000" w:themeColor="text1"/>
        </w:rPr>
      </w:pPr>
      <w:r w:rsidRPr="6F3D72DC">
        <w:t xml:space="preserve">Hence the purpose of this course is to enable those working with young people in education and youth ministry to develop and deepen their theological and pedagogical literacy and thus support the pastoral care of young people. As St. Mary’s has a notable </w:t>
      </w:r>
      <w:r w:rsidRPr="6F3D72DC" w:rsidR="00B73AAB">
        <w:rPr>
          <w:color w:val="000000" w:themeColor="text1"/>
        </w:rPr>
        <w:t>stake in</w:t>
      </w:r>
      <w:r w:rsidRPr="6F3D72DC">
        <w:rPr>
          <w:color w:val="000000" w:themeColor="text1"/>
        </w:rPr>
        <w:t xml:space="preserve"> teacher education and historically has </w:t>
      </w:r>
      <w:r w:rsidRPr="6F3D72DC">
        <w:rPr>
          <w:color w:val="000000" w:themeColor="text1"/>
        </w:rPr>
        <w:lastRenderedPageBreak/>
        <w:t xml:space="preserve">offered a degree programme in this area, it is already resourced in terms of library and staffing expertise well placed to offer this qualification. </w:t>
      </w:r>
    </w:p>
    <w:p w:rsidRPr="00FB630E" w:rsidR="00533579" w:rsidP="6F3D72DC" w:rsidRDefault="00533579" w14:paraId="1D23DD70" w14:textId="77777777">
      <w:pPr>
        <w:jc w:val="both"/>
        <w:rPr>
          <w:color w:val="000000" w:themeColor="text1"/>
        </w:rPr>
      </w:pPr>
      <w:r w:rsidRPr="6F3D72DC">
        <w:rPr>
          <w:color w:val="000000" w:themeColor="text1"/>
        </w:rPr>
        <w:t>The apprenticeship will cover the skills and theological understanding to provide support and leadership of liturgical events and develop resources to animate the spiritual, religious and liturgical life of the school and lead appropriate liturgies.</w:t>
      </w:r>
    </w:p>
    <w:p w:rsidRPr="00FB630E" w:rsidR="00533579" w:rsidP="2276969B" w:rsidRDefault="00533579" w14:paraId="03F2DB45" w14:textId="2C02053A">
      <w:pPr>
        <w:jc w:val="both"/>
      </w:pPr>
      <w:r w:rsidRPr="2276969B">
        <w:t>It is essential practice to ensure Chaplains are aware of safeguarding responsibilities</w:t>
      </w:r>
      <w:r w:rsidRPr="2276969B" w:rsidR="36B4782D">
        <w:t xml:space="preserve"> and the intersectional ex</w:t>
      </w:r>
      <w:r w:rsidRPr="2276969B" w:rsidR="75595D5E">
        <w:t xml:space="preserve">periences </w:t>
      </w:r>
      <w:r w:rsidRPr="2276969B" w:rsidR="36B4782D">
        <w:t xml:space="preserve">of equality and </w:t>
      </w:r>
      <w:r w:rsidRPr="2276969B" w:rsidR="0B72FD8B">
        <w:t>diversity and</w:t>
      </w:r>
      <w:r w:rsidRPr="2276969B">
        <w:t xml:space="preserve"> have the necessary pedagogical training to promote the welfare of children and young people within school. The occupation covered by this apprenticeship standard is that of a practitioner supporting the learning and development of children and young people and their families 0-19 years. </w:t>
      </w:r>
    </w:p>
    <w:p w:rsidRPr="00FB630E" w:rsidR="00533579" w:rsidP="6F3D72DC" w:rsidRDefault="00533579" w14:paraId="16D2A7C8" w14:textId="77777777">
      <w:pPr>
        <w:jc w:val="both"/>
      </w:pPr>
    </w:p>
    <w:p w:rsidRPr="00FB630E" w:rsidR="00533579" w:rsidP="00533579" w:rsidRDefault="00533579" w14:paraId="2A7B6299" w14:textId="77777777">
      <w:pPr>
        <w:pStyle w:val="Heading3"/>
      </w:pPr>
      <w:r>
        <w:t>Aims of the programme</w:t>
      </w:r>
    </w:p>
    <w:p w:rsidRPr="00FB630E" w:rsidR="00533579" w:rsidP="00533579" w:rsidRDefault="00533579" w14:paraId="5A82513C" w14:textId="77777777">
      <w:pPr>
        <w:rPr>
          <w:color w:val="000000"/>
        </w:rPr>
      </w:pPr>
      <w:r w:rsidRPr="00FB630E">
        <w:t>Main educational aims of programme are:</w:t>
      </w:r>
    </w:p>
    <w:p w:rsidRPr="00FB630E" w:rsidR="00533579" w:rsidP="6F3D72DC" w:rsidRDefault="00533579" w14:paraId="547359D7" w14:textId="77777777">
      <w:pPr>
        <w:pStyle w:val="ListParagraph"/>
        <w:numPr>
          <w:ilvl w:val="0"/>
          <w:numId w:val="8"/>
        </w:numPr>
        <w:jc w:val="both"/>
        <w:rPr>
          <w:rFonts w:asciiTheme="minorHAnsi" w:hAnsiTheme="minorHAnsi" w:eastAsiaTheme="minorEastAsia"/>
        </w:rPr>
      </w:pPr>
      <w:r>
        <w:t>To help students explore the institutional and theological contexts of school chaplaincy and youth ministry and school chaplaincy.</w:t>
      </w:r>
    </w:p>
    <w:p w:rsidRPr="00FB630E" w:rsidR="00533579" w:rsidP="6F3D72DC" w:rsidRDefault="00533579" w14:paraId="684A6E49" w14:textId="4C2E2CFE">
      <w:pPr>
        <w:pStyle w:val="ListParagraph"/>
        <w:numPr>
          <w:ilvl w:val="0"/>
          <w:numId w:val="8"/>
        </w:numPr>
        <w:jc w:val="both"/>
        <w:rPr>
          <w:rFonts w:asciiTheme="minorHAnsi" w:hAnsiTheme="minorHAnsi" w:eastAsiaTheme="minorEastAsia"/>
        </w:rPr>
      </w:pPr>
      <w:r>
        <w:t xml:space="preserve">To familiarise </w:t>
      </w:r>
      <w:r w:rsidR="00C95099">
        <w:t xml:space="preserve">students </w:t>
      </w:r>
      <w:r>
        <w:t>with learning skills and resources for scholarly activity.</w:t>
      </w:r>
    </w:p>
    <w:p w:rsidRPr="00FB630E" w:rsidR="00533579" w:rsidP="6F3D72DC" w:rsidRDefault="00533579" w14:paraId="0A75D6EA" w14:textId="77777777">
      <w:pPr>
        <w:pStyle w:val="ListParagraph"/>
        <w:numPr>
          <w:ilvl w:val="0"/>
          <w:numId w:val="8"/>
        </w:numPr>
        <w:jc w:val="both"/>
        <w:rPr>
          <w:rFonts w:asciiTheme="minorHAnsi" w:hAnsiTheme="minorHAnsi" w:eastAsiaTheme="minorEastAsia"/>
        </w:rPr>
      </w:pPr>
      <w:r>
        <w:t>To promote reflection on the student’s own professional practice.</w:t>
      </w:r>
    </w:p>
    <w:p w:rsidRPr="00FB630E" w:rsidR="00533579" w:rsidP="6F3D72DC" w:rsidRDefault="00533579" w14:paraId="65C2942A" w14:textId="77777777">
      <w:pPr>
        <w:pStyle w:val="ListParagraph"/>
        <w:numPr>
          <w:ilvl w:val="0"/>
          <w:numId w:val="8"/>
        </w:numPr>
        <w:jc w:val="both"/>
        <w:rPr>
          <w:rFonts w:asciiTheme="minorHAnsi" w:hAnsiTheme="minorHAnsi" w:eastAsiaTheme="minorEastAsia"/>
        </w:rPr>
      </w:pPr>
      <w:r>
        <w:t>Promote an understanding of the major research and developments in the field of education, chaplaincy, theology and youth culture.</w:t>
      </w:r>
    </w:p>
    <w:p w:rsidRPr="00FB630E" w:rsidR="00533579" w:rsidP="6F3D72DC" w:rsidRDefault="00533579" w14:paraId="74BB0232" w14:textId="77777777">
      <w:pPr>
        <w:pStyle w:val="ListParagraph"/>
        <w:numPr>
          <w:ilvl w:val="0"/>
          <w:numId w:val="8"/>
        </w:numPr>
        <w:jc w:val="both"/>
        <w:rPr>
          <w:rFonts w:asciiTheme="minorHAnsi" w:hAnsiTheme="minorHAnsi" w:eastAsiaTheme="minorEastAsia"/>
        </w:rPr>
      </w:pPr>
      <w:r>
        <w:t>To familiarise students with selected models of reflective practice.</w:t>
      </w:r>
    </w:p>
    <w:p w:rsidRPr="00FB630E" w:rsidR="00533579" w:rsidP="6F3D72DC" w:rsidRDefault="00533579" w14:paraId="45502A6E" w14:textId="77777777">
      <w:pPr>
        <w:pStyle w:val="ListParagraph"/>
        <w:numPr>
          <w:ilvl w:val="0"/>
          <w:numId w:val="8"/>
        </w:numPr>
        <w:jc w:val="both"/>
        <w:rPr>
          <w:rFonts w:asciiTheme="minorHAnsi" w:hAnsiTheme="minorHAnsi" w:eastAsiaTheme="minorEastAsia"/>
        </w:rPr>
      </w:pPr>
      <w:r>
        <w:t>To explore new ways of addressing old issues within School Chaplaincy and Youth Ministry within the proper ecclesial and educational context.</w:t>
      </w:r>
    </w:p>
    <w:p w:rsidRPr="00FB630E" w:rsidR="00533579" w:rsidP="6F3D72DC" w:rsidRDefault="00533579" w14:paraId="2F7897F3" w14:textId="77777777">
      <w:pPr>
        <w:pStyle w:val="ListParagraph"/>
        <w:numPr>
          <w:ilvl w:val="0"/>
          <w:numId w:val="8"/>
        </w:numPr>
        <w:jc w:val="both"/>
        <w:rPr>
          <w:rFonts w:asciiTheme="minorHAnsi" w:hAnsiTheme="minorHAnsi" w:eastAsiaTheme="minorEastAsia"/>
        </w:rPr>
      </w:pPr>
      <w:r>
        <w:t xml:space="preserve">Develop a range of skills and strategies and approaches for work with young people. </w:t>
      </w:r>
    </w:p>
    <w:p w:rsidR="6F3D72DC" w:rsidP="6F3D72DC" w:rsidRDefault="6F3D72DC" w14:paraId="64232CA2" w14:textId="791B61ED">
      <w:pPr>
        <w:rPr>
          <w:b/>
          <w:bCs/>
        </w:rPr>
      </w:pPr>
    </w:p>
    <w:p w:rsidRPr="00FB630E" w:rsidR="00533579" w:rsidP="6F3D72DC" w:rsidRDefault="00533579" w14:paraId="406A24E3" w14:textId="6ED9F267">
      <w:pPr>
        <w:rPr>
          <w:i/>
          <w:iCs/>
        </w:rPr>
      </w:pPr>
      <w:r w:rsidRPr="6F3D72DC">
        <w:rPr>
          <w:b/>
          <w:bCs/>
        </w:rPr>
        <w:t>Core Aims of the Apprenticeship Standard</w:t>
      </w:r>
    </w:p>
    <w:p w:rsidRPr="00FB630E" w:rsidR="00533579" w:rsidP="6F3D72DC" w:rsidRDefault="00533579" w14:paraId="4315E99D" w14:textId="77777777">
      <w:pPr>
        <w:jc w:val="both"/>
      </w:pPr>
      <w:r w:rsidRPr="6F3D72DC">
        <w:t xml:space="preserve">By the end of the apprenticeship, practitioners will demonstrate a passion to care for and about children, young people and families. They will be skilled in recognising and assessing the complex needs that children, young people and families often present. They will have an equal voice with the child, young person or family any specific interventions or referrals.  The approach will be one of respectful curiosity that challenges and supports children, young people and families to achieve their potential and stay safe. Practitioners will develop competency in three stages of development, early-childhood, middle-childhood and adolescence. They will work alongside other professionals and organisations to share the responsibility for improving outcomes. Each piece of work with a child or family will be different and practitioners will exercise judgement on a range of evidence-based approaches to inform practice. Practitioners will regularly evaluate the effectiveness of their actions.  Regular supervision with an experienced practitioner will encourage reflection on practice. </w:t>
      </w:r>
    </w:p>
    <w:p w:rsidRPr="00FB630E" w:rsidR="00533579" w:rsidP="6F3D72DC" w:rsidRDefault="00533579" w14:paraId="3AAFFB03" w14:textId="77777777">
      <w:pPr>
        <w:jc w:val="both"/>
        <w:rPr>
          <w:b/>
          <w:bCs/>
        </w:rPr>
      </w:pPr>
      <w:r w:rsidRPr="6F3D72DC">
        <w:t>Adopting a constructivist view of knowledge, the programme will offer students a range of tutor and peer-led opportunities to facilitate transfer and re-creation of knowledge and will afford the opportunity to create communities of practice. The aims of the programme are to:</w:t>
      </w:r>
    </w:p>
    <w:p w:rsidRPr="00FB630E" w:rsidR="00533579" w:rsidP="6F3D72DC" w:rsidRDefault="00533579" w14:paraId="0C3D66CD" w14:textId="77777777">
      <w:pPr>
        <w:numPr>
          <w:ilvl w:val="0"/>
          <w:numId w:val="13"/>
        </w:numPr>
        <w:spacing w:before="0" w:after="0"/>
        <w:jc w:val="both"/>
        <w:rPr>
          <w:lang w:val="en-US"/>
        </w:rPr>
      </w:pPr>
      <w:r w:rsidRPr="6F3D72DC">
        <w:rPr>
          <w:lang w:val="en-US"/>
        </w:rPr>
        <w:t>Provide an educational framework that prepares students to acquire and apply a range of generic and transferable intellectual and practical skills appropriate to the study of children and young people</w:t>
      </w:r>
    </w:p>
    <w:p w:rsidRPr="00FB630E" w:rsidR="00533579" w:rsidP="6F3D72DC" w:rsidRDefault="00533579" w14:paraId="2A9D8F9B" w14:textId="77777777">
      <w:pPr>
        <w:spacing w:before="0" w:after="0"/>
        <w:ind w:left="720" w:firstLine="0"/>
        <w:jc w:val="both"/>
      </w:pPr>
    </w:p>
    <w:p w:rsidRPr="00FB630E" w:rsidR="00533579" w:rsidP="6F3D72DC" w:rsidRDefault="00533579" w14:paraId="799AEB92" w14:textId="12F0A149">
      <w:pPr>
        <w:numPr>
          <w:ilvl w:val="0"/>
          <w:numId w:val="13"/>
        </w:numPr>
        <w:spacing w:before="0" w:after="0"/>
        <w:jc w:val="both"/>
      </w:pPr>
      <w:r w:rsidRPr="6F3D72DC">
        <w:t>Create autonomous and self-directed learners who are able to sustain and advance their knowledge to meet their personal and professional requirements within the children’s and young people’s service sector</w:t>
      </w:r>
    </w:p>
    <w:p w:rsidRPr="00FB630E" w:rsidR="00533579" w:rsidP="6F3D72DC" w:rsidRDefault="00533579" w14:paraId="474C3E11" w14:textId="77777777">
      <w:pPr>
        <w:spacing w:before="0" w:after="0"/>
        <w:ind w:left="720" w:firstLine="0"/>
        <w:jc w:val="both"/>
      </w:pPr>
    </w:p>
    <w:p w:rsidRPr="00FB630E" w:rsidR="00533579" w:rsidP="6F3D72DC" w:rsidRDefault="00533579" w14:paraId="52F60018" w14:textId="77777777">
      <w:pPr>
        <w:numPr>
          <w:ilvl w:val="0"/>
          <w:numId w:val="13"/>
        </w:numPr>
        <w:spacing w:before="0" w:after="0"/>
        <w:jc w:val="both"/>
      </w:pPr>
      <w:r w:rsidRPr="6F3D72DC">
        <w:t>Develop students’ critical thought, analysis and appraisal skills to enable them to make innovative use of an evidence-based practice for high level decision-making and problem-solving for practice</w:t>
      </w:r>
    </w:p>
    <w:p w:rsidRPr="00FB630E" w:rsidR="00533579" w:rsidP="6F3D72DC" w:rsidRDefault="00533579" w14:paraId="426E8477" w14:textId="77777777">
      <w:pPr>
        <w:spacing w:before="0" w:after="0"/>
        <w:ind w:left="720" w:firstLine="0"/>
        <w:jc w:val="both"/>
      </w:pPr>
    </w:p>
    <w:p w:rsidRPr="00FB630E" w:rsidR="00533579" w:rsidP="6F3D72DC" w:rsidRDefault="00533579" w14:paraId="24DCAAB7" w14:textId="77777777">
      <w:pPr>
        <w:numPr>
          <w:ilvl w:val="0"/>
          <w:numId w:val="13"/>
        </w:numPr>
        <w:spacing w:before="0" w:after="0"/>
        <w:jc w:val="both"/>
      </w:pPr>
      <w:r w:rsidRPr="6F3D72DC">
        <w:lastRenderedPageBreak/>
        <w:t>Develop students’ knowledge and understanding to improve practice within the context of integrated working</w:t>
      </w:r>
    </w:p>
    <w:p w:rsidRPr="00FB630E" w:rsidR="00533579" w:rsidP="6F3D72DC" w:rsidRDefault="00533579" w14:paraId="408DEE05" w14:textId="77777777">
      <w:pPr>
        <w:spacing w:before="0" w:after="0"/>
        <w:ind w:left="720" w:firstLine="0"/>
        <w:jc w:val="both"/>
      </w:pPr>
    </w:p>
    <w:p w:rsidRPr="00FB630E" w:rsidR="00533579" w:rsidP="6F3D72DC" w:rsidRDefault="00533579" w14:paraId="1FF110DB" w14:textId="77777777">
      <w:pPr>
        <w:numPr>
          <w:ilvl w:val="0"/>
          <w:numId w:val="13"/>
        </w:numPr>
        <w:spacing w:before="0" w:after="0"/>
        <w:jc w:val="both"/>
      </w:pPr>
      <w:r w:rsidRPr="6F3D72DC">
        <w:t>Prepare students in aspects of leadership and management to take on wider responsibilities within their chosen field of practice</w:t>
      </w:r>
    </w:p>
    <w:p w:rsidRPr="00FB630E" w:rsidR="00533579" w:rsidP="6F3D72DC" w:rsidRDefault="00533579" w14:paraId="7E206FA1" w14:textId="77777777">
      <w:pPr>
        <w:spacing w:before="0" w:after="0"/>
        <w:ind w:left="720" w:firstLine="0"/>
        <w:jc w:val="both"/>
      </w:pPr>
    </w:p>
    <w:p w:rsidRPr="00FB630E" w:rsidR="00533579" w:rsidP="6F3D72DC" w:rsidRDefault="00533579" w14:paraId="3D677E08" w14:textId="77777777">
      <w:pPr>
        <w:numPr>
          <w:ilvl w:val="0"/>
          <w:numId w:val="13"/>
        </w:numPr>
        <w:spacing w:before="0" w:after="0"/>
        <w:jc w:val="both"/>
      </w:pPr>
      <w:r w:rsidRPr="6F3D72DC">
        <w:t>Provide flexible learning opportunities for study on a part-time basis.</w:t>
      </w:r>
    </w:p>
    <w:p w:rsidRPr="00FB630E" w:rsidR="00533579" w:rsidP="00533579" w:rsidRDefault="00533579" w14:paraId="465ACD33" w14:textId="77777777"/>
    <w:p w:rsidRPr="00FB630E" w:rsidR="00533579" w:rsidP="6F3D72DC" w:rsidRDefault="00533579" w14:paraId="247F04A1" w14:textId="77777777">
      <w:pPr>
        <w:pStyle w:val="Heading3"/>
        <w:jc w:val="both"/>
      </w:pPr>
      <w:bookmarkStart w:name="_Hlk54257273" w:id="1"/>
      <w:r>
        <w:t>Criteria for admission</w:t>
      </w:r>
    </w:p>
    <w:p w:rsidRPr="00FB630E" w:rsidR="00533579" w:rsidP="6F3D72DC" w:rsidRDefault="00533579" w14:paraId="37E16BEE" w14:textId="77777777">
      <w:pPr>
        <w:pStyle w:val="Heading4"/>
        <w:jc w:val="both"/>
      </w:pPr>
      <w:r>
        <w:t>Programme entrance requirements</w:t>
      </w:r>
    </w:p>
    <w:p w:rsidRPr="00FB630E" w:rsidR="00533579" w:rsidP="2276969B" w:rsidRDefault="00533579" w14:paraId="5026F453" w14:textId="52E11E4B">
      <w:pPr>
        <w:jc w:val="both"/>
      </w:pPr>
      <w:r w:rsidRPr="2276969B">
        <w:t xml:space="preserve">Candidates must satisfy the general admission requirements of St Mary’s University as outlined in the </w:t>
      </w:r>
      <w:hyperlink r:id="rId13">
        <w:r w:rsidRPr="2276969B">
          <w:rPr>
            <w:rStyle w:val="Hyperlink"/>
            <w:color w:val="auto"/>
          </w:rPr>
          <w:t>Admissions Policy</w:t>
        </w:r>
      </w:hyperlink>
      <w:r w:rsidRPr="2276969B">
        <w:t>.</w:t>
      </w:r>
    </w:p>
    <w:p w:rsidRPr="00FB630E" w:rsidR="00533579" w:rsidP="2276969B" w:rsidRDefault="00533579" w14:paraId="0177FCC2" w14:textId="4E0E236B">
      <w:pPr>
        <w:pStyle w:val="ListParagraph"/>
        <w:numPr>
          <w:ilvl w:val="0"/>
          <w:numId w:val="14"/>
        </w:numPr>
        <w:spacing w:before="0" w:after="200" w:line="276" w:lineRule="auto"/>
        <w:jc w:val="both"/>
        <w:rPr>
          <w:rFonts w:eastAsia="Calibri" w:cs="Calibri"/>
          <w:color w:val="000000" w:themeColor="text1"/>
        </w:rPr>
      </w:pPr>
      <w:r w:rsidRPr="2276969B">
        <w:rPr>
          <w:rFonts w:eastAsia="Calibri" w:cs="Calibri"/>
        </w:rPr>
        <w:t>Apprentice has met the required standards and entries specified by Employer, e.g. be employed as an apprentice by a school, parish, diocese, relevant organisation.</w:t>
      </w:r>
      <w:r w:rsidRPr="2276969B" w:rsidR="00C95099">
        <w:rPr>
          <w:rFonts w:eastAsia="Calibri" w:cs="Calibri"/>
        </w:rPr>
        <w:t xml:space="preserve"> References are to be taken up by the employer</w:t>
      </w:r>
    </w:p>
    <w:p w:rsidRPr="00FB630E" w:rsidR="00533579" w:rsidP="2276969B" w:rsidRDefault="00533579" w14:paraId="73284177" w14:textId="49D63043">
      <w:pPr>
        <w:pStyle w:val="ListParagraph"/>
        <w:numPr>
          <w:ilvl w:val="0"/>
          <w:numId w:val="14"/>
        </w:numPr>
        <w:spacing w:before="0" w:after="200" w:line="276" w:lineRule="auto"/>
        <w:jc w:val="both"/>
        <w:rPr>
          <w:rFonts w:eastAsia="Calibri" w:cs="Calibri"/>
          <w:color w:val="000000" w:themeColor="text1"/>
        </w:rPr>
      </w:pPr>
      <w:r w:rsidRPr="2276969B">
        <w:rPr>
          <w:rFonts w:eastAsia="Calibri" w:cs="Calibri"/>
        </w:rPr>
        <w:t>Apprentice holds a current DBS Certificate</w:t>
      </w:r>
      <w:r w:rsidRPr="2276969B" w:rsidR="00C95099">
        <w:rPr>
          <w:rFonts w:eastAsia="Calibri" w:cs="Calibri"/>
        </w:rPr>
        <w:t xml:space="preserve">, provided </w:t>
      </w:r>
      <w:r w:rsidRPr="2276969B" w:rsidR="0A29AAD4">
        <w:rPr>
          <w:rFonts w:eastAsia="Calibri" w:cs="Calibri"/>
        </w:rPr>
        <w:t xml:space="preserve">and verified </w:t>
      </w:r>
      <w:r w:rsidRPr="2276969B" w:rsidR="00C95099">
        <w:rPr>
          <w:rFonts w:eastAsia="Calibri" w:cs="Calibri"/>
        </w:rPr>
        <w:t xml:space="preserve">by the </w:t>
      </w:r>
      <w:r w:rsidRPr="2276969B" w:rsidR="38803603">
        <w:rPr>
          <w:rFonts w:eastAsia="Calibri" w:cs="Calibri"/>
        </w:rPr>
        <w:t>E</w:t>
      </w:r>
      <w:r w:rsidRPr="2276969B" w:rsidR="00C95099">
        <w:rPr>
          <w:rFonts w:eastAsia="Calibri" w:cs="Calibri"/>
        </w:rPr>
        <w:t>mployer.</w:t>
      </w:r>
    </w:p>
    <w:p w:rsidRPr="00FB630E" w:rsidR="00533579" w:rsidP="2276969B" w:rsidRDefault="6D34B977" w14:paraId="2987150C" w14:textId="566EDC5C">
      <w:pPr>
        <w:pStyle w:val="ListParagraph"/>
        <w:numPr>
          <w:ilvl w:val="0"/>
          <w:numId w:val="14"/>
        </w:numPr>
        <w:spacing w:before="0" w:after="200" w:line="276" w:lineRule="auto"/>
        <w:jc w:val="both"/>
        <w:rPr>
          <w:rFonts w:eastAsia="Calibri" w:cs="Calibri"/>
          <w:color w:val="000000" w:themeColor="text1"/>
        </w:rPr>
      </w:pPr>
      <w:r w:rsidRPr="2276969B">
        <w:rPr>
          <w:rFonts w:eastAsia="Calibri" w:cs="Calibri"/>
        </w:rPr>
        <w:t>Level 2 Maths and English or equivalent is</w:t>
      </w:r>
      <w:r w:rsidRPr="2276969B" w:rsidR="021D7E5B">
        <w:rPr>
          <w:rFonts w:eastAsia="Calibri" w:cs="Calibri"/>
        </w:rPr>
        <w:t xml:space="preserve"> preferred </w:t>
      </w:r>
      <w:r w:rsidRPr="2276969B" w:rsidR="00533579">
        <w:rPr>
          <w:rFonts w:eastAsia="Calibri" w:cs="Calibri"/>
        </w:rPr>
        <w:t>if not already previously achieved</w:t>
      </w:r>
      <w:r w:rsidRPr="2276969B" w:rsidR="3D2DA426">
        <w:rPr>
          <w:rFonts w:eastAsia="Calibri" w:cs="Calibri"/>
        </w:rPr>
        <w:t>. However, consideration will be given to those who do not hold these qualifications</w:t>
      </w:r>
      <w:r w:rsidRPr="2276969B" w:rsidR="40C2638C">
        <w:rPr>
          <w:rFonts w:eastAsia="Calibri" w:cs="Calibri"/>
        </w:rPr>
        <w:t xml:space="preserve">. </w:t>
      </w:r>
    </w:p>
    <w:p w:rsidRPr="00FB630E" w:rsidR="00533579" w:rsidP="2276969B" w:rsidRDefault="00533579" w14:paraId="3E3F34D7" w14:textId="77777777">
      <w:pPr>
        <w:jc w:val="both"/>
        <w:rPr>
          <w:b/>
          <w:bCs/>
        </w:rPr>
      </w:pPr>
      <w:r w:rsidRPr="2276969B">
        <w:rPr>
          <w:b/>
          <w:bCs/>
        </w:rPr>
        <w:t>Applications for Advanced Standing or Credit Transfer</w:t>
      </w:r>
    </w:p>
    <w:p w:rsidRPr="00FB630E" w:rsidR="00533579" w:rsidP="2276969B" w:rsidRDefault="00533579" w14:paraId="19DB00E3" w14:textId="4082E8D2">
      <w:pPr>
        <w:jc w:val="both"/>
        <w:rPr>
          <w:rStyle w:val="Hyperlink"/>
          <w:color w:val="auto"/>
        </w:rPr>
      </w:pPr>
      <w:r w:rsidRPr="2276969B">
        <w:t>Where appropriate, applicants may apply for admission for exemption from particular modules based on study undertaken at another institution. All such applications will be considered by the</w:t>
      </w:r>
      <w:r w:rsidRPr="2276969B" w:rsidR="6CDEE74C">
        <w:t xml:space="preserve"> </w:t>
      </w:r>
      <w:r w:rsidRPr="2276969B">
        <w:t>Admissions</w:t>
      </w:r>
      <w:r w:rsidRPr="2276969B" w:rsidR="777B66F7">
        <w:t>,</w:t>
      </w:r>
      <w:r w:rsidRPr="2276969B">
        <w:t xml:space="preserve"> St</w:t>
      </w:r>
      <w:r w:rsidRPr="2276969B" w:rsidR="39FC289A">
        <w:t>rategic Planning</w:t>
      </w:r>
      <w:r w:rsidRPr="2276969B" w:rsidR="003EBDA8">
        <w:t xml:space="preserve"> </w:t>
      </w:r>
      <w:r w:rsidRPr="2276969B">
        <w:t xml:space="preserve">and the Head of Registry Services, on the recommendation of the </w:t>
      </w:r>
      <w:r w:rsidRPr="2276969B" w:rsidR="251D361A">
        <w:t xml:space="preserve">Employer and </w:t>
      </w:r>
      <w:r w:rsidRPr="2276969B">
        <w:t xml:space="preserve">Programme Director. For further details, please refer to the </w:t>
      </w:r>
      <w:hyperlink r:id="rId14">
        <w:r w:rsidRPr="2276969B">
          <w:rPr>
            <w:rStyle w:val="Hyperlink"/>
            <w:color w:val="auto"/>
          </w:rPr>
          <w:t>University Academic Regulations</w:t>
        </w:r>
      </w:hyperlink>
      <w:r w:rsidRPr="2276969B">
        <w:rPr>
          <w:rStyle w:val="Hyperlink"/>
          <w:color w:val="auto"/>
        </w:rPr>
        <w:t>.</w:t>
      </w:r>
    </w:p>
    <w:bookmarkEnd w:id="1"/>
    <w:p w:rsidRPr="00FB630E" w:rsidR="00533579" w:rsidP="00533579" w:rsidRDefault="00533579" w14:paraId="6809B5EB" w14:textId="77777777"/>
    <w:p w:rsidRPr="00FB630E" w:rsidR="00533579" w:rsidP="00533579" w:rsidRDefault="00533579" w14:paraId="5794D6EF" w14:textId="77777777">
      <w:pPr>
        <w:pStyle w:val="Heading3"/>
      </w:pPr>
      <w:r>
        <w:t>Scheduled learning time</w:t>
      </w:r>
    </w:p>
    <w:p w:rsidRPr="00FB630E" w:rsidR="00533579" w:rsidP="00533579" w:rsidRDefault="00533579" w14:paraId="04066226" w14:textId="21426685">
      <w:r>
        <w:t xml:space="preserve">(The number of guided learning hours (GLH) is 10 hours per 1 credit) - </w:t>
      </w:r>
      <w:hyperlink r:id="rId15">
        <w:r w:rsidRPr="7C6C32D4">
          <w:rPr>
            <w:rStyle w:val="Hyperlink"/>
          </w:rPr>
          <w:t>QAA Student Contact Hours</w:t>
        </w:r>
      </w:hyperlink>
      <w:r>
        <w:t>.</w:t>
      </w:r>
    </w:p>
    <w:tbl>
      <w:tblPr>
        <w:tblStyle w:val="PlainTable1"/>
        <w:tblW w:w="985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3120"/>
        <w:gridCol w:w="2484"/>
      </w:tblGrid>
      <w:tr w:rsidRPr="00FB630E" w:rsidR="00533579" w:rsidTr="6F3D72DC" w14:paraId="1742F6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03EFFEAF" w14:textId="77777777">
            <w:pPr>
              <w:ind w:left="0" w:firstLine="0"/>
            </w:pPr>
            <w:r w:rsidRPr="00FB630E">
              <w:t>Type of learning time</w:t>
            </w:r>
          </w:p>
        </w:tc>
        <w:tc>
          <w:tcPr>
            <w:tcW w:w="3120" w:type="dxa"/>
          </w:tcPr>
          <w:p w:rsidRPr="00FB630E" w:rsidR="00533579" w:rsidP="001C61CB" w:rsidRDefault="00533579" w14:paraId="290A3FDD" w14:textId="77777777">
            <w:pPr>
              <w:ind w:left="0" w:firstLine="0"/>
              <w:cnfStyle w:val="100000000000" w:firstRow="1" w:lastRow="0" w:firstColumn="0" w:lastColumn="0" w:oddVBand="0" w:evenVBand="0" w:oddHBand="0" w:evenHBand="0" w:firstRowFirstColumn="0" w:firstRowLastColumn="0" w:lastRowFirstColumn="0" w:lastRowLastColumn="0"/>
            </w:pPr>
            <w:r w:rsidRPr="00FB630E">
              <w:t>Number of hours</w:t>
            </w:r>
          </w:p>
        </w:tc>
        <w:tc>
          <w:tcPr>
            <w:tcW w:w="2484" w:type="dxa"/>
          </w:tcPr>
          <w:p w:rsidRPr="00FB630E" w:rsidR="00533579" w:rsidP="001C61CB" w:rsidRDefault="00533579" w14:paraId="0940D549" w14:textId="77777777">
            <w:pPr>
              <w:ind w:left="0" w:firstLine="0"/>
              <w:cnfStyle w:val="100000000000" w:firstRow="1" w:lastRow="0" w:firstColumn="0" w:lastColumn="0" w:oddVBand="0" w:evenVBand="0" w:oddHBand="0" w:evenHBand="0" w:firstRowFirstColumn="0" w:firstRowLastColumn="0" w:lastRowFirstColumn="0" w:lastRowLastColumn="0"/>
            </w:pPr>
            <w:r w:rsidRPr="00FB630E">
              <w:t>Expressed as %</w:t>
            </w:r>
          </w:p>
        </w:tc>
      </w:tr>
      <w:tr w:rsidRPr="00FB630E" w:rsidR="00533579" w:rsidTr="6F3D72DC" w14:paraId="0FEFAE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7EF2F586" w14:textId="77777777">
            <w:pPr>
              <w:ind w:left="0" w:firstLine="0"/>
            </w:pPr>
            <w:r w:rsidRPr="00FB630E">
              <w:rPr>
                <w:b w:val="0"/>
              </w:rPr>
              <w:t>Contact time</w:t>
            </w:r>
          </w:p>
        </w:tc>
        <w:tc>
          <w:tcPr>
            <w:tcW w:w="3120" w:type="dxa"/>
          </w:tcPr>
          <w:p w:rsidRPr="00FB630E" w:rsidR="00533579" w:rsidP="001C61CB" w:rsidRDefault="00533579" w14:paraId="49C21369" w14:textId="77777777">
            <w:pPr>
              <w:ind w:left="0" w:firstLine="0"/>
              <w:cnfStyle w:val="000000100000" w:firstRow="0" w:lastRow="0" w:firstColumn="0" w:lastColumn="0" w:oddVBand="0" w:evenVBand="0" w:oddHBand="1" w:evenHBand="0" w:firstRowFirstColumn="0" w:firstRowLastColumn="0" w:lastRowFirstColumn="0" w:lastRowLastColumn="0"/>
            </w:pPr>
            <w:r w:rsidRPr="00FB630E">
              <w:t>120</w:t>
            </w:r>
          </w:p>
        </w:tc>
        <w:tc>
          <w:tcPr>
            <w:tcW w:w="2484" w:type="dxa"/>
          </w:tcPr>
          <w:p w:rsidRPr="00FB630E" w:rsidR="00533579" w:rsidP="001C61CB" w:rsidRDefault="00533579" w14:paraId="356F7531" w14:textId="77777777">
            <w:pPr>
              <w:ind w:left="0" w:firstLine="0"/>
              <w:cnfStyle w:val="000000100000" w:firstRow="0" w:lastRow="0" w:firstColumn="0" w:lastColumn="0" w:oddVBand="0" w:evenVBand="0" w:oddHBand="1" w:evenHBand="0" w:firstRowFirstColumn="0" w:firstRowLastColumn="0" w:lastRowFirstColumn="0" w:lastRowLastColumn="0"/>
            </w:pPr>
            <w:r w:rsidRPr="00FB630E">
              <w:t>10%</w:t>
            </w:r>
          </w:p>
        </w:tc>
      </w:tr>
      <w:tr w:rsidRPr="00FB630E" w:rsidR="00533579" w:rsidTr="6F3D72DC" w14:paraId="3B188C1B" w14:textId="77777777">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790CB61A" w14:textId="77777777">
            <w:pPr>
              <w:ind w:left="0" w:firstLine="0"/>
            </w:pPr>
            <w:r w:rsidRPr="00FB630E">
              <w:rPr>
                <w:b w:val="0"/>
              </w:rPr>
              <w:t>Placement/work-based learning hours</w:t>
            </w:r>
          </w:p>
        </w:tc>
        <w:tc>
          <w:tcPr>
            <w:tcW w:w="3120" w:type="dxa"/>
          </w:tcPr>
          <w:p w:rsidRPr="00FB630E" w:rsidR="00533579" w:rsidP="001C61CB" w:rsidRDefault="00533579" w14:paraId="77B2F76E" w14:textId="77777777">
            <w:pPr>
              <w:ind w:left="0" w:firstLine="0"/>
              <w:cnfStyle w:val="000000000000" w:firstRow="0" w:lastRow="0" w:firstColumn="0" w:lastColumn="0" w:oddVBand="0" w:evenVBand="0" w:oddHBand="0" w:evenHBand="0" w:firstRowFirstColumn="0" w:firstRowLastColumn="0" w:lastRowFirstColumn="0" w:lastRowLastColumn="0"/>
            </w:pPr>
            <w:r w:rsidRPr="00FB630E">
              <w:t>800</w:t>
            </w:r>
          </w:p>
        </w:tc>
        <w:tc>
          <w:tcPr>
            <w:tcW w:w="2484" w:type="dxa"/>
          </w:tcPr>
          <w:p w:rsidRPr="00FB630E" w:rsidR="00533579" w:rsidP="001C61CB" w:rsidRDefault="00FA4F1D" w14:paraId="27CB3E0F" w14:textId="507AD952">
            <w:pPr>
              <w:ind w:left="0" w:firstLine="0"/>
              <w:cnfStyle w:val="000000000000" w:firstRow="0" w:lastRow="0" w:firstColumn="0" w:lastColumn="0" w:oddVBand="0" w:evenVBand="0" w:oddHBand="0" w:evenHBand="0" w:firstRowFirstColumn="0" w:firstRowLastColumn="0" w:lastRowFirstColumn="0" w:lastRowLastColumn="0"/>
            </w:pPr>
            <w:r w:rsidRPr="00FB630E">
              <w:t>80</w:t>
            </w:r>
            <w:r w:rsidRPr="00FB630E" w:rsidR="00533579">
              <w:t>%</w:t>
            </w:r>
          </w:p>
        </w:tc>
      </w:tr>
      <w:tr w:rsidRPr="00FB630E" w:rsidR="00533579" w:rsidTr="6F3D72DC" w14:paraId="24EDC1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37C3CCAA" w14:textId="77777777">
            <w:pPr>
              <w:ind w:left="0" w:firstLine="0"/>
            </w:pPr>
            <w:r w:rsidRPr="00FB630E">
              <w:rPr>
                <w:b w:val="0"/>
              </w:rPr>
              <w:t>Guided learning hours</w:t>
            </w:r>
          </w:p>
        </w:tc>
        <w:tc>
          <w:tcPr>
            <w:tcW w:w="3120" w:type="dxa"/>
          </w:tcPr>
          <w:p w:rsidRPr="00FB630E" w:rsidR="00533579" w:rsidP="001C61CB" w:rsidRDefault="00533579" w14:paraId="6D8F5BF7" w14:textId="77777777">
            <w:pPr>
              <w:ind w:left="0" w:firstLine="0"/>
              <w:cnfStyle w:val="000000100000" w:firstRow="0" w:lastRow="0" w:firstColumn="0" w:lastColumn="0" w:oddVBand="0" w:evenVBand="0" w:oddHBand="1" w:evenHBand="0" w:firstRowFirstColumn="0" w:firstRowLastColumn="0" w:lastRowFirstColumn="0" w:lastRowLastColumn="0"/>
            </w:pPr>
            <w:r w:rsidRPr="00FB630E">
              <w:t>120</w:t>
            </w:r>
          </w:p>
        </w:tc>
        <w:tc>
          <w:tcPr>
            <w:tcW w:w="2484" w:type="dxa"/>
          </w:tcPr>
          <w:p w:rsidRPr="00FB630E" w:rsidR="00533579" w:rsidP="001C61CB" w:rsidRDefault="00B73AAB" w14:paraId="2FC7F423" w14:textId="4BCDA577">
            <w:pPr>
              <w:ind w:left="0" w:firstLine="0"/>
              <w:cnfStyle w:val="000000100000" w:firstRow="0" w:lastRow="0" w:firstColumn="0" w:lastColumn="0" w:oddVBand="0" w:evenVBand="0" w:oddHBand="1" w:evenHBand="0" w:firstRowFirstColumn="0" w:firstRowLastColumn="0" w:lastRowFirstColumn="0" w:lastRowLastColumn="0"/>
            </w:pPr>
            <w:r w:rsidRPr="00FB630E">
              <w:t>5</w:t>
            </w:r>
            <w:r w:rsidRPr="00FB630E" w:rsidR="00533579">
              <w:t>%</w:t>
            </w:r>
          </w:p>
        </w:tc>
      </w:tr>
      <w:tr w:rsidRPr="00FB630E" w:rsidR="00533579" w:rsidTr="6F3D72DC" w14:paraId="58C195B8" w14:textId="77777777">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502ADC77" w14:textId="77777777">
            <w:pPr>
              <w:ind w:left="0" w:firstLine="0"/>
            </w:pPr>
            <w:r w:rsidRPr="00FB630E">
              <w:rPr>
                <w:b w:val="0"/>
              </w:rPr>
              <w:t>Independent study time</w:t>
            </w:r>
          </w:p>
        </w:tc>
        <w:tc>
          <w:tcPr>
            <w:tcW w:w="3120" w:type="dxa"/>
          </w:tcPr>
          <w:p w:rsidRPr="00FB630E" w:rsidR="00533579" w:rsidP="001C61CB" w:rsidRDefault="00533579" w14:paraId="17588EEF" w14:textId="77777777">
            <w:pPr>
              <w:ind w:left="0" w:firstLine="0"/>
              <w:cnfStyle w:val="000000000000" w:firstRow="0" w:lastRow="0" w:firstColumn="0" w:lastColumn="0" w:oddVBand="0" w:evenVBand="0" w:oddHBand="0" w:evenHBand="0" w:firstRowFirstColumn="0" w:firstRowLastColumn="0" w:lastRowFirstColumn="0" w:lastRowLastColumn="0"/>
            </w:pPr>
            <w:r w:rsidRPr="00FB630E">
              <w:t>160</w:t>
            </w:r>
          </w:p>
        </w:tc>
        <w:tc>
          <w:tcPr>
            <w:tcW w:w="2484" w:type="dxa"/>
          </w:tcPr>
          <w:p w:rsidRPr="00FB630E" w:rsidR="00533579" w:rsidP="001C61CB" w:rsidRDefault="00B73AAB" w14:paraId="3B70282A" w14:textId="4FE60AD5">
            <w:pPr>
              <w:ind w:left="0" w:firstLine="0"/>
              <w:cnfStyle w:val="000000000000" w:firstRow="0" w:lastRow="0" w:firstColumn="0" w:lastColumn="0" w:oddVBand="0" w:evenVBand="0" w:oddHBand="0" w:evenHBand="0" w:firstRowFirstColumn="0" w:firstRowLastColumn="0" w:lastRowFirstColumn="0" w:lastRowLastColumn="0"/>
            </w:pPr>
            <w:r w:rsidRPr="00FB630E">
              <w:t>5</w:t>
            </w:r>
            <w:r w:rsidRPr="00FB630E" w:rsidR="00533579">
              <w:t>%</w:t>
            </w:r>
          </w:p>
        </w:tc>
      </w:tr>
      <w:tr w:rsidRPr="00FB630E" w:rsidR="00533579" w:rsidTr="6F3D72DC" w14:paraId="76B133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FB630E" w:rsidR="00533579" w:rsidP="001C61CB" w:rsidRDefault="00533579" w14:paraId="1599921B" w14:textId="77777777">
            <w:pPr>
              <w:ind w:left="0" w:firstLine="0"/>
            </w:pPr>
            <w:r w:rsidRPr="00FB630E">
              <w:t>TOTAL*</w:t>
            </w:r>
          </w:p>
        </w:tc>
        <w:tc>
          <w:tcPr>
            <w:tcW w:w="3120" w:type="dxa"/>
          </w:tcPr>
          <w:p w:rsidRPr="00FB630E" w:rsidR="00533579" w:rsidP="001C61CB" w:rsidRDefault="00533579" w14:paraId="3F86DC9E" w14:textId="77777777">
            <w:pPr>
              <w:ind w:left="0" w:firstLine="0"/>
              <w:cnfStyle w:val="000000100000" w:firstRow="0" w:lastRow="0" w:firstColumn="0" w:lastColumn="0" w:oddVBand="0" w:evenVBand="0" w:oddHBand="1" w:evenHBand="0" w:firstRowFirstColumn="0" w:firstRowLastColumn="0" w:lastRowFirstColumn="0" w:lastRowLastColumn="0"/>
              <w:rPr>
                <w:b/>
              </w:rPr>
            </w:pPr>
            <w:r w:rsidRPr="00FB630E">
              <w:rPr>
                <w:b/>
              </w:rPr>
              <w:t>1200</w:t>
            </w:r>
          </w:p>
        </w:tc>
        <w:tc>
          <w:tcPr>
            <w:tcW w:w="2484" w:type="dxa"/>
          </w:tcPr>
          <w:p w:rsidRPr="00FB630E" w:rsidR="00533579" w:rsidP="001C61CB" w:rsidRDefault="00533579" w14:paraId="33CA65D4" w14:textId="77777777">
            <w:pPr>
              <w:ind w:left="0" w:firstLine="0"/>
              <w:cnfStyle w:val="000000100000" w:firstRow="0" w:lastRow="0" w:firstColumn="0" w:lastColumn="0" w:oddVBand="0" w:evenVBand="0" w:oddHBand="1" w:evenHBand="0" w:firstRowFirstColumn="0" w:firstRowLastColumn="0" w:lastRowFirstColumn="0" w:lastRowLastColumn="0"/>
              <w:rPr>
                <w:b/>
              </w:rPr>
            </w:pPr>
            <w:r w:rsidRPr="00FB630E">
              <w:rPr>
                <w:b/>
              </w:rPr>
              <w:t>100%</w:t>
            </w:r>
          </w:p>
        </w:tc>
      </w:tr>
    </w:tbl>
    <w:p w:rsidRPr="00FB630E" w:rsidR="00533579" w:rsidP="00533579" w:rsidRDefault="00533579" w14:paraId="07240658" w14:textId="77777777">
      <w:r>
        <w:t xml:space="preserve">*A typical 3-year undergraduate programme has a total of 3600 hours </w:t>
      </w:r>
    </w:p>
    <w:p w:rsidRPr="00FB630E" w:rsidR="00533579" w:rsidP="00533579" w:rsidRDefault="00533579" w14:paraId="78A91730" w14:textId="77777777"/>
    <w:p w:rsidRPr="00FB630E" w:rsidR="00533579" w:rsidP="00533579" w:rsidRDefault="00533579" w14:paraId="09EB7C02" w14:textId="77777777">
      <w:pPr>
        <w:pStyle w:val="Heading3"/>
      </w:pPr>
      <w:r>
        <w:t>Programme learning outcomes</w:t>
      </w:r>
    </w:p>
    <w:p w:rsidR="00533579" w:rsidP="2276969B" w:rsidRDefault="00533579" w14:paraId="32D9B8D2" w14:textId="58EFAFBD">
      <w:pPr>
        <w:jc w:val="both"/>
      </w:pPr>
      <w:r>
        <w:t>Learning outcomes are statements on what successful students have achieved as the result of learning. These are threshold statements of achievement; the learning outcomes broadly fall into four categories:</w:t>
      </w:r>
    </w:p>
    <w:p w:rsidR="2860FCAA" w:rsidP="2276969B" w:rsidRDefault="00533579" w14:paraId="4C37E98D" w14:textId="71125FD1">
      <w:pPr>
        <w:pStyle w:val="Heading4"/>
        <w:jc w:val="both"/>
        <w:rPr>
          <w:b w:val="0"/>
        </w:rPr>
      </w:pPr>
      <w:r>
        <w:t>Knowledge and Understanding</w:t>
      </w:r>
      <w:r w:rsidR="3A548610">
        <w:t xml:space="preserve">: </w:t>
      </w:r>
      <w:r w:rsidR="2860FCAA">
        <w:rPr>
          <w:b w:val="0"/>
        </w:rPr>
        <w:t xml:space="preserve">On completion of the programme students would be </w:t>
      </w:r>
      <w:r>
        <w:rPr>
          <w:b w:val="0"/>
        </w:rPr>
        <w:t>able to demonstrate</w:t>
      </w:r>
    </w:p>
    <w:p w:rsidR="6F3D72DC" w:rsidP="2276969B" w:rsidRDefault="6F3D72DC" w14:paraId="64C95451" w14:textId="18E85E79">
      <w:pPr>
        <w:pStyle w:val="NoSpacing"/>
        <w:jc w:val="both"/>
      </w:pPr>
    </w:p>
    <w:p w:rsidRPr="00FB630E" w:rsidR="00533579" w:rsidP="2276969B" w:rsidRDefault="00533579" w14:paraId="0989A8E1" w14:textId="6A4C2905">
      <w:pPr>
        <w:pStyle w:val="ListParagraph"/>
        <w:numPr>
          <w:ilvl w:val="0"/>
          <w:numId w:val="2"/>
        </w:numPr>
        <w:spacing w:before="0" w:after="200" w:line="276" w:lineRule="auto"/>
        <w:jc w:val="both"/>
        <w:rPr>
          <w:rFonts w:asciiTheme="minorHAnsi" w:hAnsiTheme="minorHAnsi" w:eastAsiaTheme="minorEastAsia"/>
        </w:rPr>
      </w:pPr>
      <w:r w:rsidRPr="2276969B">
        <w:rPr>
          <w:rFonts w:cs="Arial"/>
        </w:rPr>
        <w:lastRenderedPageBreak/>
        <w:t>A clear understanding of key aspects of child/ teenage development, including knowledge acquisition informed by scholarship, research and praxis at the forefront of the discipline.</w:t>
      </w:r>
    </w:p>
    <w:p w:rsidRPr="00FB630E" w:rsidR="00533579" w:rsidP="2276969B" w:rsidRDefault="00533579" w14:paraId="01206AFA" w14:textId="77777777">
      <w:pPr>
        <w:pStyle w:val="ListParagraph"/>
        <w:numPr>
          <w:ilvl w:val="0"/>
          <w:numId w:val="2"/>
        </w:numPr>
        <w:spacing w:before="0" w:after="200" w:line="276" w:lineRule="auto"/>
        <w:jc w:val="both"/>
        <w:rPr>
          <w:rFonts w:asciiTheme="minorHAnsi" w:hAnsiTheme="minorHAnsi" w:eastAsiaTheme="minorEastAsia"/>
        </w:rPr>
      </w:pPr>
      <w:r w:rsidRPr="2276969B">
        <w:rPr>
          <w:rFonts w:cs="Arial"/>
        </w:rPr>
        <w:t>An ability to deploy analytical techniques of enquiry within the child/ youth studies field, in order to extend their knowledge and understanding.</w:t>
      </w:r>
    </w:p>
    <w:p w:rsidRPr="00FB630E" w:rsidR="00533579" w:rsidP="2276969B" w:rsidRDefault="00533579" w14:paraId="53B4A4E1" w14:textId="77777777">
      <w:pPr>
        <w:pStyle w:val="ListParagraph"/>
        <w:numPr>
          <w:ilvl w:val="0"/>
          <w:numId w:val="2"/>
        </w:numPr>
        <w:spacing w:before="0" w:after="200" w:line="276" w:lineRule="auto"/>
        <w:jc w:val="both"/>
        <w:rPr>
          <w:rFonts w:asciiTheme="minorHAnsi" w:hAnsiTheme="minorHAnsi" w:eastAsiaTheme="minorEastAsia"/>
        </w:rPr>
      </w:pPr>
      <w:r w:rsidRPr="2276969B">
        <w:rPr>
          <w:rFonts w:cs="Arial"/>
        </w:rPr>
        <w:t>An ability to consolidate and extend their knowledge by judicious application of theoretical information in a practical context.</w:t>
      </w:r>
    </w:p>
    <w:p w:rsidRPr="00FB630E" w:rsidR="00533579" w:rsidP="2276969B" w:rsidRDefault="00533579" w14:paraId="54261E16" w14:textId="77777777">
      <w:pPr>
        <w:pStyle w:val="ListParagraph"/>
        <w:numPr>
          <w:ilvl w:val="0"/>
          <w:numId w:val="2"/>
        </w:numPr>
        <w:spacing w:before="0" w:after="200" w:line="276" w:lineRule="auto"/>
        <w:jc w:val="both"/>
        <w:rPr>
          <w:rFonts w:asciiTheme="minorHAnsi" w:hAnsiTheme="minorHAnsi" w:eastAsiaTheme="minorEastAsia"/>
        </w:rPr>
      </w:pPr>
      <w:r w:rsidRPr="2276969B">
        <w:rPr>
          <w:rFonts w:cs="Arial"/>
        </w:rPr>
        <w:t>A clear understanding of core components of theological anthropology in the Catholic tradition through systematic study of the Old and New Testaments as well as Sacramentality and Ethics.</w:t>
      </w:r>
    </w:p>
    <w:p w:rsidR="2276969B" w:rsidP="2276969B" w:rsidRDefault="2276969B" w14:paraId="4FDE022B" w14:textId="6E4F0435">
      <w:pPr>
        <w:pStyle w:val="Heading4"/>
      </w:pPr>
    </w:p>
    <w:p w:rsidR="645DE558" w:rsidP="6F3D72DC" w:rsidRDefault="00533579" w14:paraId="468D5987" w14:textId="62822DB4">
      <w:pPr>
        <w:pStyle w:val="Heading4"/>
        <w:jc w:val="both"/>
        <w:rPr>
          <w:b w:val="0"/>
        </w:rPr>
      </w:pPr>
      <w:r>
        <w:t>Cognitive (thinking) skills</w:t>
      </w:r>
      <w:r w:rsidR="0E5F31E9">
        <w:t xml:space="preserve">: </w:t>
      </w:r>
      <w:r w:rsidR="645DE558">
        <w:rPr>
          <w:b w:val="0"/>
        </w:rPr>
        <w:t xml:space="preserve">On completion of the programme students would be able to demonstrate: </w:t>
      </w:r>
    </w:p>
    <w:p w:rsidR="6F3D72DC" w:rsidP="6F3D72DC" w:rsidRDefault="6F3D72DC" w14:paraId="574444CF" w14:textId="39E07924">
      <w:pPr>
        <w:pStyle w:val="NoSpacing"/>
        <w:jc w:val="both"/>
      </w:pPr>
    </w:p>
    <w:p w:rsidRPr="00FB630E" w:rsidR="00533579" w:rsidP="2276969B" w:rsidRDefault="00533579" w14:paraId="6D28C139" w14:textId="75F3187A">
      <w:pPr>
        <w:pStyle w:val="ListParagraph"/>
        <w:numPr>
          <w:ilvl w:val="0"/>
          <w:numId w:val="2"/>
        </w:numPr>
        <w:spacing w:before="0" w:after="200" w:line="276" w:lineRule="auto"/>
        <w:jc w:val="both"/>
        <w:rPr>
          <w:rFonts w:asciiTheme="minorHAnsi" w:hAnsiTheme="minorHAnsi" w:eastAsiaTheme="minorEastAsia"/>
        </w:rPr>
      </w:pPr>
      <w:r w:rsidRPr="2276969B">
        <w:rPr>
          <w:rFonts w:cs="Arial"/>
        </w:rPr>
        <w:t>Awareness of how knowledge necessarily includes uncertainty, ambiguity and limits.</w:t>
      </w:r>
    </w:p>
    <w:p w:rsidRPr="00FB630E" w:rsidR="00533579" w:rsidP="2276969B" w:rsidRDefault="00533579" w14:paraId="4F898C7C" w14:textId="5C32456E">
      <w:pPr>
        <w:pStyle w:val="ListParagraph"/>
        <w:numPr>
          <w:ilvl w:val="0"/>
          <w:numId w:val="2"/>
        </w:numPr>
        <w:spacing w:before="0" w:after="200" w:line="276" w:lineRule="auto"/>
        <w:jc w:val="both"/>
        <w:rPr>
          <w:rFonts w:asciiTheme="minorHAnsi" w:hAnsiTheme="minorHAnsi" w:eastAsiaTheme="minorEastAsia"/>
        </w:rPr>
      </w:pPr>
      <w:r w:rsidRPr="2276969B">
        <w:rPr>
          <w:rFonts w:cs="Arial"/>
        </w:rPr>
        <w:t>Critical evaluation of argumentation, identification of assumptions and the evidence gathering necessary to frame appropriate questions and discover solutions to problems.</w:t>
      </w:r>
    </w:p>
    <w:p w:rsidRPr="00FB630E" w:rsidR="00533579" w:rsidP="2276969B" w:rsidRDefault="00533579" w14:paraId="6ADF56B9" w14:textId="6EBC4190">
      <w:pPr>
        <w:pStyle w:val="ListParagraph"/>
        <w:numPr>
          <w:ilvl w:val="0"/>
          <w:numId w:val="2"/>
        </w:numPr>
        <w:spacing w:before="0" w:after="200" w:line="276" w:lineRule="auto"/>
        <w:jc w:val="both"/>
        <w:rPr>
          <w:rFonts w:asciiTheme="minorHAnsi" w:hAnsiTheme="minorHAnsi" w:eastAsiaTheme="minorEastAsia"/>
        </w:rPr>
      </w:pPr>
      <w:r w:rsidRPr="2276969B">
        <w:rPr>
          <w:rFonts w:cs="Arial"/>
        </w:rPr>
        <w:t>Personal judgements in relation to the subject, informed by work, thinking, research and scholarship.</w:t>
      </w:r>
    </w:p>
    <w:p w:rsidR="2276969B" w:rsidP="2276969B" w:rsidRDefault="2276969B" w14:paraId="528BB95D" w14:textId="2D39C91F">
      <w:pPr>
        <w:pStyle w:val="Heading4"/>
      </w:pPr>
    </w:p>
    <w:p w:rsidR="066D18DB" w:rsidP="6F3D72DC" w:rsidRDefault="00533579" w14:paraId="3D476B91" w14:textId="08B9521C">
      <w:pPr>
        <w:pStyle w:val="Heading4"/>
        <w:rPr>
          <w:b w:val="0"/>
        </w:rPr>
      </w:pPr>
      <w:r>
        <w:t>Practical skills</w:t>
      </w:r>
      <w:r w:rsidR="0567A57C">
        <w:t xml:space="preserve">: </w:t>
      </w:r>
      <w:r w:rsidR="066D18DB">
        <w:rPr>
          <w:b w:val="0"/>
        </w:rPr>
        <w:t>On completion of the programme students would be able to demonstrate:</w:t>
      </w:r>
    </w:p>
    <w:p w:rsidRPr="00FB630E" w:rsidR="00533579" w:rsidP="2276969B" w:rsidRDefault="00533579" w14:paraId="77424AD3" w14:textId="4E86A20B">
      <w:pPr>
        <w:pStyle w:val="ListParagraph"/>
        <w:numPr>
          <w:ilvl w:val="0"/>
          <w:numId w:val="2"/>
        </w:numPr>
        <w:jc w:val="both"/>
        <w:rPr>
          <w:rFonts w:asciiTheme="minorHAnsi" w:hAnsiTheme="minorHAnsi" w:eastAsiaTheme="minorEastAsia"/>
        </w:rPr>
      </w:pPr>
      <w:r>
        <w:t xml:space="preserve">Maturation of judgement through learning and development </w:t>
      </w:r>
      <w:r w:rsidRPr="2276969B">
        <w:rPr>
          <w:rFonts w:cs="Arial"/>
        </w:rPr>
        <w:t>of qualities and transferable skills essential for employment. These include facilitating the exercise of initiative, appropriate reflexivity in relation to decision making in unpredictable contexts</w:t>
      </w:r>
      <w:r w:rsidRPr="2276969B" w:rsidR="1202C0DD">
        <w:rPr>
          <w:rFonts w:cs="Arial"/>
        </w:rPr>
        <w:t xml:space="preserve"> </w:t>
      </w:r>
      <w:r w:rsidRPr="2276969B">
        <w:rPr>
          <w:rFonts w:cs="Arial"/>
        </w:rPr>
        <w:t>and providing the tools necessary for further professional training.</w:t>
      </w:r>
    </w:p>
    <w:p w:rsidRPr="00FB630E" w:rsidR="00533579" w:rsidP="00533579" w:rsidRDefault="00533579" w14:paraId="453D8A12" w14:textId="77777777">
      <w:pPr>
        <w:pStyle w:val="ListParagraph"/>
        <w:ind w:left="709" w:firstLine="0"/>
      </w:pPr>
    </w:p>
    <w:p w:rsidR="01D10B01" w:rsidP="6F3D72DC" w:rsidRDefault="00533579" w14:paraId="0A3A356C" w14:textId="348B458B">
      <w:pPr>
        <w:pStyle w:val="Heading4"/>
        <w:rPr>
          <w:b w:val="0"/>
        </w:rPr>
      </w:pPr>
      <w:r>
        <w:t>Key / transferable skills</w:t>
      </w:r>
      <w:r w:rsidR="49D7E875">
        <w:t xml:space="preserve">: </w:t>
      </w:r>
      <w:r w:rsidR="01D10B01">
        <w:rPr>
          <w:b w:val="0"/>
        </w:rPr>
        <w:t>On completion of the programme students would be able to demonstrate</w:t>
      </w:r>
    </w:p>
    <w:p w:rsidR="6F3D72DC" w:rsidP="6F3D72DC" w:rsidRDefault="6F3D72DC" w14:paraId="21D7ED06" w14:textId="3A9FDCC1">
      <w:pPr>
        <w:pStyle w:val="NoSpacing"/>
      </w:pPr>
    </w:p>
    <w:p w:rsidRPr="00FB630E" w:rsidR="00533579" w:rsidP="2276969B" w:rsidRDefault="00533579" w14:paraId="0180081F" w14:textId="02D9039D">
      <w:pPr>
        <w:pStyle w:val="ListParagraph"/>
        <w:numPr>
          <w:ilvl w:val="0"/>
          <w:numId w:val="2"/>
        </w:numPr>
        <w:spacing w:before="0" w:after="200" w:line="276" w:lineRule="auto"/>
        <w:rPr>
          <w:rFonts w:asciiTheme="minorHAnsi" w:hAnsiTheme="minorHAnsi" w:eastAsiaTheme="minorEastAsia"/>
        </w:rPr>
      </w:pPr>
      <w:r w:rsidRPr="2276969B">
        <w:rPr>
          <w:rFonts w:cs="Arial"/>
        </w:rPr>
        <w:t xml:space="preserve">The ability to adopt productive learning patterns, to evaluate scholarly reviews and to analyse primary sources in their development of subject </w:t>
      </w:r>
      <w:r w:rsidRPr="2276969B" w:rsidR="00B73AAB">
        <w:rPr>
          <w:rFonts w:cs="Arial"/>
        </w:rPr>
        <w:t>expertise.</w:t>
      </w:r>
    </w:p>
    <w:p w:rsidRPr="00FB630E" w:rsidR="00533579" w:rsidP="2276969B" w:rsidRDefault="00533579" w14:paraId="2D22B949" w14:textId="15CD8E70">
      <w:pPr>
        <w:pStyle w:val="ListParagraph"/>
        <w:numPr>
          <w:ilvl w:val="0"/>
          <w:numId w:val="2"/>
        </w:numPr>
        <w:spacing w:before="0" w:after="200" w:line="276" w:lineRule="auto"/>
        <w:rPr>
          <w:rFonts w:asciiTheme="minorHAnsi" w:hAnsiTheme="minorHAnsi" w:eastAsiaTheme="minorEastAsia"/>
        </w:rPr>
      </w:pPr>
      <w:r w:rsidRPr="2276969B">
        <w:rPr>
          <w:rFonts w:cs="Arial"/>
        </w:rPr>
        <w:t>The ability to communicate knowledge, ideas, problems and possibilities to both specialist and non-specialist audiences.</w:t>
      </w:r>
    </w:p>
    <w:p w:rsidR="6F3D72DC" w:rsidP="6F3D72DC" w:rsidRDefault="6F3D72DC" w14:paraId="65A2FB11" w14:textId="21E93DEE">
      <w:pPr>
        <w:pStyle w:val="NoSpacing"/>
      </w:pPr>
    </w:p>
    <w:p w:rsidRPr="00FB630E" w:rsidR="00533579" w:rsidP="00533579" w:rsidRDefault="00533579" w14:paraId="282AF37C" w14:textId="77777777">
      <w:pPr>
        <w:pStyle w:val="Heading3"/>
      </w:pPr>
      <w:r>
        <w:t>Programme structure and module requirements</w:t>
      </w:r>
    </w:p>
    <w:p w:rsidRPr="00FB630E" w:rsidR="00533579" w:rsidP="6F3D72DC" w:rsidRDefault="00533579" w14:paraId="29296871" w14:textId="522E2EE4">
      <w:pPr>
        <w:jc w:val="both"/>
      </w:pPr>
      <w:r>
        <w:t xml:space="preserve">This section shows the core and option modules available as part of the course and their credit value. Full-time Undergraduate </w:t>
      </w:r>
      <w:proofErr w:type="gramStart"/>
      <w:r>
        <w:t>students</w:t>
      </w:r>
      <w:proofErr w:type="gramEnd"/>
      <w:r>
        <w:t xml:space="preserve"> study 120 credits per year; postgraduate students study 180 credits per year.</w:t>
      </w:r>
      <w:r w:rsidR="7ADCE3A9">
        <w:t xml:space="preserve"> </w:t>
      </w:r>
      <w:r>
        <w:t>Programme structures can be subject to change each academic year following feedback from a variety of sources.</w:t>
      </w:r>
    </w:p>
    <w:p w:rsidRPr="00FB630E" w:rsidR="00533579" w:rsidP="7C6C32D4" w:rsidRDefault="00533579" w14:paraId="3F053EEA" w14:textId="5A890397">
      <w:pPr>
        <w:pStyle w:val="Heading4"/>
        <w:rPr>
          <w:rFonts w:eastAsia="Helvetica"/>
          <w:iCs w:val="0"/>
          <w:color w:val="201F1E"/>
        </w:rPr>
      </w:pPr>
      <w:bookmarkStart w:name="_Hlk53570423" w:id="2"/>
      <w:bookmarkEnd w:id="2"/>
    </w:p>
    <w:p w:rsidRPr="00FB630E" w:rsidR="00533579" w:rsidP="2276969B" w:rsidRDefault="2A13A84C" w14:paraId="2B80BC49" w14:textId="364A24D7">
      <w:pPr>
        <w:pStyle w:val="Heading4"/>
        <w:ind w:firstLine="0"/>
        <w:jc w:val="both"/>
      </w:pPr>
      <w:r w:rsidRPr="2276969B">
        <w:rPr>
          <w:rFonts w:eastAsia="Helvetica"/>
          <w:iCs w:val="0"/>
          <w:color w:val="201F1E"/>
        </w:rPr>
        <w:t>FHEQ Level 4 Modules - students must acquire 120 credits at HE Level 4, including core modules</w:t>
      </w:r>
      <w:r w:rsidRPr="2276969B" w:rsidR="58565A63">
        <w:rPr>
          <w:rFonts w:eastAsia="Helvetica"/>
          <w:iCs w:val="0"/>
          <w:color w:val="201F1E"/>
        </w:rPr>
        <w:t xml:space="preserve">. </w:t>
      </w:r>
    </w:p>
    <w:p w:rsidRPr="00FB630E" w:rsidR="00533579" w:rsidP="2276969B" w:rsidRDefault="00533579" w14:paraId="7665C88D" w14:textId="17F94C60">
      <w:pPr>
        <w:pStyle w:val="Heading4"/>
        <w:ind w:left="0" w:firstLine="0"/>
        <w:jc w:val="both"/>
        <w:rPr>
          <w:rFonts w:eastAsia="Helvetica"/>
          <w:iCs w:val="0"/>
          <w:color w:val="201F1E"/>
        </w:rPr>
      </w:pPr>
    </w:p>
    <w:p w:rsidRPr="00FB630E" w:rsidR="00533579" w:rsidP="7C6C32D4" w:rsidRDefault="58565A63" w14:paraId="73A71DDC" w14:textId="767FF32D">
      <w:pPr>
        <w:pStyle w:val="Heading4"/>
        <w:ind w:left="0" w:firstLine="0"/>
      </w:pPr>
      <w:r w:rsidRPr="7C6C32D4">
        <w:rPr>
          <w:rFonts w:eastAsia="Helvetica"/>
          <w:iCs w:val="0"/>
          <w:color w:val="201F1E"/>
        </w:rPr>
        <w:t xml:space="preserve">Cohort 1: </w:t>
      </w:r>
      <w:r w:rsidRPr="7C6C32D4" w:rsidR="38132DAD">
        <w:rPr>
          <w:rFonts w:eastAsia="Helvetica"/>
          <w:iCs w:val="0"/>
          <w:color w:val="201F1E"/>
        </w:rPr>
        <w:t xml:space="preserve">Commences </w:t>
      </w:r>
      <w:r w:rsidRPr="7C6C32D4">
        <w:rPr>
          <w:rFonts w:eastAsia="Helvetica"/>
          <w:iCs w:val="0"/>
          <w:color w:val="201F1E"/>
        </w:rPr>
        <w:t>in January 202</w:t>
      </w:r>
      <w:r w:rsidRPr="7C6C32D4" w:rsidR="3310A13B">
        <w:rPr>
          <w:rFonts w:eastAsia="Helvetica"/>
          <w:iCs w:val="0"/>
          <w:color w:val="201F1E"/>
        </w:rPr>
        <w:t>1</w:t>
      </w:r>
    </w:p>
    <w:tbl>
      <w:tblPr>
        <w:tblStyle w:val="PlainTable4"/>
        <w:tblW w:w="0" w:type="auto"/>
        <w:tblLayout w:type="fixed"/>
        <w:tblLook w:val="06A0" w:firstRow="1" w:lastRow="0" w:firstColumn="1" w:lastColumn="0" w:noHBand="1" w:noVBand="1"/>
      </w:tblPr>
      <w:tblGrid>
        <w:gridCol w:w="1275"/>
        <w:gridCol w:w="4170"/>
        <w:gridCol w:w="1005"/>
        <w:gridCol w:w="1140"/>
        <w:gridCol w:w="1095"/>
        <w:gridCol w:w="1515"/>
      </w:tblGrid>
      <w:tr w:rsidR="7C6C32D4" w:rsidTr="2276969B" w14:paraId="73C333EE" w14:textId="777777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19C010F1" w14:textId="01F27AC5">
            <w:pPr>
              <w:ind w:left="0" w:firstLine="0"/>
              <w:rPr>
                <w:rFonts w:eastAsia="Helvetica" w:cs="Helvetica"/>
              </w:rPr>
            </w:pPr>
            <w:r w:rsidRPr="2276969B">
              <w:rPr>
                <w:rFonts w:eastAsia="Helvetica" w:cs="Helvetica"/>
              </w:rPr>
              <w:t>Module code</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2DF911B4" w14:textId="2AB88009">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Module Title</w:t>
            </w:r>
          </w:p>
        </w:tc>
        <w:tc>
          <w:tcPr>
            <w:tcW w:w="1005" w:type="dxa"/>
            <w:tcBorders>
              <w:top w:val="single" w:color="auto" w:sz="8" w:space="0"/>
              <w:left w:val="single" w:color="auto" w:sz="8" w:space="0"/>
              <w:bottom w:val="single" w:color="auto" w:sz="8" w:space="0"/>
              <w:right w:val="single" w:color="auto" w:sz="8" w:space="0"/>
            </w:tcBorders>
          </w:tcPr>
          <w:p w:rsidR="7C6C32D4" w:rsidP="2276969B" w:rsidRDefault="7C6C32D4" w14:paraId="6FD3E253" w14:textId="2403A076">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No. of credits</w:t>
            </w:r>
          </w:p>
        </w:tc>
        <w:tc>
          <w:tcPr>
            <w:tcW w:w="1140" w:type="dxa"/>
            <w:tcBorders>
              <w:top w:val="single" w:color="auto" w:sz="8" w:space="0"/>
              <w:left w:val="single" w:color="auto" w:sz="8" w:space="0"/>
              <w:bottom w:val="single" w:color="auto" w:sz="8" w:space="0"/>
              <w:right w:val="single" w:color="auto" w:sz="8" w:space="0"/>
            </w:tcBorders>
          </w:tcPr>
          <w:p w:rsidR="7C6C32D4" w:rsidP="2276969B" w:rsidRDefault="7C6C32D4" w14:paraId="4129437C" w14:textId="7A4EC1E7">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Sem of delivery</w:t>
            </w:r>
          </w:p>
        </w:tc>
        <w:tc>
          <w:tcPr>
            <w:tcW w:w="1095" w:type="dxa"/>
            <w:tcBorders>
              <w:top w:val="single" w:color="auto" w:sz="8" w:space="0"/>
              <w:left w:val="single" w:color="auto" w:sz="8" w:space="0"/>
              <w:bottom w:val="single" w:color="auto" w:sz="8" w:space="0"/>
              <w:right w:val="single" w:color="auto" w:sz="8" w:space="0"/>
            </w:tcBorders>
          </w:tcPr>
          <w:p w:rsidR="7C6C32D4" w:rsidP="2276969B" w:rsidRDefault="7C6C32D4" w14:paraId="09D18263" w14:textId="56197BC8">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Module status</w:t>
            </w:r>
          </w:p>
        </w:tc>
        <w:tc>
          <w:tcPr>
            <w:tcW w:w="1515" w:type="dxa"/>
            <w:tcBorders>
              <w:top w:val="single" w:color="auto" w:sz="8" w:space="0"/>
              <w:left w:val="single" w:color="auto" w:sz="8" w:space="0"/>
              <w:bottom w:val="single" w:color="auto" w:sz="8" w:space="0"/>
              <w:right w:val="single" w:color="auto" w:sz="8" w:space="0"/>
            </w:tcBorders>
          </w:tcPr>
          <w:p w:rsidR="7C6C32D4" w:rsidP="2276969B" w:rsidRDefault="7C6C32D4" w14:paraId="77181B48" w14:textId="4EB759D1">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SITS</w:t>
            </w:r>
          </w:p>
        </w:tc>
      </w:tr>
      <w:tr w:rsidR="7C6C32D4" w:rsidTr="2276969B" w14:paraId="4389C1D6"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1F9937D3" w14:textId="6773FA22">
            <w:pPr>
              <w:ind w:left="0" w:firstLine="0"/>
              <w:rPr>
                <w:rFonts w:eastAsia="Helvetica" w:cs="Helvetica"/>
              </w:rPr>
            </w:pPr>
            <w:r w:rsidRPr="2276969B">
              <w:rPr>
                <w:rFonts w:eastAsia="Helvetica" w:cs="Helvetica"/>
              </w:rPr>
              <w:t>CYM4000</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2F6355A0" w14:textId="1E70B13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Developing Pastoral and Academic Practice</w:t>
            </w:r>
          </w:p>
        </w:tc>
        <w:tc>
          <w:tcPr>
            <w:tcW w:w="100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08554DA3" w14:textId="20AA733E">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1DDC9891" w14:textId="04D9EBF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9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01EFB20E" w14:textId="209D56F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19253BA2" w14:textId="05E6024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Jan</w:t>
            </w:r>
            <w:r w:rsidRPr="2276969B" w:rsidR="01920521">
              <w:rPr>
                <w:rFonts w:eastAsia="Helvetica" w:cs="Helvetica"/>
              </w:rPr>
              <w:t xml:space="preserve"> </w:t>
            </w:r>
            <w:r w:rsidRPr="2276969B" w:rsidR="2F6FEB89">
              <w:rPr>
                <w:rFonts w:eastAsia="Helvetica" w:cs="Helvetica"/>
              </w:rPr>
              <w:t xml:space="preserve">- </w:t>
            </w:r>
            <w:r w:rsidRPr="2276969B" w:rsidR="117FA04A">
              <w:rPr>
                <w:rFonts w:eastAsia="Helvetica" w:cs="Helvetica"/>
              </w:rPr>
              <w:t>March</w:t>
            </w:r>
            <w:r w:rsidRPr="2276969B" w:rsidR="2F6FEB89">
              <w:rPr>
                <w:rFonts w:eastAsia="Helvetica" w:cs="Helvetica"/>
              </w:rPr>
              <w:t xml:space="preserve"> </w:t>
            </w:r>
            <w:r w:rsidRPr="2276969B">
              <w:rPr>
                <w:rFonts w:eastAsia="Helvetica" w:cs="Helvetica"/>
              </w:rPr>
              <w:t>2022</w:t>
            </w:r>
            <w:r w:rsidRPr="2276969B" w:rsidR="3BF51005">
              <w:rPr>
                <w:rFonts w:eastAsia="Helvetica" w:cs="Helvetica"/>
              </w:rPr>
              <w:t xml:space="preserve"> </w:t>
            </w:r>
          </w:p>
          <w:p w:rsidR="7142019A" w:rsidP="2276969B" w:rsidRDefault="3BF51005" w14:paraId="2EFDACB7" w14:textId="657E80E9">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w:t>
            </w:r>
            <w:r w:rsidRPr="2276969B" w:rsidR="7C6C32D4">
              <w:rPr>
                <w:rFonts w:eastAsia="Helvetica" w:cs="Helvetica"/>
              </w:rPr>
              <w:t>Y</w:t>
            </w:r>
            <w:r w:rsidRPr="2276969B" w:rsidR="430FF6B5">
              <w:rPr>
                <w:rFonts w:eastAsia="Helvetica" w:cs="Helvetica"/>
              </w:rPr>
              <w:t>ear 1</w:t>
            </w:r>
            <w:r w:rsidRPr="2276969B" w:rsidR="7C6C32D4">
              <w:rPr>
                <w:rFonts w:eastAsia="Helvetica" w:cs="Helvetica"/>
              </w:rPr>
              <w:t>)</w:t>
            </w:r>
          </w:p>
        </w:tc>
      </w:tr>
      <w:tr w:rsidR="7C6C32D4" w:rsidTr="2276969B" w14:paraId="6D4715BA"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1C824505" w14:textId="29A0270D">
            <w:pPr>
              <w:ind w:left="0" w:firstLine="0"/>
              <w:rPr>
                <w:rFonts w:eastAsia="Helvetica" w:cs="Helvetica"/>
              </w:rPr>
            </w:pPr>
            <w:r w:rsidRPr="2276969B">
              <w:rPr>
                <w:rFonts w:eastAsia="Helvetica" w:cs="Helvetica"/>
              </w:rPr>
              <w:lastRenderedPageBreak/>
              <w:t>CYM4001</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764C9214" w14:textId="73041DC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The Development of Children and Young People’s Development in a Pastoral Context</w:t>
            </w:r>
          </w:p>
        </w:tc>
        <w:tc>
          <w:tcPr>
            <w:tcW w:w="1005" w:type="dxa"/>
            <w:tcBorders>
              <w:top w:val="single" w:color="auto" w:sz="8" w:space="0"/>
              <w:left w:val="single" w:color="auto" w:sz="8" w:space="0"/>
              <w:bottom w:val="single" w:color="auto" w:sz="8" w:space="0"/>
              <w:right w:val="single" w:color="auto" w:sz="8" w:space="0"/>
            </w:tcBorders>
          </w:tcPr>
          <w:p w:rsidR="7C6C32D4" w:rsidP="2276969B" w:rsidRDefault="7C6C32D4" w14:paraId="52E5E4CA" w14:textId="15241384">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tcPr>
          <w:p w:rsidR="7C6C32D4" w:rsidP="2276969B" w:rsidRDefault="7C6C32D4" w14:paraId="0411DB8C" w14:textId="192438F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95" w:type="dxa"/>
            <w:tcBorders>
              <w:top w:val="single" w:color="auto" w:sz="8" w:space="0"/>
              <w:left w:val="single" w:color="auto" w:sz="8" w:space="0"/>
              <w:bottom w:val="single" w:color="auto" w:sz="8" w:space="0"/>
              <w:right w:val="single" w:color="auto" w:sz="8" w:space="0"/>
            </w:tcBorders>
          </w:tcPr>
          <w:p w:rsidR="7C6C32D4" w:rsidP="2276969B" w:rsidRDefault="7C6C32D4" w14:paraId="450D1B0B" w14:textId="1AAE50E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tcPr>
          <w:p w:rsidR="5ED9FA59" w:rsidP="2276969B" w:rsidRDefault="3F0BFA53" w14:paraId="3C0DA21E" w14:textId="36C78AF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 xml:space="preserve">April </w:t>
            </w:r>
            <w:r w:rsidRPr="2276969B" w:rsidR="333FE229">
              <w:rPr>
                <w:rFonts w:eastAsia="Helvetica" w:cs="Helvetica"/>
              </w:rPr>
              <w:t xml:space="preserve">- June </w:t>
            </w:r>
            <w:r w:rsidRPr="2276969B" w:rsidR="7C6C32D4">
              <w:rPr>
                <w:rFonts w:eastAsia="Helvetica" w:cs="Helvetica"/>
              </w:rPr>
              <w:t>2022</w:t>
            </w:r>
          </w:p>
          <w:p w:rsidR="62D2EA88" w:rsidP="2276969B" w:rsidRDefault="3AF510D9" w14:paraId="1CED03D5" w14:textId="1A593F9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1)</w:t>
            </w:r>
          </w:p>
        </w:tc>
      </w:tr>
      <w:tr w:rsidR="7C6C32D4" w:rsidTr="2276969B" w14:paraId="1EB0F061"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3B6DF319" w14:textId="1E44C2FC">
            <w:pPr>
              <w:ind w:left="0" w:firstLine="0"/>
              <w:rPr>
                <w:rFonts w:eastAsia="Helvetica" w:cs="Helvetica"/>
              </w:rPr>
            </w:pPr>
            <w:r w:rsidRPr="2276969B">
              <w:rPr>
                <w:rFonts w:eastAsia="Helvetica" w:cs="Helvetica"/>
              </w:rPr>
              <w:t>CYM4002</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55677546" w14:textId="74C83AC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sz w:val="20"/>
                <w:szCs w:val="20"/>
              </w:rPr>
            </w:pPr>
            <w:r w:rsidRPr="2276969B">
              <w:rPr>
                <w:rFonts w:eastAsia="Helvetica" w:cs="Helvetica"/>
                <w:sz w:val="20"/>
                <w:szCs w:val="20"/>
              </w:rPr>
              <w:t>SEND and Inclusion at the Heart of Pastoral Care</w:t>
            </w:r>
          </w:p>
        </w:tc>
        <w:tc>
          <w:tcPr>
            <w:tcW w:w="100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53C1B234" w14:textId="11CF515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2CE92209" w14:textId="325B89C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SEM1</w:t>
            </w:r>
          </w:p>
        </w:tc>
        <w:tc>
          <w:tcPr>
            <w:tcW w:w="109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401BA267" w14:textId="0D70CAE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5EFEFCE6" w14:textId="4AEF4A7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Sept</w:t>
            </w:r>
            <w:r w:rsidRPr="2276969B" w:rsidR="52D14E0E">
              <w:rPr>
                <w:rFonts w:eastAsia="Helvetica" w:cs="Helvetica"/>
              </w:rPr>
              <w:t xml:space="preserve"> – Dec </w:t>
            </w:r>
            <w:r w:rsidRPr="2276969B">
              <w:rPr>
                <w:rFonts w:eastAsia="Helvetica" w:cs="Helvetica"/>
              </w:rPr>
              <w:t>2022</w:t>
            </w:r>
          </w:p>
          <w:p w:rsidR="698848E7" w:rsidP="2276969B" w:rsidRDefault="4F284BEF" w14:paraId="46AB7D69" w14:textId="7377195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1)</w:t>
            </w:r>
          </w:p>
        </w:tc>
      </w:tr>
      <w:tr w:rsidR="7C6C32D4" w:rsidTr="2276969B" w14:paraId="504BE747"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4C101816" w14:textId="5A71EB51">
            <w:pPr>
              <w:ind w:left="0" w:firstLine="0"/>
              <w:rPr>
                <w:rFonts w:eastAsia="Helvetica" w:cs="Helvetica"/>
              </w:rPr>
            </w:pPr>
            <w:r w:rsidRPr="2276969B">
              <w:rPr>
                <w:rFonts w:eastAsia="Helvetica" w:cs="Helvetica"/>
              </w:rPr>
              <w:t>CYM4003</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2091C0E5" w14:textId="451C3E1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Health, Wellbeing and Spirituality of Children and Young People</w:t>
            </w:r>
          </w:p>
        </w:tc>
        <w:tc>
          <w:tcPr>
            <w:tcW w:w="1005" w:type="dxa"/>
            <w:tcBorders>
              <w:top w:val="single" w:color="auto" w:sz="8" w:space="0"/>
              <w:left w:val="single" w:color="auto" w:sz="8" w:space="0"/>
              <w:bottom w:val="single" w:color="auto" w:sz="8" w:space="0"/>
              <w:right w:val="single" w:color="auto" w:sz="8" w:space="0"/>
            </w:tcBorders>
          </w:tcPr>
          <w:p w:rsidR="7C6C32D4" w:rsidP="2276969B" w:rsidRDefault="7C6C32D4" w14:paraId="06004F85" w14:textId="393590C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tcPr>
          <w:p w:rsidR="7C6C32D4" w:rsidP="2276969B" w:rsidRDefault="7C6C32D4" w14:paraId="5F4B7151" w14:textId="362DA163">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95" w:type="dxa"/>
            <w:tcBorders>
              <w:top w:val="single" w:color="auto" w:sz="8" w:space="0"/>
              <w:left w:val="single" w:color="auto" w:sz="8" w:space="0"/>
              <w:bottom w:val="single" w:color="auto" w:sz="8" w:space="0"/>
              <w:right w:val="single" w:color="auto" w:sz="8" w:space="0"/>
            </w:tcBorders>
          </w:tcPr>
          <w:p w:rsidR="7C6C32D4" w:rsidP="2276969B" w:rsidRDefault="7C6C32D4" w14:paraId="5BE5CB0C" w14:textId="04E483D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tcPr>
          <w:p w:rsidR="7C6C32D4" w:rsidP="2276969B" w:rsidRDefault="7C6C32D4" w14:paraId="4141CD30" w14:textId="5917990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Jan</w:t>
            </w:r>
            <w:r w:rsidRPr="2276969B" w:rsidR="3F690B0C">
              <w:rPr>
                <w:rFonts w:eastAsia="Helvetica" w:cs="Helvetica"/>
              </w:rPr>
              <w:t xml:space="preserve"> - </w:t>
            </w:r>
            <w:proofErr w:type="gramStart"/>
            <w:r w:rsidRPr="2276969B" w:rsidR="768F3D59">
              <w:rPr>
                <w:rFonts w:eastAsia="Helvetica" w:cs="Helvetica"/>
              </w:rPr>
              <w:t>April</w:t>
            </w:r>
            <w:r w:rsidRPr="2276969B" w:rsidR="3F690B0C">
              <w:rPr>
                <w:rFonts w:eastAsia="Helvetica" w:cs="Helvetica"/>
              </w:rPr>
              <w:t xml:space="preserve"> </w:t>
            </w:r>
            <w:r w:rsidRPr="2276969B">
              <w:rPr>
                <w:rFonts w:eastAsia="Helvetica" w:cs="Helvetica"/>
              </w:rPr>
              <w:t xml:space="preserve"> 2023</w:t>
            </w:r>
            <w:proofErr w:type="gramEnd"/>
          </w:p>
          <w:p w:rsidR="7C6C32D4" w:rsidP="2276969B" w:rsidRDefault="7C6C32D4" w14:paraId="7E5BC559" w14:textId="289F8DF5">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w:t>
            </w:r>
            <w:r w:rsidRPr="2276969B" w:rsidR="3D369864">
              <w:rPr>
                <w:rFonts w:eastAsia="Helvetica" w:cs="Helvetica"/>
              </w:rPr>
              <w:t>Y</w:t>
            </w:r>
            <w:r w:rsidRPr="2276969B">
              <w:rPr>
                <w:rFonts w:eastAsia="Helvetica" w:cs="Helvetica"/>
              </w:rPr>
              <w:t>ear</w:t>
            </w:r>
            <w:r w:rsidRPr="2276969B" w:rsidR="430837E5">
              <w:rPr>
                <w:rFonts w:eastAsia="Helvetica" w:cs="Helvetica"/>
              </w:rPr>
              <w:t xml:space="preserve"> </w:t>
            </w:r>
            <w:r w:rsidRPr="2276969B">
              <w:rPr>
                <w:rFonts w:eastAsia="Helvetica" w:cs="Helvetica"/>
              </w:rPr>
              <w:t>2)</w:t>
            </w:r>
          </w:p>
        </w:tc>
      </w:tr>
      <w:tr w:rsidR="7C6C32D4" w:rsidTr="2276969B" w14:paraId="54F5F734"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5F0722D5" w14:textId="61C737D7">
            <w:pPr>
              <w:ind w:left="0" w:firstLine="0"/>
              <w:rPr>
                <w:rFonts w:eastAsia="Helvetica" w:cs="Helvetica"/>
              </w:rPr>
            </w:pPr>
            <w:r w:rsidRPr="2276969B">
              <w:rPr>
                <w:rFonts w:eastAsia="Helvetica" w:cs="Helvetica"/>
              </w:rPr>
              <w:t>CYM4004</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5A531625" w14:textId="2351B8B2">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Ethical and Policy Considerations in Pastoral Leadership</w:t>
            </w:r>
          </w:p>
        </w:tc>
        <w:tc>
          <w:tcPr>
            <w:tcW w:w="100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0A3D9774" w14:textId="20F6ADD9">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698FA92" w14:textId="00C2C5BE">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9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B107E0D" w14:textId="6C0643D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6782F5B4" w:rsidP="2276969B" w:rsidRDefault="006508EA" w14:paraId="04E787AF" w14:textId="52AFF7D5">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 xml:space="preserve">April </w:t>
            </w:r>
            <w:r w:rsidRPr="2276969B" w:rsidR="25566403">
              <w:rPr>
                <w:rFonts w:eastAsia="Helvetica" w:cs="Helvetica"/>
              </w:rPr>
              <w:t xml:space="preserve">– June </w:t>
            </w:r>
            <w:r w:rsidRPr="2276969B" w:rsidR="7C6C32D4">
              <w:rPr>
                <w:rFonts w:eastAsia="Helvetica" w:cs="Helvetica"/>
              </w:rPr>
              <w:t>2023</w:t>
            </w:r>
          </w:p>
          <w:p w:rsidR="0D167BAC" w:rsidP="2276969B" w:rsidRDefault="57647AE2" w14:paraId="677D42B8" w14:textId="7B88B9B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2)</w:t>
            </w:r>
          </w:p>
        </w:tc>
      </w:tr>
      <w:tr w:rsidR="7C6C32D4" w:rsidTr="2276969B" w14:paraId="4C837E90"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5749DC0F" w14:textId="379457A3">
            <w:pPr>
              <w:ind w:left="0" w:firstLine="0"/>
              <w:rPr>
                <w:rFonts w:eastAsia="Helvetica" w:cs="Helvetica"/>
              </w:rPr>
            </w:pPr>
            <w:r w:rsidRPr="2276969B">
              <w:rPr>
                <w:rFonts w:eastAsia="Helvetica" w:cs="Helvetica"/>
              </w:rPr>
              <w:t>CYM4005</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30850042" w14:textId="5637E6C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Managing Behaviour: Educational and Pastoral Perspectives</w:t>
            </w:r>
          </w:p>
        </w:tc>
        <w:tc>
          <w:tcPr>
            <w:tcW w:w="1005" w:type="dxa"/>
            <w:tcBorders>
              <w:top w:val="single" w:color="auto" w:sz="8" w:space="0"/>
              <w:left w:val="single" w:color="auto" w:sz="8" w:space="0"/>
              <w:bottom w:val="single" w:color="auto" w:sz="8" w:space="0"/>
              <w:right w:val="single" w:color="auto" w:sz="8" w:space="0"/>
            </w:tcBorders>
          </w:tcPr>
          <w:p w:rsidR="7C6C32D4" w:rsidP="2276969B" w:rsidRDefault="7C6C32D4" w14:paraId="19BBE273" w14:textId="241A24CF">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140" w:type="dxa"/>
            <w:tcBorders>
              <w:top w:val="single" w:color="auto" w:sz="8" w:space="0"/>
              <w:left w:val="single" w:color="auto" w:sz="8" w:space="0"/>
              <w:bottom w:val="single" w:color="auto" w:sz="8" w:space="0"/>
              <w:right w:val="single" w:color="auto" w:sz="8" w:space="0"/>
            </w:tcBorders>
          </w:tcPr>
          <w:p w:rsidR="7C6C32D4" w:rsidP="2276969B" w:rsidRDefault="7C6C32D4" w14:paraId="5E02D2FD" w14:textId="00695DF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SEM1</w:t>
            </w:r>
          </w:p>
        </w:tc>
        <w:tc>
          <w:tcPr>
            <w:tcW w:w="1095" w:type="dxa"/>
            <w:tcBorders>
              <w:top w:val="single" w:color="auto" w:sz="8" w:space="0"/>
              <w:left w:val="single" w:color="auto" w:sz="8" w:space="0"/>
              <w:bottom w:val="single" w:color="auto" w:sz="8" w:space="0"/>
              <w:right w:val="single" w:color="auto" w:sz="8" w:space="0"/>
            </w:tcBorders>
          </w:tcPr>
          <w:p w:rsidR="7C6C32D4" w:rsidP="2276969B" w:rsidRDefault="7C6C32D4" w14:paraId="488BFDFC" w14:textId="5CCD4263">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15" w:type="dxa"/>
            <w:tcBorders>
              <w:top w:val="single" w:color="auto" w:sz="8" w:space="0"/>
              <w:left w:val="single" w:color="auto" w:sz="8" w:space="0"/>
              <w:bottom w:val="single" w:color="auto" w:sz="8" w:space="0"/>
              <w:right w:val="single" w:color="auto" w:sz="8" w:space="0"/>
            </w:tcBorders>
          </w:tcPr>
          <w:p w:rsidR="7C6C32D4" w:rsidP="2276969B" w:rsidRDefault="7C6C32D4" w14:paraId="1A7237FE" w14:textId="2D8E057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Sept</w:t>
            </w:r>
            <w:r w:rsidRPr="2276969B" w:rsidR="15187F1A">
              <w:rPr>
                <w:rFonts w:eastAsia="Helvetica" w:cs="Helvetica"/>
              </w:rPr>
              <w:t xml:space="preserve"> - Dec </w:t>
            </w:r>
            <w:r w:rsidRPr="2276969B">
              <w:rPr>
                <w:rFonts w:eastAsia="Helvetica" w:cs="Helvetica"/>
              </w:rPr>
              <w:t>2023</w:t>
            </w:r>
          </w:p>
          <w:p w:rsidR="7D7DFF58" w:rsidP="2276969B" w:rsidRDefault="5FC63D03" w14:paraId="103F5035" w14:textId="620626B5">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2)</w:t>
            </w:r>
          </w:p>
        </w:tc>
      </w:tr>
    </w:tbl>
    <w:p w:rsidRPr="00FB630E" w:rsidR="00533579" w:rsidP="7C6C32D4" w:rsidRDefault="00533579" w14:paraId="07E47F71" w14:textId="633789DB">
      <w:pPr>
        <w:ind w:left="0" w:firstLine="0"/>
        <w:rPr>
          <w:rFonts w:ascii="Calibri" w:hAnsi="Calibri" w:eastAsia="Calibri" w:cs="Calibri"/>
          <w:color w:val="201F1E"/>
        </w:rPr>
      </w:pPr>
    </w:p>
    <w:p w:rsidRPr="00FB630E" w:rsidR="00533579" w:rsidP="2276969B" w:rsidRDefault="5AF9EEED" w14:paraId="363386AB" w14:textId="54502D85">
      <w:pPr>
        <w:ind w:left="0" w:firstLine="0"/>
        <w:rPr>
          <w:rFonts w:eastAsia="Helvetica" w:cs="Helvetica"/>
          <w:b/>
          <w:bCs/>
        </w:rPr>
      </w:pPr>
      <w:r w:rsidRPr="2276969B">
        <w:rPr>
          <w:rFonts w:eastAsia="Helvetica" w:cs="Helvetica"/>
          <w:b/>
          <w:bCs/>
        </w:rPr>
        <w:t>Cohort 2: Commences in September 2022</w:t>
      </w:r>
    </w:p>
    <w:tbl>
      <w:tblPr>
        <w:tblStyle w:val="PlainTable4"/>
        <w:tblW w:w="0" w:type="auto"/>
        <w:tblLayout w:type="fixed"/>
        <w:tblLook w:val="06A0" w:firstRow="1" w:lastRow="0" w:firstColumn="1" w:lastColumn="0" w:noHBand="1" w:noVBand="1"/>
      </w:tblPr>
      <w:tblGrid>
        <w:gridCol w:w="1275"/>
        <w:gridCol w:w="4170"/>
        <w:gridCol w:w="1080"/>
        <w:gridCol w:w="1065"/>
        <w:gridCol w:w="1080"/>
        <w:gridCol w:w="1530"/>
      </w:tblGrid>
      <w:tr w:rsidR="7C6C32D4" w:rsidTr="2276969B" w14:paraId="31FECE83" w14:textId="777777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563439E9" w14:textId="01F27AC5">
            <w:pPr>
              <w:ind w:left="0" w:firstLine="0"/>
              <w:rPr>
                <w:rFonts w:eastAsia="Helvetica" w:cs="Helvetica"/>
              </w:rPr>
            </w:pPr>
            <w:r w:rsidRPr="2276969B">
              <w:rPr>
                <w:rFonts w:eastAsia="Helvetica" w:cs="Helvetica"/>
              </w:rPr>
              <w:t>Module code</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4D695069" w14:textId="2AB88009">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Module Title</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7B6105C5" w14:textId="2403A076">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No. of credits</w:t>
            </w:r>
          </w:p>
        </w:tc>
        <w:tc>
          <w:tcPr>
            <w:tcW w:w="1065" w:type="dxa"/>
            <w:tcBorders>
              <w:top w:val="single" w:color="auto" w:sz="8" w:space="0"/>
              <w:left w:val="single" w:color="auto" w:sz="8" w:space="0"/>
              <w:bottom w:val="single" w:color="auto" w:sz="8" w:space="0"/>
              <w:right w:val="single" w:color="auto" w:sz="8" w:space="0"/>
            </w:tcBorders>
          </w:tcPr>
          <w:p w:rsidR="7C6C32D4" w:rsidP="2276969B" w:rsidRDefault="7C6C32D4" w14:paraId="32BF0EFE" w14:textId="7A4EC1E7">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Sem of delivery</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48DFCA32" w14:textId="56197BC8">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Module status</w:t>
            </w:r>
          </w:p>
        </w:tc>
        <w:tc>
          <w:tcPr>
            <w:tcW w:w="1530" w:type="dxa"/>
            <w:tcBorders>
              <w:top w:val="single" w:color="auto" w:sz="8" w:space="0"/>
              <w:left w:val="single" w:color="auto" w:sz="8" w:space="0"/>
              <w:bottom w:val="single" w:color="auto" w:sz="8" w:space="0"/>
              <w:right w:val="single" w:color="auto" w:sz="8" w:space="0"/>
            </w:tcBorders>
          </w:tcPr>
          <w:p w:rsidR="7C6C32D4" w:rsidP="2276969B" w:rsidRDefault="7C6C32D4" w14:paraId="53E83CE5" w14:textId="4EB759D1">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b w:val="0"/>
                <w:bCs w:val="0"/>
              </w:rPr>
            </w:pPr>
            <w:r w:rsidRPr="2276969B">
              <w:rPr>
                <w:rFonts w:eastAsia="Helvetica" w:cs="Helvetica"/>
              </w:rPr>
              <w:t>SITS</w:t>
            </w:r>
          </w:p>
        </w:tc>
      </w:tr>
      <w:tr w:rsidR="7C6C32D4" w:rsidTr="2276969B" w14:paraId="2506A427"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46BF984D" w14:textId="6773FA22">
            <w:pPr>
              <w:ind w:left="0" w:firstLine="0"/>
              <w:rPr>
                <w:rFonts w:eastAsia="Helvetica" w:cs="Helvetica"/>
              </w:rPr>
            </w:pPr>
            <w:r w:rsidRPr="2276969B">
              <w:rPr>
                <w:rFonts w:eastAsia="Helvetica" w:cs="Helvetica"/>
              </w:rPr>
              <w:t>CYM4000</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3D31A7B8" w14:textId="1E70B13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Developing Pastoral and Academic Practice</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1BCB5C3" w14:textId="20AA733E">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45D53C4B" w14:textId="431D677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w:t>
            </w:r>
            <w:r w:rsidRPr="2276969B" w:rsidR="44494FAD">
              <w:rPr>
                <w:rFonts w:eastAsia="Helvetica" w:cs="Helvetica"/>
              </w:rPr>
              <w:t>1</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2F478ACD" w14:textId="209D56F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139E1C3A" w:rsidP="2276969B" w:rsidRDefault="700EE8CA" w14:paraId="5346A367" w14:textId="3C38974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Sept</w:t>
            </w:r>
            <w:r w:rsidRPr="2276969B" w:rsidR="4A7DDF8C">
              <w:rPr>
                <w:rFonts w:eastAsia="Helvetica" w:cs="Helvetica"/>
              </w:rPr>
              <w:t xml:space="preserve"> – Dec </w:t>
            </w:r>
          </w:p>
          <w:p w:rsidR="7C6C32D4" w:rsidP="2276969B" w:rsidRDefault="7C6C32D4" w14:paraId="7541B6D3" w14:textId="4F74012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 xml:space="preserve">2022 </w:t>
            </w:r>
          </w:p>
          <w:p w:rsidR="7C6C32D4" w:rsidP="2276969B" w:rsidRDefault="7C6C32D4" w14:paraId="0BE2CB04" w14:textId="657E80E9">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1)</w:t>
            </w:r>
          </w:p>
        </w:tc>
      </w:tr>
      <w:tr w:rsidR="7C6C32D4" w:rsidTr="2276969B" w14:paraId="00C2EF29"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2A67D5BA" w14:textId="29A0270D">
            <w:pPr>
              <w:ind w:left="0" w:firstLine="0"/>
              <w:rPr>
                <w:rFonts w:eastAsia="Helvetica" w:cs="Helvetica"/>
              </w:rPr>
            </w:pPr>
            <w:r w:rsidRPr="2276969B">
              <w:rPr>
                <w:rFonts w:eastAsia="Helvetica" w:cs="Helvetica"/>
              </w:rPr>
              <w:t>CYM4001</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0713375D" w14:textId="73041DC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The Development of Children and Young People’s Development in a Pastoral Context</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60D6E696" w14:textId="15241384">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tcPr>
          <w:p w:rsidR="7C6C32D4" w:rsidP="2276969B" w:rsidRDefault="7C6C32D4" w14:paraId="24459905" w14:textId="192438F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028FEC0F" w14:textId="1AAE50E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tcPr>
          <w:p w:rsidR="17BF4DF2" w:rsidP="2276969B" w:rsidRDefault="3A066845" w14:paraId="30935E82" w14:textId="475498F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Jan</w:t>
            </w:r>
            <w:r w:rsidRPr="2276969B" w:rsidR="3D189FB1">
              <w:rPr>
                <w:rFonts w:eastAsia="Helvetica" w:cs="Helvetica"/>
              </w:rPr>
              <w:t xml:space="preserve"> – </w:t>
            </w:r>
            <w:r w:rsidRPr="2276969B" w:rsidR="052E9BD1">
              <w:rPr>
                <w:rFonts w:eastAsia="Helvetica" w:cs="Helvetica"/>
              </w:rPr>
              <w:t xml:space="preserve">March </w:t>
            </w:r>
          </w:p>
          <w:p w:rsidR="7C6C32D4" w:rsidP="2276969B" w:rsidRDefault="7C6C32D4" w14:paraId="37D5B524" w14:textId="2F10CFA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202</w:t>
            </w:r>
            <w:r w:rsidRPr="2276969B" w:rsidR="104F0841">
              <w:rPr>
                <w:rFonts w:eastAsia="Helvetica" w:cs="Helvetica"/>
              </w:rPr>
              <w:t>3</w:t>
            </w:r>
          </w:p>
          <w:p w:rsidR="7C6C32D4" w:rsidP="2276969B" w:rsidRDefault="7C6C32D4" w14:paraId="60BFE73D" w14:textId="1A593F9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1)</w:t>
            </w:r>
          </w:p>
        </w:tc>
      </w:tr>
      <w:tr w:rsidR="7C6C32D4" w:rsidTr="2276969B" w14:paraId="424666F1"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E9EC582" w14:textId="1E44C2FC">
            <w:pPr>
              <w:ind w:left="0" w:firstLine="0"/>
              <w:rPr>
                <w:rFonts w:eastAsia="Helvetica" w:cs="Helvetica"/>
              </w:rPr>
            </w:pPr>
            <w:r w:rsidRPr="2276969B">
              <w:rPr>
                <w:rFonts w:eastAsia="Helvetica" w:cs="Helvetica"/>
              </w:rPr>
              <w:t>CYM4002</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905A0B6" w14:textId="74C83AC6">
            <w:pPr>
              <w:ind w:left="0" w:firstLine="0"/>
              <w:jc w:val="both"/>
              <w:cnfStyle w:val="000000000000" w:firstRow="0" w:lastRow="0" w:firstColumn="0" w:lastColumn="0" w:oddVBand="0" w:evenVBand="0" w:oddHBand="0" w:evenHBand="0" w:firstRowFirstColumn="0" w:firstRowLastColumn="0" w:lastRowFirstColumn="0" w:lastRowLastColumn="0"/>
            </w:pPr>
            <w:r w:rsidRPr="2276969B">
              <w:t>SEND and Inclusion at the Heart of Pastoral Care</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692B5FAB" w14:textId="11CF515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7FCCE4CB" w14:textId="2E5F32D9">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w:t>
            </w:r>
            <w:r w:rsidRPr="2276969B" w:rsidR="29787DE9">
              <w:rPr>
                <w:rFonts w:eastAsia="Helvetica" w:cs="Helvetica"/>
              </w:rPr>
              <w:t>2</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06D03C79" w14:textId="0D70CAE0">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4D1D641B" w:rsidP="2276969B" w:rsidRDefault="08DC5BCD" w14:paraId="4BEBC68C" w14:textId="61E0C468">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 xml:space="preserve">April </w:t>
            </w:r>
            <w:r w:rsidRPr="2276969B" w:rsidR="2E7F9B47">
              <w:rPr>
                <w:rFonts w:eastAsia="Helvetica" w:cs="Helvetica"/>
              </w:rPr>
              <w:t xml:space="preserve">– </w:t>
            </w:r>
            <w:r w:rsidRPr="2276969B" w:rsidR="7A84A1A8">
              <w:rPr>
                <w:rFonts w:eastAsia="Helvetica" w:cs="Helvetica"/>
              </w:rPr>
              <w:t xml:space="preserve">June </w:t>
            </w:r>
            <w:r w:rsidRPr="2276969B" w:rsidR="7C6C32D4">
              <w:rPr>
                <w:rFonts w:eastAsia="Helvetica" w:cs="Helvetica"/>
              </w:rPr>
              <w:t>202</w:t>
            </w:r>
            <w:r w:rsidRPr="2276969B" w:rsidR="2BEDFA91">
              <w:rPr>
                <w:rFonts w:eastAsia="Helvetica" w:cs="Helvetica"/>
              </w:rPr>
              <w:t>3</w:t>
            </w:r>
          </w:p>
          <w:p w:rsidR="7C6C32D4" w:rsidP="2276969B" w:rsidRDefault="7C6C32D4" w14:paraId="39058B41" w14:textId="7377195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1)</w:t>
            </w:r>
          </w:p>
        </w:tc>
      </w:tr>
      <w:tr w:rsidR="7C6C32D4" w:rsidTr="2276969B" w14:paraId="01191BBA"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0928D9C5" w14:textId="5A71EB51">
            <w:pPr>
              <w:ind w:left="0" w:firstLine="0"/>
              <w:rPr>
                <w:rFonts w:eastAsia="Helvetica" w:cs="Helvetica"/>
              </w:rPr>
            </w:pPr>
            <w:r w:rsidRPr="2276969B">
              <w:rPr>
                <w:rFonts w:eastAsia="Helvetica" w:cs="Helvetica"/>
              </w:rPr>
              <w:t>CYM4003</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1C5CDE2C" w14:textId="451C3E1A">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Health, Wellbeing and Spirituality of Children and Young People</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5AC82440" w14:textId="393590C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tcPr>
          <w:p w:rsidR="7C6C32D4" w:rsidP="2276969B" w:rsidRDefault="7C6C32D4" w14:paraId="0B2EEC9F" w14:textId="756D1FEF">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w:t>
            </w:r>
            <w:r w:rsidRPr="2276969B" w:rsidR="5781D86D">
              <w:rPr>
                <w:rFonts w:eastAsia="Helvetica" w:cs="Helvetica"/>
              </w:rPr>
              <w:t>1</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3B4F0A7B" w14:textId="04E483DC">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tcPr>
          <w:p w:rsidR="636FDC08" w:rsidP="2276969B" w:rsidRDefault="454AC3B4" w14:paraId="4D7D2462" w14:textId="63E25B4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Sept</w:t>
            </w:r>
            <w:r w:rsidRPr="2276969B" w:rsidR="620959FC">
              <w:rPr>
                <w:rFonts w:eastAsia="Helvetica" w:cs="Helvetica"/>
              </w:rPr>
              <w:t xml:space="preserve"> – D</w:t>
            </w:r>
            <w:r w:rsidRPr="2276969B" w:rsidR="67B584F1">
              <w:rPr>
                <w:rFonts w:eastAsia="Helvetica" w:cs="Helvetica"/>
              </w:rPr>
              <w:t>ec</w:t>
            </w:r>
            <w:r w:rsidRPr="2276969B" w:rsidR="620959FC">
              <w:rPr>
                <w:rFonts w:eastAsia="Helvetica" w:cs="Helvetica"/>
              </w:rPr>
              <w:t xml:space="preserve"> </w:t>
            </w:r>
            <w:r w:rsidRPr="2276969B" w:rsidR="7C6C32D4">
              <w:rPr>
                <w:rFonts w:eastAsia="Helvetica" w:cs="Helvetica"/>
              </w:rPr>
              <w:t>2023</w:t>
            </w:r>
          </w:p>
          <w:p w:rsidR="7C6C32D4" w:rsidP="2276969B" w:rsidRDefault="7C6C32D4" w14:paraId="78E67CDC" w14:textId="289F8DF5">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2)</w:t>
            </w:r>
          </w:p>
        </w:tc>
      </w:tr>
      <w:tr w:rsidR="7C6C32D4" w:rsidTr="2276969B" w14:paraId="7B4CEBCD"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1272FF22" w14:textId="61C737D7">
            <w:pPr>
              <w:ind w:left="0" w:firstLine="0"/>
              <w:rPr>
                <w:rFonts w:eastAsia="Helvetica" w:cs="Helvetica"/>
              </w:rPr>
            </w:pPr>
            <w:r w:rsidRPr="2276969B">
              <w:rPr>
                <w:rFonts w:eastAsia="Helvetica" w:cs="Helvetica"/>
              </w:rPr>
              <w:t>CYM4004</w:t>
            </w:r>
          </w:p>
        </w:tc>
        <w:tc>
          <w:tcPr>
            <w:tcW w:w="417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74F822ED" w14:textId="2351B8B2">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Ethical and Policy Considerations in Pastoral Leadership</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0929B864" w14:textId="20F6ADD9">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26B88B7A" w14:textId="00C2C5BE">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SEM2</w:t>
            </w:r>
          </w:p>
        </w:tc>
        <w:tc>
          <w:tcPr>
            <w:tcW w:w="10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2276969B" w:rsidRDefault="7C6C32D4" w14:paraId="7F85843E" w14:textId="6C0643D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5C9ABBC8" w:rsidP="2276969B" w:rsidRDefault="6EAE2908" w14:paraId="0A08CB53" w14:textId="5727A49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Jan</w:t>
            </w:r>
            <w:r w:rsidRPr="2276969B" w:rsidR="2D4C571F">
              <w:rPr>
                <w:rFonts w:eastAsia="Helvetica" w:cs="Helvetica"/>
              </w:rPr>
              <w:t xml:space="preserve"> – </w:t>
            </w:r>
            <w:r w:rsidRPr="2276969B" w:rsidR="16A503FF">
              <w:rPr>
                <w:rFonts w:eastAsia="Helvetica" w:cs="Helvetica"/>
              </w:rPr>
              <w:t xml:space="preserve">March </w:t>
            </w:r>
            <w:r w:rsidRPr="2276969B" w:rsidR="7C6C32D4">
              <w:rPr>
                <w:rFonts w:eastAsia="Helvetica" w:cs="Helvetica"/>
              </w:rPr>
              <w:t>202</w:t>
            </w:r>
            <w:r w:rsidRPr="2276969B" w:rsidR="1662B843">
              <w:rPr>
                <w:rFonts w:eastAsia="Helvetica" w:cs="Helvetica"/>
              </w:rPr>
              <w:t>4</w:t>
            </w:r>
          </w:p>
          <w:p w:rsidR="7C6C32D4" w:rsidP="2276969B" w:rsidRDefault="7C6C32D4" w14:paraId="18672685" w14:textId="7B88B9BB">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2)</w:t>
            </w:r>
          </w:p>
        </w:tc>
      </w:tr>
      <w:tr w:rsidR="7C6C32D4" w:rsidTr="2276969B" w14:paraId="6E232094"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2276969B" w:rsidRDefault="7C6C32D4" w14:paraId="3A75683E" w14:textId="379457A3">
            <w:pPr>
              <w:ind w:left="0" w:firstLine="0"/>
              <w:rPr>
                <w:rFonts w:eastAsia="Helvetica" w:cs="Helvetica"/>
              </w:rPr>
            </w:pPr>
            <w:r w:rsidRPr="2276969B">
              <w:rPr>
                <w:rFonts w:eastAsia="Helvetica" w:cs="Helvetica"/>
              </w:rPr>
              <w:t>CYM4005</w:t>
            </w:r>
          </w:p>
        </w:tc>
        <w:tc>
          <w:tcPr>
            <w:tcW w:w="4170" w:type="dxa"/>
            <w:tcBorders>
              <w:top w:val="single" w:color="auto" w:sz="8" w:space="0"/>
              <w:left w:val="single" w:color="auto" w:sz="8" w:space="0"/>
              <w:bottom w:val="single" w:color="auto" w:sz="8" w:space="0"/>
              <w:right w:val="single" w:color="auto" w:sz="8" w:space="0"/>
            </w:tcBorders>
          </w:tcPr>
          <w:p w:rsidR="7C6C32D4" w:rsidP="2276969B" w:rsidRDefault="7C6C32D4" w14:paraId="65364395" w14:textId="5637E6C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Managing Behaviour: Educational and Pastoral Perspectives</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3CB5475C" w14:textId="241A24CF">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20</w:t>
            </w:r>
          </w:p>
        </w:tc>
        <w:tc>
          <w:tcPr>
            <w:tcW w:w="1065" w:type="dxa"/>
            <w:tcBorders>
              <w:top w:val="single" w:color="auto" w:sz="8" w:space="0"/>
              <w:left w:val="single" w:color="auto" w:sz="8" w:space="0"/>
              <w:bottom w:val="single" w:color="auto" w:sz="8" w:space="0"/>
              <w:right w:val="single" w:color="auto" w:sz="8" w:space="0"/>
            </w:tcBorders>
          </w:tcPr>
          <w:p w:rsidR="7C6C32D4" w:rsidP="2276969B" w:rsidRDefault="7C6C32D4" w14:paraId="08372631" w14:textId="1DFCFE73">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SEM</w:t>
            </w:r>
            <w:r w:rsidRPr="2276969B" w:rsidR="7397A98D">
              <w:rPr>
                <w:rFonts w:eastAsia="Helvetica" w:cs="Helvetica"/>
              </w:rPr>
              <w:t>2</w:t>
            </w:r>
          </w:p>
        </w:tc>
        <w:tc>
          <w:tcPr>
            <w:tcW w:w="1080" w:type="dxa"/>
            <w:tcBorders>
              <w:top w:val="single" w:color="auto" w:sz="8" w:space="0"/>
              <w:left w:val="single" w:color="auto" w:sz="8" w:space="0"/>
              <w:bottom w:val="single" w:color="auto" w:sz="8" w:space="0"/>
              <w:right w:val="single" w:color="auto" w:sz="8" w:space="0"/>
            </w:tcBorders>
          </w:tcPr>
          <w:p w:rsidR="7C6C32D4" w:rsidP="2276969B" w:rsidRDefault="7C6C32D4" w14:paraId="21D0D5C5" w14:textId="5CCD4263">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Core</w:t>
            </w:r>
          </w:p>
        </w:tc>
        <w:tc>
          <w:tcPr>
            <w:tcW w:w="1530" w:type="dxa"/>
            <w:tcBorders>
              <w:top w:val="single" w:color="auto" w:sz="8" w:space="0"/>
              <w:left w:val="single" w:color="auto" w:sz="8" w:space="0"/>
              <w:bottom w:val="single" w:color="auto" w:sz="8" w:space="0"/>
              <w:right w:val="single" w:color="auto" w:sz="8" w:space="0"/>
            </w:tcBorders>
          </w:tcPr>
          <w:p w:rsidR="3B76A059" w:rsidP="2276969B" w:rsidRDefault="723D79A6" w14:paraId="4D14106E" w14:textId="2CB07FC8">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 xml:space="preserve">April </w:t>
            </w:r>
            <w:r w:rsidRPr="2276969B" w:rsidR="46CB2385">
              <w:rPr>
                <w:rFonts w:eastAsia="Helvetica" w:cs="Helvetica"/>
              </w:rPr>
              <w:t xml:space="preserve">- June </w:t>
            </w:r>
            <w:r w:rsidRPr="2276969B" w:rsidR="1E9C1639">
              <w:rPr>
                <w:rFonts w:eastAsia="Helvetica" w:cs="Helvetica"/>
              </w:rPr>
              <w:t>2024</w:t>
            </w:r>
          </w:p>
          <w:p w:rsidR="7C6C32D4" w:rsidP="2276969B" w:rsidRDefault="7C6C32D4" w14:paraId="5A58503B" w14:textId="620626B5">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2276969B">
              <w:rPr>
                <w:rFonts w:eastAsia="Helvetica" w:cs="Helvetica"/>
              </w:rPr>
              <w:t>(Year 2)</w:t>
            </w:r>
          </w:p>
        </w:tc>
      </w:tr>
    </w:tbl>
    <w:p w:rsidRPr="00FB630E" w:rsidR="00533579" w:rsidP="2276969B" w:rsidRDefault="00533579" w14:paraId="45F97451" w14:textId="07F3C4FD">
      <w:pPr>
        <w:ind w:left="0" w:firstLine="0"/>
        <w:rPr>
          <w:rFonts w:eastAsia="Calibri"/>
        </w:rPr>
      </w:pPr>
    </w:p>
    <w:p w:rsidRPr="00FB630E" w:rsidR="00533579" w:rsidP="7C6C32D4" w:rsidRDefault="3C37FE78" w14:paraId="1ACF75EA" w14:textId="77777777">
      <w:pPr>
        <w:ind w:left="0" w:firstLine="0"/>
      </w:pPr>
      <w:r>
        <w:t>*</w:t>
      </w:r>
      <w:r w:rsidRPr="7C6C32D4">
        <w:rPr>
          <w:b/>
          <w:bCs/>
        </w:rPr>
        <w:t xml:space="preserve">CCRS </w:t>
      </w:r>
    </w:p>
    <w:p w:rsidRPr="00FB630E" w:rsidR="00533579" w:rsidP="7C6C32D4" w:rsidRDefault="3C37FE78" w14:paraId="52803492" w14:textId="5699DB59">
      <w:pPr>
        <w:ind w:left="0" w:firstLine="0"/>
        <w:jc w:val="both"/>
      </w:pPr>
      <w:r>
        <w:t xml:space="preserve">The </w:t>
      </w:r>
      <w:hyperlink r:id="rId16">
        <w:r w:rsidRPr="7C6C32D4">
          <w:rPr>
            <w:rStyle w:val="Hyperlink"/>
          </w:rPr>
          <w:t>Catholic Certificate in Religious Studies</w:t>
        </w:r>
      </w:hyperlink>
      <w:r>
        <w:t xml:space="preserve"> (CCRS) is accredited separately by the Catholic Education Service and will be available to students seeking this enhancement to their learning. These non-credit bearing modules are in addition to the 120 credits, they are entirely optional and outside of the scheduled learning time. Apprentices will not be charged for these modules.</w:t>
      </w:r>
    </w:p>
    <w:p w:rsidRPr="00FB630E" w:rsidR="00533579" w:rsidP="7C6C32D4" w:rsidRDefault="00533579" w14:paraId="19ADCDAB" w14:textId="1A558FFA">
      <w:pPr>
        <w:ind w:left="0" w:firstLine="0"/>
        <w:rPr>
          <w:rFonts w:eastAsia="Calibri"/>
          <w:color w:val="201F1E"/>
        </w:rPr>
      </w:pPr>
    </w:p>
    <w:tbl>
      <w:tblPr>
        <w:tblStyle w:val="PlainTable4"/>
        <w:tblW w:w="0" w:type="auto"/>
        <w:tblLayout w:type="fixed"/>
        <w:tblLook w:val="06A0" w:firstRow="1" w:lastRow="0" w:firstColumn="1" w:lastColumn="0" w:noHBand="1" w:noVBand="1"/>
      </w:tblPr>
      <w:tblGrid>
        <w:gridCol w:w="1275"/>
        <w:gridCol w:w="4680"/>
        <w:gridCol w:w="1035"/>
        <w:gridCol w:w="1110"/>
        <w:gridCol w:w="2100"/>
      </w:tblGrid>
      <w:tr w:rsidR="7C6C32D4" w:rsidTr="7C6C32D4" w14:paraId="4A79CC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7C6C32D4" w:rsidRDefault="7C6C32D4" w14:paraId="2C4B5C11" w14:textId="31501CC0">
            <w:pPr>
              <w:spacing w:line="253" w:lineRule="exact"/>
              <w:ind w:left="0" w:firstLine="0"/>
              <w:rPr>
                <w:rFonts w:eastAsia="Helvetica" w:cs="Helvetica"/>
              </w:rPr>
            </w:pPr>
            <w:r w:rsidRPr="7C6C32D4">
              <w:rPr>
                <w:rFonts w:eastAsia="Helvetica" w:cs="Helvetica"/>
              </w:rPr>
              <w:t>CRS4012</w:t>
            </w:r>
          </w:p>
        </w:tc>
        <w:tc>
          <w:tcPr>
            <w:tcW w:w="4680" w:type="dxa"/>
            <w:tcBorders>
              <w:top w:val="single" w:color="auto" w:sz="8" w:space="0"/>
              <w:left w:val="single" w:color="auto" w:sz="8" w:space="0"/>
              <w:bottom w:val="single" w:color="auto" w:sz="8" w:space="0"/>
              <w:right w:val="single" w:color="auto" w:sz="8" w:space="0"/>
            </w:tcBorders>
          </w:tcPr>
          <w:p w:rsidR="7C6C32D4" w:rsidP="7C6C32D4" w:rsidRDefault="7C6C32D4" w14:paraId="7143D759" w14:textId="7B0B9EED">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b w:val="0"/>
                <w:bCs w:val="0"/>
              </w:rPr>
              <w:t>School Chaplaincy &amp; Youth Ministry in Context (CCRS)*</w:t>
            </w:r>
          </w:p>
        </w:tc>
        <w:tc>
          <w:tcPr>
            <w:tcW w:w="1035" w:type="dxa"/>
            <w:tcBorders>
              <w:top w:val="single" w:color="auto" w:sz="8" w:space="0"/>
              <w:left w:val="single" w:color="auto" w:sz="8" w:space="0"/>
              <w:bottom w:val="single" w:color="auto" w:sz="8" w:space="0"/>
              <w:right w:val="single" w:color="auto" w:sz="8" w:space="0"/>
            </w:tcBorders>
          </w:tcPr>
          <w:p w:rsidR="7C6C32D4" w:rsidP="7C6C32D4" w:rsidRDefault="7C6C32D4" w14:paraId="33F7760D" w14:textId="459371A6">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CES*</w:t>
            </w:r>
          </w:p>
        </w:tc>
        <w:tc>
          <w:tcPr>
            <w:tcW w:w="1110" w:type="dxa"/>
            <w:tcBorders>
              <w:top w:val="single" w:color="auto" w:sz="8" w:space="0"/>
              <w:left w:val="single" w:color="auto" w:sz="8" w:space="0"/>
              <w:bottom w:val="single" w:color="auto" w:sz="8" w:space="0"/>
              <w:right w:val="single" w:color="auto" w:sz="8" w:space="0"/>
            </w:tcBorders>
          </w:tcPr>
          <w:p w:rsidR="7C6C32D4" w:rsidP="7C6C32D4" w:rsidRDefault="7C6C32D4" w14:paraId="5E59AFBC" w14:textId="59E982CA">
            <w:pPr>
              <w:ind w:left="0" w:firstLine="0"/>
              <w:cnfStyle w:val="100000000000" w:firstRow="1"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b w:val="0"/>
                <w:bCs w:val="0"/>
              </w:rPr>
              <w:t>SEM123</w:t>
            </w:r>
          </w:p>
        </w:tc>
        <w:tc>
          <w:tcPr>
            <w:tcW w:w="2100" w:type="dxa"/>
            <w:tcBorders>
              <w:top w:val="single" w:color="auto" w:sz="8" w:space="0"/>
              <w:left w:val="single" w:color="auto" w:sz="8" w:space="0"/>
              <w:bottom w:val="single" w:color="auto" w:sz="8" w:space="0"/>
              <w:right w:val="single" w:color="auto" w:sz="8" w:space="0"/>
            </w:tcBorders>
          </w:tcPr>
          <w:p w:rsidR="7C6C32D4" w:rsidP="7C6C32D4" w:rsidRDefault="7C6C32D4" w14:paraId="24ACDD1B" w14:textId="05A81344">
            <w:pPr>
              <w:cnfStyle w:val="100000000000" w:firstRow="1"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b w:val="0"/>
                <w:bCs w:val="0"/>
              </w:rPr>
              <w:t>Available</w:t>
            </w:r>
          </w:p>
        </w:tc>
      </w:tr>
      <w:tr w:rsidR="7C6C32D4" w:rsidTr="7C6C32D4" w14:paraId="2DF266BE"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7C6C32D4" w:rsidRDefault="7C6C32D4" w14:paraId="7AFE309C" w14:textId="48A397B7">
            <w:pPr>
              <w:ind w:left="0" w:firstLine="0"/>
              <w:rPr>
                <w:rFonts w:eastAsia="Helvetica" w:cs="Helvetica"/>
              </w:rPr>
            </w:pPr>
            <w:r w:rsidRPr="7C6C32D4">
              <w:rPr>
                <w:rFonts w:eastAsia="Helvetica" w:cs="Helvetica"/>
              </w:rPr>
              <w:t>CRS4013</w:t>
            </w:r>
          </w:p>
        </w:tc>
        <w:tc>
          <w:tcPr>
            <w:tcW w:w="46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7C6C32D4" w:rsidRDefault="7C6C32D4" w14:paraId="628B28FE" w14:textId="72D22F96">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Catholic Life (CCRS)*</w:t>
            </w:r>
          </w:p>
        </w:tc>
        <w:tc>
          <w:tcPr>
            <w:tcW w:w="103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7C6C32D4" w:rsidRDefault="7C6C32D4" w14:paraId="433ACE9A" w14:textId="75CDC29E">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CES</w:t>
            </w:r>
          </w:p>
        </w:tc>
        <w:tc>
          <w:tcPr>
            <w:tcW w:w="111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7C6C32D4" w:rsidRDefault="7C6C32D4" w14:paraId="6A00D650" w14:textId="4DCEA5E7">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SEM123</w:t>
            </w:r>
          </w:p>
        </w:tc>
        <w:tc>
          <w:tcPr>
            <w:tcW w:w="21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7C6C32D4" w:rsidP="7C6C32D4" w:rsidRDefault="7C6C32D4" w14:paraId="6DD27828" w14:textId="433B1B16">
            <w:pPr>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Available</w:t>
            </w:r>
          </w:p>
        </w:tc>
      </w:tr>
      <w:tr w:rsidR="7C6C32D4" w:rsidTr="7C6C32D4" w14:paraId="41EC3739" w14:textId="77777777">
        <w:tc>
          <w:tcPr>
            <w:cnfStyle w:val="001000000000" w:firstRow="0" w:lastRow="0" w:firstColumn="1" w:lastColumn="0" w:oddVBand="0" w:evenVBand="0" w:oddHBand="0" w:evenHBand="0" w:firstRowFirstColumn="0" w:firstRowLastColumn="0" w:lastRowFirstColumn="0" w:lastRowLastColumn="0"/>
            <w:tcW w:w="1275" w:type="dxa"/>
            <w:tcBorders>
              <w:top w:val="single" w:color="auto" w:sz="8" w:space="0"/>
              <w:left w:val="single" w:color="auto" w:sz="8" w:space="0"/>
              <w:bottom w:val="single" w:color="auto" w:sz="8" w:space="0"/>
              <w:right w:val="single" w:color="auto" w:sz="8" w:space="0"/>
            </w:tcBorders>
          </w:tcPr>
          <w:p w:rsidR="7C6C32D4" w:rsidP="7C6C32D4" w:rsidRDefault="7C6C32D4" w14:paraId="2B28919F" w14:textId="43CCC448">
            <w:pPr>
              <w:ind w:left="0" w:firstLine="0"/>
              <w:rPr>
                <w:rFonts w:eastAsia="Helvetica" w:cs="Helvetica"/>
              </w:rPr>
            </w:pPr>
            <w:r w:rsidRPr="7C6C32D4">
              <w:rPr>
                <w:rFonts w:eastAsia="Helvetica" w:cs="Helvetica"/>
              </w:rPr>
              <w:t>CRS4014</w:t>
            </w:r>
          </w:p>
        </w:tc>
        <w:tc>
          <w:tcPr>
            <w:tcW w:w="4680" w:type="dxa"/>
            <w:tcBorders>
              <w:top w:val="single" w:color="auto" w:sz="8" w:space="0"/>
              <w:left w:val="single" w:color="auto" w:sz="8" w:space="0"/>
              <w:bottom w:val="single" w:color="auto" w:sz="8" w:space="0"/>
              <w:right w:val="single" w:color="auto" w:sz="8" w:space="0"/>
            </w:tcBorders>
          </w:tcPr>
          <w:p w:rsidR="7C6C32D4" w:rsidP="7C6C32D4" w:rsidRDefault="7C6C32D4" w14:paraId="5D23E2C5" w14:textId="4EE22FE1">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Theological Literacy (CCRS)*</w:t>
            </w:r>
          </w:p>
        </w:tc>
        <w:tc>
          <w:tcPr>
            <w:tcW w:w="1035" w:type="dxa"/>
            <w:tcBorders>
              <w:top w:val="single" w:color="auto" w:sz="8" w:space="0"/>
              <w:left w:val="single" w:color="auto" w:sz="8" w:space="0"/>
              <w:bottom w:val="single" w:color="auto" w:sz="8" w:space="0"/>
              <w:right w:val="single" w:color="auto" w:sz="8" w:space="0"/>
            </w:tcBorders>
          </w:tcPr>
          <w:p w:rsidR="7C6C32D4" w:rsidP="7C6C32D4" w:rsidRDefault="7C6C32D4" w14:paraId="0FB53C78" w14:textId="67730AAD">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CES</w:t>
            </w:r>
          </w:p>
        </w:tc>
        <w:tc>
          <w:tcPr>
            <w:tcW w:w="1110" w:type="dxa"/>
            <w:tcBorders>
              <w:top w:val="single" w:color="auto" w:sz="8" w:space="0"/>
              <w:left w:val="single" w:color="auto" w:sz="8" w:space="0"/>
              <w:bottom w:val="single" w:color="auto" w:sz="8" w:space="0"/>
              <w:right w:val="single" w:color="auto" w:sz="8" w:space="0"/>
            </w:tcBorders>
          </w:tcPr>
          <w:p w:rsidR="7C6C32D4" w:rsidP="7C6C32D4" w:rsidRDefault="7C6C32D4" w14:paraId="53A1B554" w14:textId="5AEF469D">
            <w:pPr>
              <w:ind w:left="0" w:firstLine="0"/>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SEM123</w:t>
            </w:r>
          </w:p>
        </w:tc>
        <w:tc>
          <w:tcPr>
            <w:tcW w:w="2100" w:type="dxa"/>
            <w:tcBorders>
              <w:top w:val="single" w:color="auto" w:sz="8" w:space="0"/>
              <w:left w:val="single" w:color="auto" w:sz="8" w:space="0"/>
              <w:bottom w:val="single" w:color="auto" w:sz="8" w:space="0"/>
              <w:right w:val="single" w:color="auto" w:sz="8" w:space="0"/>
            </w:tcBorders>
          </w:tcPr>
          <w:p w:rsidR="7C6C32D4" w:rsidP="7C6C32D4" w:rsidRDefault="7C6C32D4" w14:paraId="6D6AAE15" w14:textId="3247C88C">
            <w:pPr>
              <w:cnfStyle w:val="000000000000" w:firstRow="0" w:lastRow="0" w:firstColumn="0" w:lastColumn="0" w:oddVBand="0" w:evenVBand="0" w:oddHBand="0" w:evenHBand="0" w:firstRowFirstColumn="0" w:firstRowLastColumn="0" w:lastRowFirstColumn="0" w:lastRowLastColumn="0"/>
              <w:rPr>
                <w:rFonts w:eastAsia="Helvetica" w:cs="Helvetica"/>
              </w:rPr>
            </w:pPr>
            <w:r w:rsidRPr="7C6C32D4">
              <w:rPr>
                <w:rFonts w:eastAsia="Helvetica" w:cs="Helvetica"/>
              </w:rPr>
              <w:t>Available</w:t>
            </w:r>
          </w:p>
        </w:tc>
      </w:tr>
    </w:tbl>
    <w:p w:rsidRPr="00FB630E" w:rsidR="00533579" w:rsidP="7C6C32D4" w:rsidRDefault="00533579" w14:paraId="1F1B3A68" w14:textId="77777777">
      <w:pPr>
        <w:ind w:left="0" w:firstLine="0"/>
        <w:rPr>
          <w:rFonts w:eastAsia="Calibri"/>
          <w:color w:val="201F1E"/>
        </w:rPr>
      </w:pPr>
    </w:p>
    <w:p w:rsidRPr="00FB630E" w:rsidR="00533579" w:rsidP="00533579" w:rsidRDefault="00533579" w14:paraId="729C7D92" w14:textId="70902DD9">
      <w:pPr>
        <w:pStyle w:val="Heading3"/>
        <w:rPr>
          <w:rFonts w:asciiTheme="minorHAnsi" w:hAnsiTheme="minorHAnsi" w:eastAsiaTheme="minorEastAsia"/>
          <w:bCs/>
        </w:rPr>
      </w:pPr>
      <w:r>
        <w:t>Work placements or study abroad</w:t>
      </w:r>
    </w:p>
    <w:p w:rsidRPr="00FB630E" w:rsidR="00533579" w:rsidP="6F3D72DC" w:rsidRDefault="00533579" w14:paraId="788A496A" w14:textId="683BD1CB">
      <w:pPr>
        <w:contextualSpacing/>
        <w:jc w:val="both"/>
      </w:pPr>
      <w:r>
        <w:t>It is a programme requirement that a student is employed as an apprentice by a school/M</w:t>
      </w:r>
      <w:r w:rsidR="00C95099">
        <w:t xml:space="preserve">ulti </w:t>
      </w:r>
      <w:r>
        <w:t>A</w:t>
      </w:r>
      <w:r w:rsidR="00C95099">
        <w:t xml:space="preserve">cademy </w:t>
      </w:r>
      <w:r>
        <w:t>T</w:t>
      </w:r>
      <w:r w:rsidR="00C95099">
        <w:t>rust</w:t>
      </w:r>
      <w:r>
        <w:t xml:space="preserve">/Diocese to enrol on the course. 80% of the </w:t>
      </w:r>
      <w:r w:rsidR="0025145E">
        <w:t>student’s</w:t>
      </w:r>
      <w:r>
        <w:t xml:space="preserve"> time is to be spent on placement. </w:t>
      </w:r>
    </w:p>
    <w:p w:rsidRPr="00FB630E" w:rsidR="00533579" w:rsidP="00533579" w:rsidRDefault="00533579" w14:paraId="6C2F5F9E" w14:textId="77777777">
      <w:pPr>
        <w:contextualSpacing/>
      </w:pPr>
    </w:p>
    <w:p w:rsidR="7C6C32D4" w:rsidP="2276969B" w:rsidRDefault="00533579" w14:paraId="3C30497D" w14:textId="1C878220">
      <w:pPr>
        <w:spacing w:after="160"/>
        <w:jc w:val="both"/>
        <w:rPr>
          <w:color w:val="000000" w:themeColor="text1"/>
        </w:rPr>
      </w:pPr>
      <w:r w:rsidRPr="2276969B">
        <w:rPr>
          <w:color w:val="000000" w:themeColor="text1"/>
        </w:rPr>
        <w:t>The employer will identify an appropriately experienced professional mentor who supports the apprentice in practice. </w:t>
      </w:r>
      <w:r w:rsidRPr="2276969B">
        <w:rPr>
          <w:rStyle w:val="apple-converted-space"/>
          <w:color w:val="000000" w:themeColor="text1"/>
        </w:rPr>
        <w:t> </w:t>
      </w:r>
      <w:r w:rsidRPr="2276969B">
        <w:rPr>
          <w:color w:val="000000" w:themeColor="text1"/>
        </w:rPr>
        <w:t xml:space="preserve"> The Mentor </w:t>
      </w:r>
      <w:r w:rsidRPr="2276969B" w:rsidR="74F9A9A5">
        <w:rPr>
          <w:color w:val="000000" w:themeColor="text1"/>
        </w:rPr>
        <w:t>is:</w:t>
      </w:r>
      <w:r w:rsidRPr="2276969B" w:rsidR="61237D99">
        <w:rPr>
          <w:rStyle w:val="apple-converted-space"/>
          <w:color w:val="000000" w:themeColor="text1"/>
        </w:rPr>
        <w:t xml:space="preserve"> </w:t>
      </w:r>
    </w:p>
    <w:p w:rsidRPr="00FB630E" w:rsidR="00533579" w:rsidP="6F3D72DC" w:rsidRDefault="00533579" w14:paraId="0939E619" w14:textId="77777777">
      <w:pPr>
        <w:numPr>
          <w:ilvl w:val="0"/>
          <w:numId w:val="15"/>
        </w:numPr>
        <w:spacing w:before="100" w:beforeAutospacing="1" w:after="100" w:afterAutospacing="1"/>
        <w:contextualSpacing/>
        <w:jc w:val="both"/>
        <w:rPr>
          <w:rFonts w:cs="Segoe UI"/>
          <w:color w:val="000000"/>
        </w:rPr>
      </w:pPr>
      <w:r w:rsidRPr="6F3D72DC">
        <w:rPr>
          <w:rFonts w:cs="Segoe UI"/>
          <w:color w:val="000000" w:themeColor="text1"/>
        </w:rPr>
        <w:t>To act as a critical friend in practice</w:t>
      </w:r>
      <w:r w:rsidRPr="6F3D72DC">
        <w:rPr>
          <w:rStyle w:val="apple-converted-space"/>
          <w:rFonts w:cs="Segoe UI"/>
          <w:color w:val="000000" w:themeColor="text1"/>
        </w:rPr>
        <w:t> </w:t>
      </w:r>
      <w:r w:rsidRPr="6F3D72DC">
        <w:rPr>
          <w:rFonts w:cs="Segoe UI"/>
          <w:color w:val="000000" w:themeColor="text1"/>
        </w:rPr>
        <w:t> </w:t>
      </w:r>
    </w:p>
    <w:p w:rsidRPr="00FB630E" w:rsidR="00533579" w:rsidP="6F3D72DC" w:rsidRDefault="00533579" w14:paraId="0D3CF266" w14:textId="77777777">
      <w:pPr>
        <w:numPr>
          <w:ilvl w:val="0"/>
          <w:numId w:val="15"/>
        </w:numPr>
        <w:spacing w:before="100" w:beforeAutospacing="1" w:after="100" w:afterAutospacing="1"/>
        <w:contextualSpacing/>
        <w:jc w:val="both"/>
        <w:rPr>
          <w:rFonts w:cs="Segoe UI"/>
          <w:color w:val="000000"/>
        </w:rPr>
      </w:pPr>
      <w:r w:rsidRPr="6F3D72DC">
        <w:rPr>
          <w:rFonts w:cs="Segoe UI"/>
          <w:color w:val="000000" w:themeColor="text1"/>
        </w:rPr>
        <w:t>To hold weekly meeting with the apprentice </w:t>
      </w:r>
    </w:p>
    <w:p w:rsidRPr="00FB630E" w:rsidR="00533579" w:rsidP="6F3D72DC" w:rsidRDefault="00533579" w14:paraId="762BF810" w14:textId="77777777">
      <w:pPr>
        <w:numPr>
          <w:ilvl w:val="0"/>
          <w:numId w:val="15"/>
        </w:numPr>
        <w:spacing w:before="100" w:beforeAutospacing="1" w:after="100" w:afterAutospacing="1"/>
        <w:contextualSpacing/>
        <w:jc w:val="both"/>
        <w:rPr>
          <w:rFonts w:cs="Segoe UI"/>
          <w:color w:val="000000"/>
        </w:rPr>
      </w:pPr>
      <w:r w:rsidRPr="6F3D72DC">
        <w:rPr>
          <w:rFonts w:cs="Segoe UI"/>
          <w:color w:val="000000" w:themeColor="text1"/>
        </w:rPr>
        <w:t>To undertake regular observations</w:t>
      </w:r>
      <w:r w:rsidRPr="6F3D72DC">
        <w:rPr>
          <w:rStyle w:val="apple-converted-space"/>
          <w:rFonts w:cs="Segoe UI"/>
          <w:color w:val="000000" w:themeColor="text1"/>
        </w:rPr>
        <w:t> </w:t>
      </w:r>
      <w:r w:rsidRPr="6F3D72DC">
        <w:rPr>
          <w:rFonts w:cs="Segoe UI"/>
          <w:color w:val="000000" w:themeColor="text1"/>
        </w:rPr>
        <w:t> </w:t>
      </w:r>
    </w:p>
    <w:p w:rsidRPr="00FB630E" w:rsidR="00533579" w:rsidP="6F3D72DC" w:rsidRDefault="00533579" w14:paraId="0FD862D2" w14:textId="77777777">
      <w:pPr>
        <w:numPr>
          <w:ilvl w:val="0"/>
          <w:numId w:val="15"/>
        </w:numPr>
        <w:spacing w:before="100" w:beforeAutospacing="1" w:after="100" w:afterAutospacing="1"/>
        <w:contextualSpacing/>
        <w:jc w:val="both"/>
        <w:rPr>
          <w:rFonts w:cs="Segoe UI"/>
          <w:color w:val="000000"/>
        </w:rPr>
      </w:pPr>
      <w:r w:rsidRPr="6F3D72DC">
        <w:rPr>
          <w:rFonts w:cs="Segoe UI"/>
          <w:color w:val="000000" w:themeColor="text1"/>
        </w:rPr>
        <w:t>To help the apprentice identify and set appropriate professional development targets </w:t>
      </w:r>
    </w:p>
    <w:p w:rsidRPr="00FB630E" w:rsidR="00533579" w:rsidP="6F3D72DC" w:rsidRDefault="00533579" w14:paraId="7B53C011" w14:textId="77777777">
      <w:pPr>
        <w:contextualSpacing/>
        <w:jc w:val="both"/>
      </w:pPr>
    </w:p>
    <w:p w:rsidRPr="00FB630E" w:rsidR="00533579" w:rsidP="6F3D72DC" w:rsidRDefault="00533579" w14:paraId="27F1183A" w14:textId="44CB1655">
      <w:pPr>
        <w:contextualSpacing/>
        <w:jc w:val="both"/>
      </w:pPr>
      <w:r>
        <w:t xml:space="preserve">Students will be required to produce a portfolio of reflective evidence over three terms or an academic year, together with development of a portfolio of prayer and liturgy resources in line with the </w:t>
      </w:r>
      <w:r w:rsidRPr="2276969B">
        <w:t>Liturgical Years and Feasts.</w:t>
      </w:r>
    </w:p>
    <w:p w:rsidRPr="00FB630E" w:rsidR="00533579" w:rsidP="6F3D72DC" w:rsidRDefault="00533579" w14:paraId="673B28C2" w14:textId="3B9F75CC">
      <w:pPr>
        <w:jc w:val="both"/>
        <w:rPr>
          <w:rFonts w:cs="Calibri"/>
        </w:rPr>
      </w:pPr>
      <w:r w:rsidRPr="6F3D72DC">
        <w:rPr>
          <w:rFonts w:cs="Calibri"/>
        </w:rPr>
        <w:t>Safeguarding must be carried out by the employer and therefore certificated.  This also includes F</w:t>
      </w:r>
      <w:r w:rsidRPr="6F3D72DC" w:rsidR="00C95099">
        <w:rPr>
          <w:rFonts w:cs="Calibri"/>
        </w:rPr>
        <w:t xml:space="preserve">emale </w:t>
      </w:r>
      <w:r w:rsidRPr="6F3D72DC">
        <w:rPr>
          <w:rFonts w:cs="Calibri"/>
        </w:rPr>
        <w:t>G</w:t>
      </w:r>
      <w:r w:rsidRPr="6F3D72DC" w:rsidR="00C95099">
        <w:rPr>
          <w:rFonts w:cs="Calibri"/>
        </w:rPr>
        <w:t xml:space="preserve">enital </w:t>
      </w:r>
      <w:r w:rsidRPr="6F3D72DC">
        <w:rPr>
          <w:rFonts w:cs="Calibri"/>
        </w:rPr>
        <w:t>M</w:t>
      </w:r>
      <w:r w:rsidRPr="6F3D72DC" w:rsidR="00C95099">
        <w:rPr>
          <w:rFonts w:cs="Calibri"/>
        </w:rPr>
        <w:t>utilation</w:t>
      </w:r>
      <w:r w:rsidRPr="6F3D72DC">
        <w:rPr>
          <w:rFonts w:cs="Calibri"/>
        </w:rPr>
        <w:t xml:space="preserve"> and Prevent Training. This will be underpinned by the course learning delivered by the University.</w:t>
      </w:r>
    </w:p>
    <w:p w:rsidRPr="00FB630E" w:rsidR="00533579" w:rsidP="6F3D72DC" w:rsidRDefault="00533579" w14:paraId="63978373" w14:textId="458DF5B7">
      <w:pPr>
        <w:jc w:val="both"/>
      </w:pPr>
      <w:r w:rsidRPr="7C6C32D4">
        <w:t>An observation of practice will take place as part of the E</w:t>
      </w:r>
      <w:r w:rsidRPr="7C6C32D4" w:rsidR="00C95099">
        <w:t xml:space="preserve">nd </w:t>
      </w:r>
      <w:r w:rsidRPr="7C6C32D4">
        <w:t>P</w:t>
      </w:r>
      <w:r w:rsidRPr="7C6C32D4" w:rsidR="00C95099">
        <w:t xml:space="preserve">oint </w:t>
      </w:r>
      <w:r w:rsidRPr="7C6C32D4">
        <w:t>A</w:t>
      </w:r>
      <w:r w:rsidRPr="7C6C32D4" w:rsidR="00C95099">
        <w:t>ssessment</w:t>
      </w:r>
      <w:r w:rsidRPr="7C6C32D4">
        <w:t xml:space="preserve"> which will be held at the apprentice’s workplace</w:t>
      </w:r>
      <w:r w:rsidRPr="7C6C32D4" w:rsidR="2C3411CF">
        <w:t>.</w:t>
      </w:r>
    </w:p>
    <w:p w:rsidRPr="00FB630E" w:rsidR="00533579" w:rsidP="2276969B" w:rsidRDefault="00533579" w14:paraId="469ABEF9" w14:textId="77777777">
      <w:pPr>
        <w:pStyle w:val="NoSpacing"/>
      </w:pPr>
    </w:p>
    <w:p w:rsidRPr="00FB630E" w:rsidR="00533579" w:rsidP="00533579" w:rsidRDefault="00533579" w14:paraId="399D3B63" w14:textId="77777777">
      <w:pPr>
        <w:pStyle w:val="Heading3"/>
      </w:pPr>
      <w:r>
        <w:t>Links to industry and employability</w:t>
      </w:r>
    </w:p>
    <w:p w:rsidRPr="00FB630E" w:rsidR="00533579" w:rsidP="00533579" w:rsidRDefault="00533579" w14:paraId="5FFC1224" w14:textId="77777777">
      <w:pPr>
        <w:pStyle w:val="Heading4"/>
      </w:pPr>
      <w:r w:rsidRPr="00FB630E">
        <w:t>Employability</w:t>
      </w:r>
    </w:p>
    <w:p w:rsidRPr="00FB630E" w:rsidR="00533579" w:rsidP="6F3D72DC" w:rsidRDefault="00533579" w14:paraId="6450CC5D" w14:textId="77777777">
      <w:pPr>
        <w:jc w:val="both"/>
        <w:rPr>
          <w:rFonts w:cs="Arial"/>
        </w:rPr>
      </w:pPr>
      <w:r w:rsidRPr="6F3D72DC">
        <w:rPr>
          <w:rFonts w:cs="Arial"/>
        </w:rPr>
        <w:t>As a key priority at the University, employability requirements have been taken into consideration in the design and pedagogical pattern of the programme. Transferrable skills such as initiative, organization of own learning, decision making etc. are applicable in current and future employability contexts and are a constituent feature.</w:t>
      </w:r>
    </w:p>
    <w:p w:rsidRPr="00FB630E" w:rsidR="00FB630E" w:rsidP="7C6C32D4" w:rsidRDefault="00533579" w14:paraId="6ECF14D1" w14:textId="2F077999">
      <w:pPr>
        <w:jc w:val="both"/>
      </w:pPr>
      <w:r>
        <w:t xml:space="preserve">Since the apprentice is already in employment, the relevant Standard (currently under </w:t>
      </w:r>
      <w:r w:rsidR="00C95099">
        <w:t>review</w:t>
      </w:r>
      <w:r>
        <w:t>) directly relates to the situation (</w:t>
      </w:r>
      <w:hyperlink r:id="rId17">
        <w:r w:rsidRPr="7C6C32D4">
          <w:rPr>
            <w:rStyle w:val="Hyperlink"/>
          </w:rPr>
          <w:t>https://www.instituteforapprenticeships.org/apprenticeship-standards/children-young-people-families-practitioner/</w:t>
        </w:r>
      </w:hyperlink>
      <w:r>
        <w:t xml:space="preserve"> ). Although their individual work pattern, facilities and resourcing may differ, </w:t>
      </w:r>
      <w:r w:rsidR="00FB630E">
        <w:t>the successful outcome of an apprenticeship is that all students develop their knowledge, skills and experience to be able to evidence the successful attainment against the apprenticeship standard, thereby showing that their employability has been developed to the requisite level to undertake this particular profession. The student will also be supported through CPD in the workplace to monitor their professional development.</w:t>
      </w:r>
    </w:p>
    <w:p w:rsidRPr="00FB630E" w:rsidR="00533579" w:rsidP="00533579" w:rsidRDefault="00533579" w14:paraId="0C93D35C" w14:textId="77777777">
      <w:pPr>
        <w:spacing w:before="0" w:after="0"/>
        <w:rPr>
          <w:rFonts w:cs="Arial"/>
        </w:rPr>
      </w:pPr>
    </w:p>
    <w:p w:rsidRPr="00FB630E" w:rsidR="00533579" w:rsidP="00533579" w:rsidRDefault="00533579" w14:paraId="1E202985" w14:textId="77777777">
      <w:pPr>
        <w:pStyle w:val="Heading3"/>
      </w:pPr>
      <w:r>
        <w:t>Programme awards</w:t>
      </w:r>
    </w:p>
    <w:p w:rsidRPr="00FB630E" w:rsidR="00533579" w:rsidP="00533579" w:rsidRDefault="00533579" w14:paraId="52E59687" w14:textId="77777777">
      <w:pPr>
        <w:rPr>
          <w:color w:val="0563C1" w:themeColor="hyperlink"/>
        </w:rPr>
      </w:pPr>
      <w:r>
        <w:t xml:space="preserve">This programme conforms to the current </w:t>
      </w:r>
      <w:hyperlink r:id="rId18">
        <w:r w:rsidRPr="6F3D72DC">
          <w:rPr>
            <w:rStyle w:val="Hyperlink"/>
          </w:rPr>
          <w:t>University Academic Regulations</w:t>
        </w:r>
      </w:hyperlink>
      <w:r w:rsidRPr="6F3D72DC">
        <w:rPr>
          <w:rStyle w:val="Hyperlink"/>
        </w:rPr>
        <w:t xml:space="preserve"> at L4 which will be adapted to include a section specific to Apprenticeship Awards.</w:t>
      </w:r>
    </w:p>
    <w:p w:rsidR="5FE882D9" w:rsidP="6F3D72DC" w:rsidRDefault="5FE882D9" w14:paraId="14B1DF4B" w14:textId="24C8EDF9">
      <w:pPr>
        <w:rPr>
          <w:rStyle w:val="Hyperlink"/>
          <w:rFonts w:eastAsia="Calibri"/>
        </w:rPr>
      </w:pPr>
      <w:r>
        <w:t xml:space="preserve">For further details, please refer to the </w:t>
      </w:r>
      <w:hyperlink r:id="rId19">
        <w:r w:rsidRPr="6F3D72DC">
          <w:rPr>
            <w:rStyle w:val="Hyperlink"/>
          </w:rPr>
          <w:t>University Academic Regulations</w:t>
        </w:r>
      </w:hyperlink>
      <w:r w:rsidRPr="6F3D72DC">
        <w:rPr>
          <w:rStyle w:val="Hyperlink"/>
        </w:rPr>
        <w:t>.</w:t>
      </w:r>
    </w:p>
    <w:p w:rsidRPr="00FB630E" w:rsidR="00533579" w:rsidP="00533579" w:rsidRDefault="00533579" w14:paraId="4CCC9042" w14:textId="77777777">
      <w:pPr>
        <w:pStyle w:val="Heading2"/>
      </w:pPr>
      <w:r w:rsidRPr="00FB630E">
        <w:t>PART 3 – TEACHING, LEARNING &amp; ASSESSMENT</w:t>
      </w:r>
    </w:p>
    <w:p w:rsidRPr="00FB630E" w:rsidR="00533579" w:rsidP="00533579" w:rsidRDefault="00533579" w14:paraId="5EC71E4C" w14:textId="77777777">
      <w:pPr>
        <w:pStyle w:val="Heading3"/>
      </w:pPr>
      <w:r>
        <w:t>Programme teaching and learning strategies</w:t>
      </w:r>
    </w:p>
    <w:p w:rsidRPr="00FB630E" w:rsidR="00533579" w:rsidP="00533579" w:rsidRDefault="00533579" w14:paraId="17E24026" w14:textId="77777777">
      <w:pPr>
        <w:rPr>
          <w:b/>
        </w:rPr>
      </w:pPr>
      <w:r w:rsidRPr="00FB630E">
        <w:rPr>
          <w:b/>
        </w:rPr>
        <w:t>Research-Enriched Teaching and Learning</w:t>
      </w:r>
    </w:p>
    <w:p w:rsidRPr="00FB630E" w:rsidR="00533579" w:rsidP="6F3D72DC" w:rsidRDefault="00533579" w14:paraId="5DC3B2EA" w14:textId="73EE032A">
      <w:pPr>
        <w:jc w:val="both"/>
        <w:rPr>
          <w:b/>
          <w:bCs/>
        </w:rPr>
      </w:pPr>
      <w:r w:rsidRPr="6F3D72DC">
        <w:rPr>
          <w:rFonts w:eastAsia="Times New Roman" w:cs="Arial"/>
        </w:rPr>
        <w:t xml:space="preserve">The </w:t>
      </w:r>
      <w:proofErr w:type="gramStart"/>
      <w:r w:rsidRPr="6F3D72DC">
        <w:rPr>
          <w:rFonts w:eastAsia="Times New Roman" w:cs="Arial"/>
        </w:rPr>
        <w:t>team teaching</w:t>
      </w:r>
      <w:proofErr w:type="gramEnd"/>
      <w:r w:rsidRPr="6F3D72DC">
        <w:rPr>
          <w:rFonts w:eastAsia="Times New Roman" w:cs="Arial"/>
        </w:rPr>
        <w:t xml:space="preserve"> designing and delivering the sessions are at the forefront of their fields. Active in areas such as faith transmission, gender education and Youth</w:t>
      </w:r>
      <w:r w:rsidRPr="6F3D72DC" w:rsidR="00B73AAB">
        <w:rPr>
          <w:rFonts w:eastAsia="Times New Roman" w:cs="Arial"/>
        </w:rPr>
        <w:t xml:space="preserve"> Studies,</w:t>
      </w:r>
      <w:r w:rsidRPr="6F3D72DC">
        <w:rPr>
          <w:rFonts w:eastAsia="Times New Roman" w:cs="Arial"/>
        </w:rPr>
        <w:t xml:space="preserve"> religious literacy, the team are helping to set the agenda for the next generation of practitioners.</w:t>
      </w:r>
      <w:r w:rsidRPr="6F3D72DC" w:rsidR="00B73AAB">
        <w:rPr>
          <w:rFonts w:eastAsia="Times New Roman" w:cs="Arial"/>
        </w:rPr>
        <w:t xml:space="preserve"> </w:t>
      </w:r>
      <w:r w:rsidRPr="6F3D72DC">
        <w:rPr>
          <w:rFonts w:eastAsia="Times New Roman" w:cs="Arial"/>
        </w:rPr>
        <w:t>Passionate about their discipline, core staff have worked in a variety of educational settings working with children, young people and families as well as being familiar empirical quantitative and qualitative studies.</w:t>
      </w:r>
    </w:p>
    <w:p w:rsidR="6F3D72DC" w:rsidP="6F3D72DC" w:rsidRDefault="6F3D72DC" w14:paraId="24CE13A8" w14:textId="2BE98CB3">
      <w:pPr>
        <w:jc w:val="both"/>
        <w:rPr>
          <w:rFonts w:eastAsia="Calibri"/>
        </w:rPr>
      </w:pPr>
    </w:p>
    <w:p w:rsidRPr="00FB630E" w:rsidR="00533579" w:rsidP="6F3D72DC" w:rsidRDefault="00533579" w14:paraId="37B3B54B" w14:textId="77777777">
      <w:pPr>
        <w:jc w:val="both"/>
        <w:rPr>
          <w:b/>
          <w:bCs/>
        </w:rPr>
      </w:pPr>
      <w:r w:rsidRPr="6F3D72DC">
        <w:rPr>
          <w:b/>
          <w:bCs/>
        </w:rPr>
        <w:t>Teaching and Learning Strategies</w:t>
      </w:r>
    </w:p>
    <w:p w:rsidRPr="00FB630E" w:rsidR="00533579" w:rsidP="6F3D72DC" w:rsidRDefault="00533579" w14:paraId="043EC282" w14:textId="14B48B31">
      <w:pPr>
        <w:spacing w:before="100" w:beforeAutospacing="1" w:after="100" w:afterAutospacing="1"/>
        <w:jc w:val="both"/>
        <w:rPr>
          <w:rFonts w:eastAsia="Calibri" w:cs="Arial"/>
          <w:color w:val="000000"/>
        </w:rPr>
      </w:pPr>
      <w:r w:rsidRPr="7C6C32D4">
        <w:rPr>
          <w:rFonts w:eastAsia="Calibri" w:cs="Arial"/>
          <w:color w:val="000000" w:themeColor="text1"/>
        </w:rPr>
        <w:t xml:space="preserve">Campus learning allows apprentices to combine theory and practice in a situated learning environment. Course tutors can tailor sessions to reflect issues, enabling a flexible and responsive curriculum. </w:t>
      </w:r>
      <w:r w:rsidRPr="7C6C32D4" w:rsidR="7554A1F1">
        <w:rPr>
          <w:rFonts w:eastAsia="Calibri" w:cs="Arial"/>
          <w:color w:val="000000" w:themeColor="text1"/>
        </w:rPr>
        <w:t>On-the-job</w:t>
      </w:r>
      <w:r w:rsidRPr="7C6C32D4">
        <w:rPr>
          <w:rFonts w:eastAsia="Calibri" w:cs="Arial"/>
          <w:color w:val="000000" w:themeColor="text1"/>
        </w:rPr>
        <w:t xml:space="preserve"> learning is supported via face-to-face, one to one contact from Professional Mentors and University </w:t>
      </w:r>
      <w:r w:rsidRPr="7C6C32D4" w:rsidR="6F723DAF">
        <w:rPr>
          <w:rFonts w:eastAsia="Calibri" w:cs="Arial"/>
          <w:color w:val="000000" w:themeColor="text1"/>
        </w:rPr>
        <w:t>personal tutors</w:t>
      </w:r>
      <w:r w:rsidRPr="7C6C32D4">
        <w:rPr>
          <w:rFonts w:eastAsia="Calibri" w:cs="Arial"/>
          <w:color w:val="000000" w:themeColor="text1"/>
        </w:rPr>
        <w:t>. Reflective practice demands that apprentices review their performance in their working environment, applying and analysing their use of theory to enhance effective working in sessions with university staff. This instances employment as a learning mode, a key aspect of strategic pedagogy.</w:t>
      </w:r>
    </w:p>
    <w:p w:rsidR="7C6C32D4" w:rsidP="7C6C32D4" w:rsidRDefault="7C6C32D4" w14:paraId="564EA221" w14:textId="1DC15506">
      <w:pPr>
        <w:spacing w:beforeAutospacing="1" w:afterAutospacing="1"/>
        <w:jc w:val="both"/>
        <w:rPr>
          <w:rFonts w:eastAsia="Calibri"/>
          <w:color w:val="000000" w:themeColor="text1"/>
        </w:rPr>
      </w:pPr>
    </w:p>
    <w:p w:rsidRPr="00FB630E" w:rsidR="00533579" w:rsidP="6F3D72DC" w:rsidRDefault="00533579" w14:paraId="76B8BAE8" w14:textId="3612DBD3">
      <w:pPr>
        <w:spacing w:before="100" w:beforeAutospacing="1" w:after="100" w:afterAutospacing="1"/>
        <w:jc w:val="both"/>
        <w:rPr>
          <w:rFonts w:eastAsia="Calibri" w:cs="Arial"/>
          <w:color w:val="000000"/>
        </w:rPr>
      </w:pPr>
      <w:r w:rsidRPr="7C6C32D4">
        <w:rPr>
          <w:rFonts w:eastAsia="Calibri" w:cs="Arial"/>
          <w:color w:val="000000" w:themeColor="text1"/>
        </w:rPr>
        <w:t xml:space="preserve">Personal study undertaken in the apprentices’ own time is facilitated by guided learning. This is supported by the University's Virtual Learning Environment (VLE) where reading and resources </w:t>
      </w:r>
      <w:r w:rsidRPr="7C6C32D4" w:rsidR="6F28DA65">
        <w:rPr>
          <w:rFonts w:eastAsia="Calibri" w:cs="Arial"/>
          <w:color w:val="000000" w:themeColor="text1"/>
        </w:rPr>
        <w:t xml:space="preserve">and learning tasks </w:t>
      </w:r>
      <w:r w:rsidRPr="7C6C32D4">
        <w:rPr>
          <w:rFonts w:eastAsia="Calibri" w:cs="Arial"/>
          <w:color w:val="000000" w:themeColor="text1"/>
        </w:rPr>
        <w:t xml:space="preserve">are made available. Independent and peer-supported strategies, which draw heavily on professional experiences in the workplace, will be evident in the set tasks. </w:t>
      </w:r>
    </w:p>
    <w:p w:rsidR="7C6C32D4" w:rsidP="7C6C32D4" w:rsidRDefault="7C6C32D4" w14:paraId="40407DD0" w14:textId="0EAC2AC1">
      <w:pPr>
        <w:spacing w:beforeAutospacing="1" w:afterAutospacing="1"/>
        <w:jc w:val="both"/>
        <w:rPr>
          <w:rFonts w:eastAsia="Calibri"/>
          <w:color w:val="000000" w:themeColor="text1"/>
        </w:rPr>
      </w:pPr>
    </w:p>
    <w:p w:rsidRPr="00FB630E" w:rsidR="00533579" w:rsidP="6F3D72DC" w:rsidRDefault="00533579" w14:paraId="27E753A3" w14:textId="5330268E">
      <w:pPr>
        <w:spacing w:before="100" w:beforeAutospacing="1" w:after="100" w:afterAutospacing="1"/>
        <w:jc w:val="both"/>
        <w:rPr>
          <w:rFonts w:eastAsia="Calibri" w:cs="Arial"/>
          <w:color w:val="000000"/>
        </w:rPr>
      </w:pPr>
      <w:r w:rsidRPr="7C6C32D4">
        <w:rPr>
          <w:rFonts w:eastAsia="Calibri" w:cs="Arial"/>
          <w:color w:val="000000" w:themeColor="text1"/>
        </w:rPr>
        <w:t xml:space="preserve">Inter-disciplinary disposition is also deliberately cultivated since practitioners working with children, young people and families are expected to work collaboratively across professional and subject boundaries. As a corollary, fostering transferable nature of skills and developing a proactive approach to thinking flexibly is allied to the idea of collaboration. Indeed, the creation of a community of learning is a key component since it not only improves outcomes for the individual, it accelerates the dissemination of </w:t>
      </w:r>
      <w:r w:rsidRPr="7C6C32D4" w:rsidR="09B934B3">
        <w:rPr>
          <w:rFonts w:eastAsia="Calibri" w:cs="Arial"/>
          <w:color w:val="000000" w:themeColor="text1"/>
        </w:rPr>
        <w:t>good</w:t>
      </w:r>
      <w:r w:rsidRPr="7C6C32D4">
        <w:rPr>
          <w:rFonts w:eastAsia="Calibri" w:cs="Arial"/>
          <w:color w:val="000000" w:themeColor="text1"/>
        </w:rPr>
        <w:t xml:space="preserve"> practice.</w:t>
      </w:r>
    </w:p>
    <w:p w:rsidRPr="00FB630E" w:rsidR="00533579" w:rsidP="00533579" w:rsidRDefault="00533579" w14:paraId="708069B5" w14:textId="77777777"/>
    <w:p w:rsidRPr="00FB630E" w:rsidR="00533579" w:rsidP="00533579" w:rsidRDefault="00533579" w14:paraId="09642843" w14:textId="77777777">
      <w:pPr>
        <w:pStyle w:val="Heading3"/>
      </w:pPr>
      <w:r>
        <w:t>Programme assessment strategy</w:t>
      </w:r>
    </w:p>
    <w:p w:rsidRPr="00FB630E" w:rsidR="00533579" w:rsidP="00533579" w:rsidRDefault="00533579" w14:paraId="62694E35" w14:textId="1D691E0D">
      <w:r w:rsidRPr="6F3D72DC">
        <w:rPr>
          <w:b/>
          <w:bCs/>
        </w:rPr>
        <w:t>Assessment Strategy</w:t>
      </w:r>
    </w:p>
    <w:p w:rsidRPr="00FB630E" w:rsidR="00533579" w:rsidP="6F3D72DC" w:rsidRDefault="00533579" w14:paraId="5B1B5953" w14:textId="57B64ED3">
      <w:pPr>
        <w:jc w:val="both"/>
      </w:pPr>
      <w:r w:rsidRPr="6F3D72DC">
        <w:rPr>
          <w:color w:val="000000" w:themeColor="text1"/>
          <w:shd w:val="clear" w:color="auto" w:fill="FFFFFF"/>
        </w:rPr>
        <w:t>Assessment</w:t>
      </w:r>
      <w:r w:rsidRPr="6F3D72DC" w:rsidR="362B8A9E">
        <w:rPr>
          <w:color w:val="000000" w:themeColor="text1"/>
          <w:shd w:val="clear" w:color="auto" w:fill="FFFFFF"/>
        </w:rPr>
        <w:t xml:space="preserve"> points</w:t>
      </w:r>
      <w:r w:rsidRPr="6F3D72DC">
        <w:rPr>
          <w:color w:val="000000" w:themeColor="text1"/>
          <w:shd w:val="clear" w:color="auto" w:fill="FFFFFF"/>
        </w:rPr>
        <w:t xml:space="preserve"> will help develop reflective practice, including observations, evaluation and reflection on practice. </w:t>
      </w:r>
      <w:r w:rsidRPr="2276969B" w:rsidR="5CC9B561">
        <w:rPr>
          <w:color w:val="000000" w:themeColor="text1"/>
          <w:shd w:val="clear" w:color="auto" w:fill="FFFFFF"/>
        </w:rPr>
        <w:t xml:space="preserve">Formative assessment will include feedback opportunities including </w:t>
      </w:r>
      <w:r w:rsidRPr="2276969B" w:rsidR="29F0C912">
        <w:rPr>
          <w:color w:val="000000" w:themeColor="text1"/>
          <w:shd w:val="clear" w:color="auto" w:fill="FFFFFF"/>
        </w:rPr>
        <w:t xml:space="preserve">support and guidance from your university personal tutor and </w:t>
      </w:r>
      <w:r w:rsidRPr="2276969B" w:rsidR="2AE3C3DE">
        <w:rPr>
          <w:color w:val="000000" w:themeColor="text1"/>
          <w:shd w:val="clear" w:color="auto" w:fill="FFFFFF"/>
        </w:rPr>
        <w:t xml:space="preserve">from </w:t>
      </w:r>
      <w:r w:rsidRPr="2276969B" w:rsidR="29F0C912">
        <w:rPr>
          <w:color w:val="000000" w:themeColor="text1"/>
          <w:shd w:val="clear" w:color="auto" w:fill="FFFFFF"/>
        </w:rPr>
        <w:t xml:space="preserve">your on-the-job mentor. In addition, there will be </w:t>
      </w:r>
      <w:r w:rsidRPr="2276969B" w:rsidR="29F0C912">
        <w:rPr>
          <w:color w:val="000000" w:themeColor="text1"/>
          <w:shd w:val="clear" w:color="auto" w:fill="FFFFFF"/>
        </w:rPr>
        <w:lastRenderedPageBreak/>
        <w:t xml:space="preserve">opportunity for </w:t>
      </w:r>
      <w:r w:rsidRPr="2276969B" w:rsidR="7AC10D2B">
        <w:rPr>
          <w:color w:val="000000" w:themeColor="text1"/>
          <w:shd w:val="clear" w:color="auto" w:fill="FFFFFF"/>
        </w:rPr>
        <w:t>apprentices</w:t>
      </w:r>
      <w:r w:rsidRPr="2276969B" w:rsidR="29F0C912">
        <w:rPr>
          <w:color w:val="000000" w:themeColor="text1"/>
          <w:shd w:val="clear" w:color="auto" w:fill="FFFFFF"/>
        </w:rPr>
        <w:t xml:space="preserve"> </w:t>
      </w:r>
      <w:r w:rsidRPr="2276969B" w:rsidR="05AB8D6A">
        <w:rPr>
          <w:color w:val="000000" w:themeColor="text1"/>
          <w:shd w:val="clear" w:color="auto" w:fill="FFFFFF"/>
        </w:rPr>
        <w:t xml:space="preserve">to engage in </w:t>
      </w:r>
      <w:r w:rsidRPr="2276969B" w:rsidR="157DFD37">
        <w:rPr>
          <w:color w:val="000000" w:themeColor="text1"/>
          <w:shd w:val="clear" w:color="auto" w:fill="FFFFFF"/>
        </w:rPr>
        <w:t>peer-to-peer</w:t>
      </w:r>
      <w:r w:rsidRPr="2276969B" w:rsidR="05AB8D6A">
        <w:rPr>
          <w:color w:val="000000" w:themeColor="text1"/>
          <w:shd w:val="clear" w:color="auto" w:fill="FFFFFF"/>
        </w:rPr>
        <w:t xml:space="preserve"> assessment </w:t>
      </w:r>
      <w:r w:rsidRPr="2276969B" w:rsidR="7DED3BD0">
        <w:rPr>
          <w:color w:val="000000" w:themeColor="text1"/>
          <w:shd w:val="clear" w:color="auto" w:fill="FFFFFF"/>
        </w:rPr>
        <w:t>professional development opportunities.</w:t>
      </w:r>
      <w:r w:rsidRPr="2276969B" w:rsidR="05AB8D6A">
        <w:rPr>
          <w:color w:val="000000" w:themeColor="text1"/>
          <w:shd w:val="clear" w:color="auto" w:fill="FFFFFF"/>
        </w:rPr>
        <w:t xml:space="preserve"> </w:t>
      </w:r>
    </w:p>
    <w:p w:rsidRPr="00FB630E" w:rsidR="00533579" w:rsidP="6F3D72DC" w:rsidRDefault="00533579" w14:paraId="2E4ABFED" w14:textId="57B64ED3">
      <w:pPr>
        <w:jc w:val="both"/>
      </w:pPr>
      <w:r>
        <w:br/>
      </w:r>
      <w:r w:rsidRPr="6F3D72DC" w:rsidR="5CC9B561">
        <w:rPr>
          <w:color w:val="000000" w:themeColor="text1"/>
          <w:shd w:val="clear" w:color="auto" w:fill="FFFFFF"/>
        </w:rPr>
        <w:t>Summative a</w:t>
      </w:r>
      <w:r w:rsidRPr="6F3D72DC">
        <w:rPr>
          <w:color w:val="000000" w:themeColor="text1"/>
          <w:shd w:val="clear" w:color="auto" w:fill="FFFFFF"/>
        </w:rPr>
        <w:t xml:space="preserve">ssessments will be via a variety of methods including essays, portfolio’s, online group discussion. These will link directly to experience as a Chaplain/Youth Minister as well as academic reading and research. </w:t>
      </w:r>
      <w:r w:rsidRPr="6F3D72DC">
        <w:t>Employers must complete an E</w:t>
      </w:r>
      <w:r w:rsidRPr="6F3D72DC" w:rsidR="00C95099">
        <w:t xml:space="preserve">nd </w:t>
      </w:r>
      <w:r w:rsidRPr="6F3D72DC">
        <w:t>P</w:t>
      </w:r>
      <w:r w:rsidRPr="6F3D72DC" w:rsidR="00C95099">
        <w:t xml:space="preserve">oint </w:t>
      </w:r>
      <w:r w:rsidRPr="6F3D72DC">
        <w:t>A</w:t>
      </w:r>
      <w:r w:rsidRPr="6F3D72DC" w:rsidR="00C95099">
        <w:t>ssessment</w:t>
      </w:r>
      <w:r w:rsidRPr="6F3D72DC">
        <w:t xml:space="preserve"> Gateway Declaration Form with the apprentice).</w:t>
      </w:r>
    </w:p>
    <w:p w:rsidRPr="00FB630E" w:rsidR="00533579" w:rsidP="6F3D72DC" w:rsidRDefault="0025145E" w14:paraId="3DC4FEBA" w14:textId="6AF98F47">
      <w:pPr>
        <w:ind w:left="349" w:firstLine="0"/>
        <w:jc w:val="both"/>
      </w:pPr>
      <w:r>
        <w:t xml:space="preserve">St Mary’s in its partnership arrangement with the employers ensure that the student has opportunities to complete the end point assessment. </w:t>
      </w:r>
      <w:r w:rsidR="00533579">
        <w:t xml:space="preserve">While Essays and Presentations are the main modalities for </w:t>
      </w:r>
      <w:r w:rsidRPr="6F3D72DC" w:rsidR="00C95099">
        <w:t>End Point Assessment</w:t>
      </w:r>
      <w:r w:rsidR="00533579">
        <w:t>, Portfolios and Logbooks complement them and formative tasks undertaken such as the critical appraisal of materials and peer review are facilitated through discussion directed on the VLE.</w:t>
      </w:r>
      <w:r>
        <w:t xml:space="preserve"> </w:t>
      </w:r>
    </w:p>
    <w:p w:rsidRPr="00FB630E" w:rsidR="00533579" w:rsidP="6F3D72DC" w:rsidRDefault="00533579" w14:paraId="496CF777" w14:textId="77777777">
      <w:pPr>
        <w:jc w:val="both"/>
        <w:rPr>
          <w:color w:val="000000" w:themeColor="text1"/>
          <w:shd w:val="clear" w:color="auto" w:fill="FFFFFF"/>
        </w:rPr>
      </w:pPr>
      <w:r w:rsidRPr="6F3D72DC">
        <w:rPr>
          <w:color w:val="000000" w:themeColor="text1"/>
          <w:shd w:val="clear" w:color="auto" w:fill="FFFFFF"/>
        </w:rPr>
        <w:t>The assessment timetable is as follows:</w:t>
      </w:r>
    </w:p>
    <w:p w:rsidRPr="00FB630E" w:rsidR="00533579" w:rsidP="7C6C32D4" w:rsidRDefault="00533579" w14:paraId="6828C2E7" w14:textId="647A6EF0">
      <w:pPr>
        <w:pStyle w:val="ListParagraph"/>
        <w:numPr>
          <w:ilvl w:val="0"/>
          <w:numId w:val="6"/>
        </w:numPr>
        <w:jc w:val="both"/>
        <w:rPr>
          <w:rFonts w:asciiTheme="minorHAnsi" w:hAnsiTheme="minorHAnsi" w:eastAsiaTheme="minorEastAsia"/>
        </w:rPr>
      </w:pPr>
      <w:r>
        <w:t>January 2022 – March Module 1:  submission April</w:t>
      </w:r>
    </w:p>
    <w:p w:rsidRPr="00FB630E" w:rsidR="00533579" w:rsidP="6F3D72DC" w:rsidRDefault="00533579" w14:paraId="281DC52E" w14:textId="5455A7C3">
      <w:pPr>
        <w:pStyle w:val="ListParagraph"/>
        <w:numPr>
          <w:ilvl w:val="0"/>
          <w:numId w:val="6"/>
        </w:numPr>
        <w:jc w:val="both"/>
        <w:rPr>
          <w:rFonts w:asciiTheme="minorHAnsi" w:hAnsiTheme="minorHAnsi" w:eastAsiaTheme="minorEastAsia"/>
        </w:rPr>
      </w:pPr>
      <w:r>
        <w:t>April – June Module 2:  submission July</w:t>
      </w:r>
    </w:p>
    <w:p w:rsidRPr="00FB630E" w:rsidR="00533579" w:rsidP="6F3D72DC" w:rsidRDefault="00533579" w14:paraId="5144C912" w14:textId="738B559C">
      <w:pPr>
        <w:pStyle w:val="ListParagraph"/>
        <w:numPr>
          <w:ilvl w:val="0"/>
          <w:numId w:val="6"/>
        </w:numPr>
        <w:jc w:val="both"/>
        <w:rPr>
          <w:rFonts w:asciiTheme="minorHAnsi" w:hAnsiTheme="minorHAnsi" w:eastAsiaTheme="minorEastAsia"/>
        </w:rPr>
      </w:pPr>
      <w:r>
        <w:t xml:space="preserve">September – November Module 3 observation/tripartite review: submission December </w:t>
      </w:r>
    </w:p>
    <w:p w:rsidRPr="00FB630E" w:rsidR="00533579" w:rsidP="6F3D72DC" w:rsidRDefault="00533579" w14:paraId="4E20BA33" w14:textId="16D62E35">
      <w:pPr>
        <w:pStyle w:val="ListParagraph"/>
        <w:numPr>
          <w:ilvl w:val="0"/>
          <w:numId w:val="6"/>
        </w:numPr>
        <w:jc w:val="both"/>
        <w:rPr>
          <w:rFonts w:asciiTheme="minorHAnsi" w:hAnsiTheme="minorHAnsi" w:eastAsiaTheme="minorEastAsia"/>
        </w:rPr>
      </w:pPr>
      <w:r>
        <w:t>January 2023 – March Module 4:  submission April</w:t>
      </w:r>
    </w:p>
    <w:p w:rsidRPr="00FB630E" w:rsidR="00533579" w:rsidP="6F3D72DC" w:rsidRDefault="00533579" w14:paraId="46BA0FFD" w14:textId="4D6138BB">
      <w:pPr>
        <w:pStyle w:val="ListParagraph"/>
        <w:numPr>
          <w:ilvl w:val="0"/>
          <w:numId w:val="6"/>
        </w:numPr>
        <w:jc w:val="both"/>
        <w:rPr>
          <w:rFonts w:asciiTheme="minorHAnsi" w:hAnsiTheme="minorHAnsi" w:eastAsiaTheme="minorEastAsia"/>
        </w:rPr>
      </w:pPr>
      <w:r>
        <w:t>April – June Module 5:  submission July</w:t>
      </w:r>
    </w:p>
    <w:p w:rsidRPr="00FB630E" w:rsidR="00533579" w:rsidP="7C6C32D4" w:rsidRDefault="00533579" w14:paraId="1B257BE4" w14:textId="70164A0E">
      <w:pPr>
        <w:pStyle w:val="ListParagraph"/>
        <w:numPr>
          <w:ilvl w:val="0"/>
          <w:numId w:val="6"/>
        </w:numPr>
        <w:jc w:val="both"/>
        <w:rPr>
          <w:rFonts w:asciiTheme="minorHAnsi" w:hAnsiTheme="minorHAnsi" w:eastAsiaTheme="minorEastAsia"/>
        </w:rPr>
      </w:pPr>
      <w:r>
        <w:t xml:space="preserve">September – November Module 6 observation/tripartite review: submission December </w:t>
      </w:r>
    </w:p>
    <w:p w:rsidRPr="00FB630E" w:rsidR="00533579" w:rsidP="2276969B" w:rsidRDefault="00533579" w14:paraId="3360A337" w14:textId="4D01D796">
      <w:pPr>
        <w:pStyle w:val="ListParagraph"/>
        <w:numPr>
          <w:ilvl w:val="0"/>
          <w:numId w:val="6"/>
        </w:numPr>
        <w:jc w:val="both"/>
        <w:rPr>
          <w:rFonts w:asciiTheme="minorHAnsi" w:hAnsiTheme="minorHAnsi" w:eastAsiaTheme="minorEastAsia"/>
        </w:rPr>
      </w:pPr>
      <w:r>
        <w:t>January 2024 - End Point Assessment (</w:t>
      </w:r>
      <w:r w:rsidR="00C95099">
        <w:t>End Point Assessment</w:t>
      </w:r>
      <w:r>
        <w:t>) Portfolio of Evidence (2,000 words summary report, 80-90 minutes observation of practice 50%, Competence Interview 55-60 minutes 50%)</w:t>
      </w:r>
    </w:p>
    <w:p w:rsidRPr="00FB630E" w:rsidR="00533579" w:rsidP="00533579" w:rsidRDefault="00533579" w14:paraId="1D623100" w14:textId="77777777">
      <w:pPr>
        <w:pStyle w:val="Heading2"/>
      </w:pPr>
      <w:r w:rsidRPr="00FB630E">
        <w:t>PART 4 – UNIVERSITY SUPPORT</w:t>
      </w:r>
    </w:p>
    <w:p w:rsidRPr="00FB630E" w:rsidR="00533579" w:rsidP="00533579" w:rsidRDefault="00533579" w14:paraId="5AFE936E" w14:textId="77777777">
      <w:pPr>
        <w:pStyle w:val="Heading3"/>
      </w:pPr>
      <w:r>
        <w:t>Student support and guidance</w:t>
      </w:r>
    </w:p>
    <w:p w:rsidRPr="00FB630E" w:rsidR="00533579" w:rsidP="6F3D72DC" w:rsidRDefault="00533579" w14:paraId="736AD945" w14:textId="77777777">
      <w:pPr>
        <w:jc w:val="both"/>
      </w:pPr>
      <w:r>
        <w:t xml:space="preserve">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disabilities and learning differences such as Dyslexia. In addition, we have a Mental Health Advisor and Counselling team. Our students can also access support on line via </w:t>
      </w:r>
      <w:hyperlink r:id="rId20">
        <w:proofErr w:type="spellStart"/>
        <w:r w:rsidRPr="6F3D72DC">
          <w:rPr>
            <w:rStyle w:val="Hyperlink"/>
            <w:rFonts w:eastAsia="Times New Roman" w:cs="Helvetica"/>
            <w:b/>
            <w:bCs/>
            <w:lang w:eastAsia="en-GB"/>
          </w:rPr>
          <w:t>Togetherall</w:t>
        </w:r>
        <w:proofErr w:type="spellEnd"/>
      </w:hyperlink>
      <w:r>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w:t>
      </w:r>
    </w:p>
    <w:p w:rsidRPr="00FB630E" w:rsidR="00533579" w:rsidP="6F3D72DC" w:rsidRDefault="00533579" w14:paraId="651E2500" w14:textId="77777777">
      <w:pPr>
        <w:jc w:val="both"/>
      </w:pPr>
      <w:r>
        <w:t>Each student is also allocated a Personal Tutor within their academic programme who can assist with any academic advice and support students with any personal issues.</w:t>
      </w:r>
    </w:p>
    <w:p w:rsidR="6F3D72DC" w:rsidP="2276969B" w:rsidRDefault="00533579" w14:paraId="425FDAB7" w14:textId="7AF0DDDA">
      <w:pPr>
        <w:jc w:val="both"/>
      </w:pPr>
      <w:r>
        <w:t xml:space="preserve">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w:t>
      </w:r>
      <w:proofErr w:type="gramStart"/>
      <w:r>
        <w:t>online jobs</w:t>
      </w:r>
      <w:proofErr w:type="gramEnd"/>
      <w:r>
        <w:t xml:space="preserve"> board </w:t>
      </w:r>
      <w:proofErr w:type="spellStart"/>
      <w:r>
        <w:t>CareerConnect</w:t>
      </w:r>
      <w:proofErr w:type="spellEnd"/>
      <w:r>
        <w: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Pr="00FB630E" w:rsidR="00533579" w:rsidP="00533579" w:rsidRDefault="00533579" w14:paraId="1906E066" w14:textId="6243B897">
      <w:pPr>
        <w:pStyle w:val="Heading3"/>
      </w:pPr>
      <w:r>
        <w:lastRenderedPageBreak/>
        <w:t xml:space="preserve">Quality </w:t>
      </w:r>
      <w:r w:rsidR="764A3E60">
        <w:t>M</w:t>
      </w:r>
      <w:r>
        <w:t>anagement arrangements</w:t>
      </w:r>
    </w:p>
    <w:p w:rsidRPr="00FB630E" w:rsidR="00533579" w:rsidP="00533579" w:rsidRDefault="00533579" w14:paraId="37DB7110" w14:textId="77777777">
      <w:r w:rsidRPr="00FB630E">
        <w:t>This programme aligns with the quality assurance requirements of St Mary’s University through the following processes:</w:t>
      </w:r>
    </w:p>
    <w:p w:rsidRPr="00FB630E" w:rsidR="00533579" w:rsidP="00533579" w:rsidRDefault="00533579" w14:paraId="788D3BA4" w14:textId="77777777">
      <w:pPr>
        <w:pStyle w:val="ListParagraph"/>
        <w:numPr>
          <w:ilvl w:val="0"/>
          <w:numId w:val="9"/>
        </w:numPr>
      </w:pPr>
      <w:r w:rsidRPr="00FB630E">
        <w:t>Five yearly cycle of revalidation</w:t>
      </w:r>
    </w:p>
    <w:p w:rsidRPr="00FB630E" w:rsidR="00533579" w:rsidP="00533579" w:rsidRDefault="00533579" w14:paraId="5D35F1B2" w14:textId="77777777">
      <w:pPr>
        <w:pStyle w:val="ListParagraph"/>
        <w:numPr>
          <w:ilvl w:val="0"/>
          <w:numId w:val="9"/>
        </w:numPr>
        <w:rPr>
          <w:i/>
        </w:rPr>
      </w:pPr>
      <w:r w:rsidRPr="00FB630E">
        <w:t xml:space="preserve">Interim review for collaborative provision </w:t>
      </w:r>
    </w:p>
    <w:p w:rsidRPr="00FB630E" w:rsidR="00533579" w:rsidP="00533579" w:rsidRDefault="00533579" w14:paraId="798621E3" w14:textId="77777777">
      <w:pPr>
        <w:pStyle w:val="ListParagraph"/>
        <w:numPr>
          <w:ilvl w:val="0"/>
          <w:numId w:val="9"/>
        </w:numPr>
      </w:pPr>
      <w:r w:rsidRPr="00FB630E">
        <w:t xml:space="preserve">System of Moderators for collaborative provision </w:t>
      </w:r>
    </w:p>
    <w:p w:rsidRPr="00FB630E" w:rsidR="00533579" w:rsidP="00533579" w:rsidRDefault="00533579" w14:paraId="29CEF4B5" w14:textId="77777777">
      <w:pPr>
        <w:pStyle w:val="ListParagraph"/>
        <w:numPr>
          <w:ilvl w:val="0"/>
          <w:numId w:val="9"/>
        </w:numPr>
      </w:pPr>
      <w:r w:rsidRPr="00FB630E">
        <w:t>Ongoing monitoring through the Programme Review process</w:t>
      </w:r>
    </w:p>
    <w:p w:rsidRPr="00FB630E" w:rsidR="00533579" w:rsidP="00533579" w:rsidRDefault="00533579" w14:paraId="038E8552" w14:textId="77777777">
      <w:pPr>
        <w:pStyle w:val="ListParagraph"/>
        <w:numPr>
          <w:ilvl w:val="0"/>
          <w:numId w:val="9"/>
        </w:numPr>
      </w:pPr>
      <w:r w:rsidRPr="00FB630E">
        <w:t>Programme Boards</w:t>
      </w:r>
    </w:p>
    <w:p w:rsidRPr="00FB630E" w:rsidR="00533579" w:rsidP="00533579" w:rsidRDefault="00533579" w14:paraId="0D9D4BCC" w14:textId="77777777">
      <w:pPr>
        <w:pStyle w:val="ListParagraph"/>
        <w:numPr>
          <w:ilvl w:val="0"/>
          <w:numId w:val="9"/>
        </w:numPr>
      </w:pPr>
      <w:r w:rsidRPr="00FB630E">
        <w:t xml:space="preserve">Consideration of marks and graduate profiles at Exam Boards </w:t>
      </w:r>
    </w:p>
    <w:p w:rsidRPr="00FB630E" w:rsidR="00CF009A" w:rsidP="2276969B" w:rsidRDefault="00533579" w14:paraId="22AD2D6D" w14:textId="63500D9C">
      <w:pPr>
        <w:pStyle w:val="ListParagraph"/>
        <w:numPr>
          <w:ilvl w:val="0"/>
          <w:numId w:val="9"/>
        </w:numPr>
      </w:pPr>
      <w:r>
        <w:t>Engagement with programme student representatives.</w:t>
      </w:r>
    </w:p>
    <w:sectPr w:rsidRPr="00FB630E" w:rsidR="00CF009A" w:rsidSect="00C15454">
      <w:footerReference w:type="default" r:id="rId2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8F2B" w14:textId="77777777" w:rsidR="0014303B" w:rsidRDefault="0014303B">
      <w:pPr>
        <w:spacing w:before="0" w:after="0"/>
      </w:pPr>
      <w:r>
        <w:separator/>
      </w:r>
    </w:p>
  </w:endnote>
  <w:endnote w:type="continuationSeparator" w:id="0">
    <w:p w14:paraId="0985301D" w14:textId="77777777" w:rsidR="0014303B" w:rsidRDefault="001430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CD09" w14:textId="77777777" w:rsidR="00EF6CBC" w:rsidRPr="00C15454" w:rsidRDefault="00533579" w:rsidP="00DC405A">
    <w:pPr>
      <w:pStyle w:val="Header"/>
      <w:rPr>
        <w:sz w:val="18"/>
        <w:szCs w:val="18"/>
      </w:rPr>
    </w:pPr>
    <w:r w:rsidRPr="00C15454">
      <w:rPr>
        <w:sz w:val="18"/>
        <w:szCs w:val="18"/>
      </w:rPr>
      <w:t>Programme Specification: Programme name</w:t>
    </w:r>
    <w:r>
      <w:rPr>
        <w:sz w:val="18"/>
        <w:szCs w:val="18"/>
      </w:rPr>
      <w:tab/>
    </w:r>
    <w:r w:rsidRPr="00C15454">
      <w:rPr>
        <w:sz w:val="18"/>
        <w:szCs w:val="18"/>
      </w:rPr>
      <w:tab/>
    </w:r>
    <w:sdt>
      <w:sdtPr>
        <w:rPr>
          <w:color w:val="2B579A"/>
          <w:sz w:val="18"/>
          <w:szCs w:val="18"/>
          <w:shd w:val="clear" w:color="auto" w:fill="E6E6E6"/>
        </w:rPr>
        <w:id w:val="-1318336367"/>
        <w:docPartObj>
          <w:docPartGallery w:val="Page Numbers (Top of Page)"/>
          <w:docPartUnique/>
        </w:docPartObj>
      </w:sdtPr>
      <w:sdtEndPr/>
      <w:sdtContent>
        <w:r w:rsidRPr="00C15454">
          <w:rPr>
            <w:sz w:val="18"/>
            <w:szCs w:val="18"/>
          </w:rPr>
          <w:t xml:space="preserve">Page </w:t>
        </w:r>
        <w:r w:rsidRPr="00C15454">
          <w:rPr>
            <w:bCs/>
            <w:color w:val="2B579A"/>
            <w:sz w:val="18"/>
            <w:szCs w:val="18"/>
            <w:shd w:val="clear" w:color="auto" w:fill="E6E6E6"/>
          </w:rPr>
          <w:fldChar w:fldCharType="begin"/>
        </w:r>
        <w:r w:rsidRPr="00C15454">
          <w:rPr>
            <w:bCs/>
            <w:sz w:val="18"/>
            <w:szCs w:val="18"/>
          </w:rPr>
          <w:instrText xml:space="preserve"> PAGE </w:instrText>
        </w:r>
        <w:r w:rsidRPr="00C15454">
          <w:rPr>
            <w:bCs/>
            <w:color w:val="2B579A"/>
            <w:sz w:val="18"/>
            <w:szCs w:val="18"/>
            <w:shd w:val="clear" w:color="auto" w:fill="E6E6E6"/>
          </w:rPr>
          <w:fldChar w:fldCharType="separate"/>
        </w:r>
        <w:r>
          <w:rPr>
            <w:bCs/>
            <w:noProof/>
            <w:sz w:val="18"/>
            <w:szCs w:val="18"/>
          </w:rPr>
          <w:t>6</w:t>
        </w:r>
        <w:r w:rsidRPr="00C15454">
          <w:rPr>
            <w:bCs/>
            <w:color w:val="2B579A"/>
            <w:sz w:val="18"/>
            <w:szCs w:val="18"/>
            <w:shd w:val="clear" w:color="auto" w:fill="E6E6E6"/>
          </w:rPr>
          <w:fldChar w:fldCharType="end"/>
        </w:r>
        <w:r w:rsidRPr="00C15454">
          <w:rPr>
            <w:sz w:val="18"/>
            <w:szCs w:val="18"/>
          </w:rPr>
          <w:t xml:space="preserve"> of </w:t>
        </w:r>
        <w:r w:rsidRPr="00C15454">
          <w:rPr>
            <w:bCs/>
            <w:color w:val="2B579A"/>
            <w:sz w:val="18"/>
            <w:szCs w:val="18"/>
            <w:shd w:val="clear" w:color="auto" w:fill="E6E6E6"/>
          </w:rPr>
          <w:fldChar w:fldCharType="begin"/>
        </w:r>
        <w:r w:rsidRPr="00C15454">
          <w:rPr>
            <w:bCs/>
            <w:sz w:val="18"/>
            <w:szCs w:val="18"/>
          </w:rPr>
          <w:instrText xml:space="preserve"> NUMPAGES  </w:instrText>
        </w:r>
        <w:r w:rsidRPr="00C15454">
          <w:rPr>
            <w:bCs/>
            <w:color w:val="2B579A"/>
            <w:sz w:val="18"/>
            <w:szCs w:val="18"/>
            <w:shd w:val="clear" w:color="auto" w:fill="E6E6E6"/>
          </w:rPr>
          <w:fldChar w:fldCharType="separate"/>
        </w:r>
        <w:r>
          <w:rPr>
            <w:bCs/>
            <w:noProof/>
            <w:sz w:val="18"/>
            <w:szCs w:val="18"/>
          </w:rPr>
          <w:t>6</w:t>
        </w:r>
        <w:r w:rsidRPr="00C15454">
          <w:rPr>
            <w:bCs/>
            <w:color w:val="2B579A"/>
            <w:sz w:val="18"/>
            <w:szCs w:val="18"/>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2266" w14:textId="77777777" w:rsidR="0014303B" w:rsidRDefault="0014303B">
      <w:pPr>
        <w:spacing w:before="0" w:after="0"/>
      </w:pPr>
      <w:r>
        <w:separator/>
      </w:r>
    </w:p>
  </w:footnote>
  <w:footnote w:type="continuationSeparator" w:id="0">
    <w:p w14:paraId="68D40666" w14:textId="77777777" w:rsidR="0014303B" w:rsidRDefault="0014303B">
      <w:pPr>
        <w:spacing w:before="0" w:after="0"/>
      </w:pPr>
      <w:r>
        <w:continuationSeparator/>
      </w:r>
    </w:p>
  </w:footnote>
</w:footnotes>
</file>

<file path=word/intelligence.xml><?xml version="1.0" encoding="utf-8"?>
<int:Intelligence xmlns:int="http://schemas.microsoft.com/office/intelligence/2019/intelligence">
  <int:IntelligenceSettings/>
  <int:Manifest>
    <int:WordHash hashCode="z1s4Na1rCqOYGP" id="6tZuqLcj"/>
    <int:WordHash hashCode="qqG3mhX9jOmcus" id="x8D0YL0T"/>
  </int:Manifest>
  <int:Observations>
    <int:Content id="6tZuqLcj">
      <int:Rejection type="LegacyProofing"/>
    </int:Content>
    <int:Content id="x8D0YL0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F46"/>
    <w:multiLevelType w:val="hybridMultilevel"/>
    <w:tmpl w:val="4B4C08F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F7C1C"/>
    <w:multiLevelType w:val="hybridMultilevel"/>
    <w:tmpl w:val="3F04CB66"/>
    <w:lvl w:ilvl="0" w:tplc="889A26E2">
      <w:start w:val="1"/>
      <w:numFmt w:val="bullet"/>
      <w:lvlText w:val=""/>
      <w:lvlJc w:val="left"/>
      <w:pPr>
        <w:ind w:left="720" w:hanging="360"/>
      </w:pPr>
      <w:rPr>
        <w:rFonts w:ascii="Symbol" w:hAnsi="Symbol" w:hint="default"/>
      </w:rPr>
    </w:lvl>
    <w:lvl w:ilvl="1" w:tplc="236C6048">
      <w:start w:val="1"/>
      <w:numFmt w:val="bullet"/>
      <w:lvlText w:val="o"/>
      <w:lvlJc w:val="left"/>
      <w:pPr>
        <w:ind w:left="1440" w:hanging="360"/>
      </w:pPr>
      <w:rPr>
        <w:rFonts w:ascii="Courier New" w:hAnsi="Courier New" w:hint="default"/>
      </w:rPr>
    </w:lvl>
    <w:lvl w:ilvl="2" w:tplc="34AE5252">
      <w:start w:val="1"/>
      <w:numFmt w:val="bullet"/>
      <w:lvlText w:val=""/>
      <w:lvlJc w:val="left"/>
      <w:pPr>
        <w:ind w:left="2160" w:hanging="360"/>
      </w:pPr>
      <w:rPr>
        <w:rFonts w:ascii="Wingdings" w:hAnsi="Wingdings" w:hint="default"/>
      </w:rPr>
    </w:lvl>
    <w:lvl w:ilvl="3" w:tplc="9A6E04D2">
      <w:start w:val="1"/>
      <w:numFmt w:val="bullet"/>
      <w:lvlText w:val=""/>
      <w:lvlJc w:val="left"/>
      <w:pPr>
        <w:ind w:left="2880" w:hanging="360"/>
      </w:pPr>
      <w:rPr>
        <w:rFonts w:ascii="Symbol" w:hAnsi="Symbol" w:hint="default"/>
      </w:rPr>
    </w:lvl>
    <w:lvl w:ilvl="4" w:tplc="37868D8A">
      <w:start w:val="1"/>
      <w:numFmt w:val="bullet"/>
      <w:lvlText w:val="o"/>
      <w:lvlJc w:val="left"/>
      <w:pPr>
        <w:ind w:left="3600" w:hanging="360"/>
      </w:pPr>
      <w:rPr>
        <w:rFonts w:ascii="Courier New" w:hAnsi="Courier New" w:hint="default"/>
      </w:rPr>
    </w:lvl>
    <w:lvl w:ilvl="5" w:tplc="6E448BD2">
      <w:start w:val="1"/>
      <w:numFmt w:val="bullet"/>
      <w:lvlText w:val=""/>
      <w:lvlJc w:val="left"/>
      <w:pPr>
        <w:ind w:left="4320" w:hanging="360"/>
      </w:pPr>
      <w:rPr>
        <w:rFonts w:ascii="Wingdings" w:hAnsi="Wingdings" w:hint="default"/>
      </w:rPr>
    </w:lvl>
    <w:lvl w:ilvl="6" w:tplc="695C78D4">
      <w:start w:val="1"/>
      <w:numFmt w:val="bullet"/>
      <w:lvlText w:val=""/>
      <w:lvlJc w:val="left"/>
      <w:pPr>
        <w:ind w:left="5040" w:hanging="360"/>
      </w:pPr>
      <w:rPr>
        <w:rFonts w:ascii="Symbol" w:hAnsi="Symbol" w:hint="default"/>
      </w:rPr>
    </w:lvl>
    <w:lvl w:ilvl="7" w:tplc="DE028F72">
      <w:start w:val="1"/>
      <w:numFmt w:val="bullet"/>
      <w:lvlText w:val="o"/>
      <w:lvlJc w:val="left"/>
      <w:pPr>
        <w:ind w:left="5760" w:hanging="360"/>
      </w:pPr>
      <w:rPr>
        <w:rFonts w:ascii="Courier New" w:hAnsi="Courier New" w:hint="default"/>
      </w:rPr>
    </w:lvl>
    <w:lvl w:ilvl="8" w:tplc="7166D0CA">
      <w:start w:val="1"/>
      <w:numFmt w:val="bullet"/>
      <w:lvlText w:val=""/>
      <w:lvlJc w:val="left"/>
      <w:pPr>
        <w:ind w:left="6480" w:hanging="360"/>
      </w:pPr>
      <w:rPr>
        <w:rFonts w:ascii="Wingdings" w:hAnsi="Wingdings" w:hint="default"/>
      </w:rPr>
    </w:lvl>
  </w:abstractNum>
  <w:abstractNum w:abstractNumId="2" w15:restartNumberingAfterBreak="0">
    <w:nsid w:val="048E6F3F"/>
    <w:multiLevelType w:val="hybridMultilevel"/>
    <w:tmpl w:val="298AFC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5435"/>
    <w:multiLevelType w:val="hybridMultilevel"/>
    <w:tmpl w:val="816A47BE"/>
    <w:lvl w:ilvl="0" w:tplc="D6BC6E52">
      <w:start w:val="1"/>
      <w:numFmt w:val="bullet"/>
      <w:lvlText w:val=""/>
      <w:lvlJc w:val="left"/>
      <w:pPr>
        <w:ind w:left="720" w:hanging="360"/>
      </w:pPr>
      <w:rPr>
        <w:rFonts w:ascii="Symbol" w:hAnsi="Symbol" w:hint="default"/>
      </w:rPr>
    </w:lvl>
    <w:lvl w:ilvl="1" w:tplc="BBCE7DC8">
      <w:start w:val="1"/>
      <w:numFmt w:val="bullet"/>
      <w:lvlText w:val="o"/>
      <w:lvlJc w:val="left"/>
      <w:pPr>
        <w:ind w:left="1440" w:hanging="360"/>
      </w:pPr>
      <w:rPr>
        <w:rFonts w:ascii="Courier New" w:hAnsi="Courier New" w:hint="default"/>
      </w:rPr>
    </w:lvl>
    <w:lvl w:ilvl="2" w:tplc="0636AC0E">
      <w:start w:val="1"/>
      <w:numFmt w:val="bullet"/>
      <w:lvlText w:val=""/>
      <w:lvlJc w:val="left"/>
      <w:pPr>
        <w:ind w:left="2160" w:hanging="360"/>
      </w:pPr>
      <w:rPr>
        <w:rFonts w:ascii="Wingdings" w:hAnsi="Wingdings" w:hint="default"/>
      </w:rPr>
    </w:lvl>
    <w:lvl w:ilvl="3" w:tplc="4A0C2996">
      <w:start w:val="1"/>
      <w:numFmt w:val="bullet"/>
      <w:lvlText w:val=""/>
      <w:lvlJc w:val="left"/>
      <w:pPr>
        <w:ind w:left="2880" w:hanging="360"/>
      </w:pPr>
      <w:rPr>
        <w:rFonts w:ascii="Symbol" w:hAnsi="Symbol" w:hint="default"/>
      </w:rPr>
    </w:lvl>
    <w:lvl w:ilvl="4" w:tplc="B704BDF6">
      <w:start w:val="1"/>
      <w:numFmt w:val="bullet"/>
      <w:lvlText w:val="o"/>
      <w:lvlJc w:val="left"/>
      <w:pPr>
        <w:ind w:left="3600" w:hanging="360"/>
      </w:pPr>
      <w:rPr>
        <w:rFonts w:ascii="Courier New" w:hAnsi="Courier New" w:hint="default"/>
      </w:rPr>
    </w:lvl>
    <w:lvl w:ilvl="5" w:tplc="0F9C23D6">
      <w:start w:val="1"/>
      <w:numFmt w:val="bullet"/>
      <w:lvlText w:val=""/>
      <w:lvlJc w:val="left"/>
      <w:pPr>
        <w:ind w:left="4320" w:hanging="360"/>
      </w:pPr>
      <w:rPr>
        <w:rFonts w:ascii="Wingdings" w:hAnsi="Wingdings" w:hint="default"/>
      </w:rPr>
    </w:lvl>
    <w:lvl w:ilvl="6" w:tplc="2D98744C">
      <w:start w:val="1"/>
      <w:numFmt w:val="bullet"/>
      <w:lvlText w:val=""/>
      <w:lvlJc w:val="left"/>
      <w:pPr>
        <w:ind w:left="5040" w:hanging="360"/>
      </w:pPr>
      <w:rPr>
        <w:rFonts w:ascii="Symbol" w:hAnsi="Symbol" w:hint="default"/>
      </w:rPr>
    </w:lvl>
    <w:lvl w:ilvl="7" w:tplc="072A4AFE">
      <w:start w:val="1"/>
      <w:numFmt w:val="bullet"/>
      <w:lvlText w:val="o"/>
      <w:lvlJc w:val="left"/>
      <w:pPr>
        <w:ind w:left="5760" w:hanging="360"/>
      </w:pPr>
      <w:rPr>
        <w:rFonts w:ascii="Courier New" w:hAnsi="Courier New" w:hint="default"/>
      </w:rPr>
    </w:lvl>
    <w:lvl w:ilvl="8" w:tplc="50565BEE">
      <w:start w:val="1"/>
      <w:numFmt w:val="bullet"/>
      <w:lvlText w:val=""/>
      <w:lvlJc w:val="left"/>
      <w:pPr>
        <w:ind w:left="6480" w:hanging="360"/>
      </w:pPr>
      <w:rPr>
        <w:rFonts w:ascii="Wingdings" w:hAnsi="Wingdings" w:hint="default"/>
      </w:rPr>
    </w:lvl>
  </w:abstractNum>
  <w:abstractNum w:abstractNumId="4"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73E5"/>
    <w:multiLevelType w:val="hybridMultilevel"/>
    <w:tmpl w:val="F55A276C"/>
    <w:lvl w:ilvl="0" w:tplc="E5849F88">
      <w:start w:val="1"/>
      <w:numFmt w:val="bullet"/>
      <w:lvlText w:val=""/>
      <w:lvlJc w:val="left"/>
      <w:pPr>
        <w:ind w:left="720" w:hanging="360"/>
      </w:pPr>
      <w:rPr>
        <w:rFonts w:ascii="Symbol" w:hAnsi="Symbol" w:hint="default"/>
      </w:rPr>
    </w:lvl>
    <w:lvl w:ilvl="1" w:tplc="D1D8ECEA">
      <w:start w:val="1"/>
      <w:numFmt w:val="bullet"/>
      <w:lvlText w:val="o"/>
      <w:lvlJc w:val="left"/>
      <w:pPr>
        <w:ind w:left="1440" w:hanging="360"/>
      </w:pPr>
      <w:rPr>
        <w:rFonts w:ascii="Courier New" w:hAnsi="Courier New" w:hint="default"/>
      </w:rPr>
    </w:lvl>
    <w:lvl w:ilvl="2" w:tplc="5900BB6E">
      <w:start w:val="1"/>
      <w:numFmt w:val="bullet"/>
      <w:lvlText w:val=""/>
      <w:lvlJc w:val="left"/>
      <w:pPr>
        <w:ind w:left="2160" w:hanging="360"/>
      </w:pPr>
      <w:rPr>
        <w:rFonts w:ascii="Wingdings" w:hAnsi="Wingdings" w:hint="default"/>
      </w:rPr>
    </w:lvl>
    <w:lvl w:ilvl="3" w:tplc="FBD82858">
      <w:start w:val="1"/>
      <w:numFmt w:val="bullet"/>
      <w:lvlText w:val=""/>
      <w:lvlJc w:val="left"/>
      <w:pPr>
        <w:ind w:left="2880" w:hanging="360"/>
      </w:pPr>
      <w:rPr>
        <w:rFonts w:ascii="Symbol" w:hAnsi="Symbol" w:hint="default"/>
      </w:rPr>
    </w:lvl>
    <w:lvl w:ilvl="4" w:tplc="2058225A">
      <w:start w:val="1"/>
      <w:numFmt w:val="bullet"/>
      <w:lvlText w:val="o"/>
      <w:lvlJc w:val="left"/>
      <w:pPr>
        <w:ind w:left="3600" w:hanging="360"/>
      </w:pPr>
      <w:rPr>
        <w:rFonts w:ascii="Courier New" w:hAnsi="Courier New" w:hint="default"/>
      </w:rPr>
    </w:lvl>
    <w:lvl w:ilvl="5" w:tplc="1BE46CEE">
      <w:start w:val="1"/>
      <w:numFmt w:val="bullet"/>
      <w:lvlText w:val=""/>
      <w:lvlJc w:val="left"/>
      <w:pPr>
        <w:ind w:left="4320" w:hanging="360"/>
      </w:pPr>
      <w:rPr>
        <w:rFonts w:ascii="Wingdings" w:hAnsi="Wingdings" w:hint="default"/>
      </w:rPr>
    </w:lvl>
    <w:lvl w:ilvl="6" w:tplc="857A2074">
      <w:start w:val="1"/>
      <w:numFmt w:val="bullet"/>
      <w:lvlText w:val=""/>
      <w:lvlJc w:val="left"/>
      <w:pPr>
        <w:ind w:left="5040" w:hanging="360"/>
      </w:pPr>
      <w:rPr>
        <w:rFonts w:ascii="Symbol" w:hAnsi="Symbol" w:hint="default"/>
      </w:rPr>
    </w:lvl>
    <w:lvl w:ilvl="7" w:tplc="7D327680">
      <w:start w:val="1"/>
      <w:numFmt w:val="bullet"/>
      <w:lvlText w:val="o"/>
      <w:lvlJc w:val="left"/>
      <w:pPr>
        <w:ind w:left="5760" w:hanging="360"/>
      </w:pPr>
      <w:rPr>
        <w:rFonts w:ascii="Courier New" w:hAnsi="Courier New" w:hint="default"/>
      </w:rPr>
    </w:lvl>
    <w:lvl w:ilvl="8" w:tplc="A0403EE0">
      <w:start w:val="1"/>
      <w:numFmt w:val="bullet"/>
      <w:lvlText w:val=""/>
      <w:lvlJc w:val="left"/>
      <w:pPr>
        <w:ind w:left="6480" w:hanging="360"/>
      </w:pPr>
      <w:rPr>
        <w:rFonts w:ascii="Wingdings" w:hAnsi="Wingdings" w:hint="default"/>
      </w:rPr>
    </w:lvl>
  </w:abstractNum>
  <w:abstractNum w:abstractNumId="6" w15:restartNumberingAfterBreak="0">
    <w:nsid w:val="3136263C"/>
    <w:multiLevelType w:val="hybridMultilevel"/>
    <w:tmpl w:val="2C60E9D4"/>
    <w:lvl w:ilvl="0" w:tplc="2F540486">
      <w:start w:val="1"/>
      <w:numFmt w:val="bullet"/>
      <w:lvlText w:val=""/>
      <w:lvlJc w:val="left"/>
      <w:pPr>
        <w:ind w:left="720" w:hanging="360"/>
      </w:pPr>
      <w:rPr>
        <w:rFonts w:ascii="Symbol" w:hAnsi="Symbol" w:hint="default"/>
      </w:rPr>
    </w:lvl>
    <w:lvl w:ilvl="1" w:tplc="FD2052F0">
      <w:start w:val="1"/>
      <w:numFmt w:val="bullet"/>
      <w:lvlText w:val="o"/>
      <w:lvlJc w:val="left"/>
      <w:pPr>
        <w:ind w:left="1440" w:hanging="360"/>
      </w:pPr>
      <w:rPr>
        <w:rFonts w:ascii="Courier New" w:hAnsi="Courier New" w:hint="default"/>
      </w:rPr>
    </w:lvl>
    <w:lvl w:ilvl="2" w:tplc="536A925C">
      <w:start w:val="1"/>
      <w:numFmt w:val="bullet"/>
      <w:lvlText w:val=""/>
      <w:lvlJc w:val="left"/>
      <w:pPr>
        <w:ind w:left="2160" w:hanging="360"/>
      </w:pPr>
      <w:rPr>
        <w:rFonts w:ascii="Wingdings" w:hAnsi="Wingdings" w:hint="default"/>
      </w:rPr>
    </w:lvl>
    <w:lvl w:ilvl="3" w:tplc="818C37CE">
      <w:start w:val="1"/>
      <w:numFmt w:val="bullet"/>
      <w:lvlText w:val=""/>
      <w:lvlJc w:val="left"/>
      <w:pPr>
        <w:ind w:left="2880" w:hanging="360"/>
      </w:pPr>
      <w:rPr>
        <w:rFonts w:ascii="Symbol" w:hAnsi="Symbol" w:hint="default"/>
      </w:rPr>
    </w:lvl>
    <w:lvl w:ilvl="4" w:tplc="460E10C4">
      <w:start w:val="1"/>
      <w:numFmt w:val="bullet"/>
      <w:lvlText w:val="o"/>
      <w:lvlJc w:val="left"/>
      <w:pPr>
        <w:ind w:left="3600" w:hanging="360"/>
      </w:pPr>
      <w:rPr>
        <w:rFonts w:ascii="Courier New" w:hAnsi="Courier New" w:hint="default"/>
      </w:rPr>
    </w:lvl>
    <w:lvl w:ilvl="5" w:tplc="B3067330">
      <w:start w:val="1"/>
      <w:numFmt w:val="bullet"/>
      <w:lvlText w:val=""/>
      <w:lvlJc w:val="left"/>
      <w:pPr>
        <w:ind w:left="4320" w:hanging="360"/>
      </w:pPr>
      <w:rPr>
        <w:rFonts w:ascii="Wingdings" w:hAnsi="Wingdings" w:hint="default"/>
      </w:rPr>
    </w:lvl>
    <w:lvl w:ilvl="6" w:tplc="5DA27B86">
      <w:start w:val="1"/>
      <w:numFmt w:val="bullet"/>
      <w:lvlText w:val=""/>
      <w:lvlJc w:val="left"/>
      <w:pPr>
        <w:ind w:left="5040" w:hanging="360"/>
      </w:pPr>
      <w:rPr>
        <w:rFonts w:ascii="Symbol" w:hAnsi="Symbol" w:hint="default"/>
      </w:rPr>
    </w:lvl>
    <w:lvl w:ilvl="7" w:tplc="3B9AD474">
      <w:start w:val="1"/>
      <w:numFmt w:val="bullet"/>
      <w:lvlText w:val="o"/>
      <w:lvlJc w:val="left"/>
      <w:pPr>
        <w:ind w:left="5760" w:hanging="360"/>
      </w:pPr>
      <w:rPr>
        <w:rFonts w:ascii="Courier New" w:hAnsi="Courier New" w:hint="default"/>
      </w:rPr>
    </w:lvl>
    <w:lvl w:ilvl="8" w:tplc="E7DC788C">
      <w:start w:val="1"/>
      <w:numFmt w:val="bullet"/>
      <w:lvlText w:val=""/>
      <w:lvlJc w:val="left"/>
      <w:pPr>
        <w:ind w:left="6480" w:hanging="360"/>
      </w:pPr>
      <w:rPr>
        <w:rFonts w:ascii="Wingdings" w:hAnsi="Wingdings" w:hint="default"/>
      </w:rPr>
    </w:lvl>
  </w:abstractNum>
  <w:abstractNum w:abstractNumId="7" w15:restartNumberingAfterBreak="0">
    <w:nsid w:val="31634DEF"/>
    <w:multiLevelType w:val="hybridMultilevel"/>
    <w:tmpl w:val="391E8124"/>
    <w:lvl w:ilvl="0" w:tplc="B3F093D4">
      <w:start w:val="1"/>
      <w:numFmt w:val="bullet"/>
      <w:lvlText w:val=""/>
      <w:lvlJc w:val="left"/>
      <w:pPr>
        <w:ind w:left="720" w:hanging="360"/>
      </w:pPr>
      <w:rPr>
        <w:rFonts w:ascii="Symbol" w:hAnsi="Symbol" w:hint="default"/>
      </w:rPr>
    </w:lvl>
    <w:lvl w:ilvl="1" w:tplc="A170D172">
      <w:start w:val="1"/>
      <w:numFmt w:val="bullet"/>
      <w:lvlText w:val="o"/>
      <w:lvlJc w:val="left"/>
      <w:pPr>
        <w:ind w:left="1440" w:hanging="360"/>
      </w:pPr>
      <w:rPr>
        <w:rFonts w:ascii="Courier New" w:hAnsi="Courier New" w:hint="default"/>
      </w:rPr>
    </w:lvl>
    <w:lvl w:ilvl="2" w:tplc="BE4AD2C6">
      <w:start w:val="1"/>
      <w:numFmt w:val="bullet"/>
      <w:lvlText w:val=""/>
      <w:lvlJc w:val="left"/>
      <w:pPr>
        <w:ind w:left="2160" w:hanging="360"/>
      </w:pPr>
      <w:rPr>
        <w:rFonts w:ascii="Wingdings" w:hAnsi="Wingdings" w:hint="default"/>
      </w:rPr>
    </w:lvl>
    <w:lvl w:ilvl="3" w:tplc="A0A8F6E2">
      <w:start w:val="1"/>
      <w:numFmt w:val="bullet"/>
      <w:lvlText w:val=""/>
      <w:lvlJc w:val="left"/>
      <w:pPr>
        <w:ind w:left="2880" w:hanging="360"/>
      </w:pPr>
      <w:rPr>
        <w:rFonts w:ascii="Symbol" w:hAnsi="Symbol" w:hint="default"/>
      </w:rPr>
    </w:lvl>
    <w:lvl w:ilvl="4" w:tplc="C6A68A02">
      <w:start w:val="1"/>
      <w:numFmt w:val="bullet"/>
      <w:lvlText w:val="o"/>
      <w:lvlJc w:val="left"/>
      <w:pPr>
        <w:ind w:left="3600" w:hanging="360"/>
      </w:pPr>
      <w:rPr>
        <w:rFonts w:ascii="Courier New" w:hAnsi="Courier New" w:hint="default"/>
      </w:rPr>
    </w:lvl>
    <w:lvl w:ilvl="5" w:tplc="E410B85C">
      <w:start w:val="1"/>
      <w:numFmt w:val="bullet"/>
      <w:lvlText w:val=""/>
      <w:lvlJc w:val="left"/>
      <w:pPr>
        <w:ind w:left="4320" w:hanging="360"/>
      </w:pPr>
      <w:rPr>
        <w:rFonts w:ascii="Wingdings" w:hAnsi="Wingdings" w:hint="default"/>
      </w:rPr>
    </w:lvl>
    <w:lvl w:ilvl="6" w:tplc="4314C8E4">
      <w:start w:val="1"/>
      <w:numFmt w:val="bullet"/>
      <w:lvlText w:val=""/>
      <w:lvlJc w:val="left"/>
      <w:pPr>
        <w:ind w:left="5040" w:hanging="360"/>
      </w:pPr>
      <w:rPr>
        <w:rFonts w:ascii="Symbol" w:hAnsi="Symbol" w:hint="default"/>
      </w:rPr>
    </w:lvl>
    <w:lvl w:ilvl="7" w:tplc="8D2A1886">
      <w:start w:val="1"/>
      <w:numFmt w:val="bullet"/>
      <w:lvlText w:val="o"/>
      <w:lvlJc w:val="left"/>
      <w:pPr>
        <w:ind w:left="5760" w:hanging="360"/>
      </w:pPr>
      <w:rPr>
        <w:rFonts w:ascii="Courier New" w:hAnsi="Courier New" w:hint="default"/>
      </w:rPr>
    </w:lvl>
    <w:lvl w:ilvl="8" w:tplc="19A2A922">
      <w:start w:val="1"/>
      <w:numFmt w:val="bullet"/>
      <w:lvlText w:val=""/>
      <w:lvlJc w:val="left"/>
      <w:pPr>
        <w:ind w:left="6480" w:hanging="360"/>
      </w:pPr>
      <w:rPr>
        <w:rFonts w:ascii="Wingdings" w:hAnsi="Wingdings" w:hint="default"/>
      </w:rPr>
    </w:lvl>
  </w:abstractNum>
  <w:abstractNum w:abstractNumId="8" w15:restartNumberingAfterBreak="0">
    <w:nsid w:val="31733BBB"/>
    <w:multiLevelType w:val="hybridMultilevel"/>
    <w:tmpl w:val="8A1E3304"/>
    <w:lvl w:ilvl="0" w:tplc="9F02AC40">
      <w:start w:val="1"/>
      <w:numFmt w:val="bullet"/>
      <w:lvlText w:val=""/>
      <w:lvlJc w:val="left"/>
      <w:pPr>
        <w:ind w:left="720" w:hanging="360"/>
      </w:pPr>
      <w:rPr>
        <w:rFonts w:ascii="Symbol" w:hAnsi="Symbol" w:hint="default"/>
      </w:rPr>
    </w:lvl>
    <w:lvl w:ilvl="1" w:tplc="7D627680">
      <w:start w:val="1"/>
      <w:numFmt w:val="bullet"/>
      <w:lvlText w:val="o"/>
      <w:lvlJc w:val="left"/>
      <w:pPr>
        <w:ind w:left="1440" w:hanging="360"/>
      </w:pPr>
      <w:rPr>
        <w:rFonts w:ascii="Courier New" w:hAnsi="Courier New" w:hint="default"/>
      </w:rPr>
    </w:lvl>
    <w:lvl w:ilvl="2" w:tplc="6FC43526">
      <w:start w:val="1"/>
      <w:numFmt w:val="bullet"/>
      <w:lvlText w:val=""/>
      <w:lvlJc w:val="left"/>
      <w:pPr>
        <w:ind w:left="2160" w:hanging="360"/>
      </w:pPr>
      <w:rPr>
        <w:rFonts w:ascii="Wingdings" w:hAnsi="Wingdings" w:hint="default"/>
      </w:rPr>
    </w:lvl>
    <w:lvl w:ilvl="3" w:tplc="5B2C2748">
      <w:start w:val="1"/>
      <w:numFmt w:val="bullet"/>
      <w:lvlText w:val=""/>
      <w:lvlJc w:val="left"/>
      <w:pPr>
        <w:ind w:left="2880" w:hanging="360"/>
      </w:pPr>
      <w:rPr>
        <w:rFonts w:ascii="Symbol" w:hAnsi="Symbol" w:hint="default"/>
      </w:rPr>
    </w:lvl>
    <w:lvl w:ilvl="4" w:tplc="492C6922">
      <w:start w:val="1"/>
      <w:numFmt w:val="bullet"/>
      <w:lvlText w:val="o"/>
      <w:lvlJc w:val="left"/>
      <w:pPr>
        <w:ind w:left="3600" w:hanging="360"/>
      </w:pPr>
      <w:rPr>
        <w:rFonts w:ascii="Courier New" w:hAnsi="Courier New" w:hint="default"/>
      </w:rPr>
    </w:lvl>
    <w:lvl w:ilvl="5" w:tplc="9C2CB874">
      <w:start w:val="1"/>
      <w:numFmt w:val="bullet"/>
      <w:lvlText w:val=""/>
      <w:lvlJc w:val="left"/>
      <w:pPr>
        <w:ind w:left="4320" w:hanging="360"/>
      </w:pPr>
      <w:rPr>
        <w:rFonts w:ascii="Wingdings" w:hAnsi="Wingdings" w:hint="default"/>
      </w:rPr>
    </w:lvl>
    <w:lvl w:ilvl="6" w:tplc="D5ACC408">
      <w:start w:val="1"/>
      <w:numFmt w:val="bullet"/>
      <w:lvlText w:val=""/>
      <w:lvlJc w:val="left"/>
      <w:pPr>
        <w:ind w:left="5040" w:hanging="360"/>
      </w:pPr>
      <w:rPr>
        <w:rFonts w:ascii="Symbol" w:hAnsi="Symbol" w:hint="default"/>
      </w:rPr>
    </w:lvl>
    <w:lvl w:ilvl="7" w:tplc="0D18AD64">
      <w:start w:val="1"/>
      <w:numFmt w:val="bullet"/>
      <w:lvlText w:val="o"/>
      <w:lvlJc w:val="left"/>
      <w:pPr>
        <w:ind w:left="5760" w:hanging="360"/>
      </w:pPr>
      <w:rPr>
        <w:rFonts w:ascii="Courier New" w:hAnsi="Courier New" w:hint="default"/>
      </w:rPr>
    </w:lvl>
    <w:lvl w:ilvl="8" w:tplc="77D0E878">
      <w:start w:val="1"/>
      <w:numFmt w:val="bullet"/>
      <w:lvlText w:val=""/>
      <w:lvlJc w:val="left"/>
      <w:pPr>
        <w:ind w:left="6480" w:hanging="360"/>
      </w:pPr>
      <w:rPr>
        <w:rFonts w:ascii="Wingdings" w:hAnsi="Wingdings" w:hint="default"/>
      </w:rPr>
    </w:lvl>
  </w:abstractNum>
  <w:abstractNum w:abstractNumId="9" w15:restartNumberingAfterBreak="0">
    <w:nsid w:val="320820DC"/>
    <w:multiLevelType w:val="hybridMultilevel"/>
    <w:tmpl w:val="90A82698"/>
    <w:lvl w:ilvl="0" w:tplc="E80462EE">
      <w:start w:val="1"/>
      <w:numFmt w:val="bullet"/>
      <w:lvlText w:val=""/>
      <w:lvlJc w:val="left"/>
      <w:pPr>
        <w:ind w:left="720" w:hanging="360"/>
      </w:pPr>
      <w:rPr>
        <w:rFonts w:ascii="Symbol" w:hAnsi="Symbol" w:hint="default"/>
      </w:rPr>
    </w:lvl>
    <w:lvl w:ilvl="1" w:tplc="9DF64F68">
      <w:start w:val="1"/>
      <w:numFmt w:val="bullet"/>
      <w:lvlText w:val="o"/>
      <w:lvlJc w:val="left"/>
      <w:pPr>
        <w:ind w:left="1440" w:hanging="360"/>
      </w:pPr>
      <w:rPr>
        <w:rFonts w:ascii="Courier New" w:hAnsi="Courier New" w:hint="default"/>
      </w:rPr>
    </w:lvl>
    <w:lvl w:ilvl="2" w:tplc="B70CDC30">
      <w:start w:val="1"/>
      <w:numFmt w:val="bullet"/>
      <w:lvlText w:val=""/>
      <w:lvlJc w:val="left"/>
      <w:pPr>
        <w:ind w:left="2160" w:hanging="360"/>
      </w:pPr>
      <w:rPr>
        <w:rFonts w:ascii="Wingdings" w:hAnsi="Wingdings" w:hint="default"/>
      </w:rPr>
    </w:lvl>
    <w:lvl w:ilvl="3" w:tplc="DDBE3FE8">
      <w:start w:val="1"/>
      <w:numFmt w:val="bullet"/>
      <w:lvlText w:val=""/>
      <w:lvlJc w:val="left"/>
      <w:pPr>
        <w:ind w:left="2880" w:hanging="360"/>
      </w:pPr>
      <w:rPr>
        <w:rFonts w:ascii="Symbol" w:hAnsi="Symbol" w:hint="default"/>
      </w:rPr>
    </w:lvl>
    <w:lvl w:ilvl="4" w:tplc="FB64C0CA">
      <w:start w:val="1"/>
      <w:numFmt w:val="bullet"/>
      <w:lvlText w:val="o"/>
      <w:lvlJc w:val="left"/>
      <w:pPr>
        <w:ind w:left="3600" w:hanging="360"/>
      </w:pPr>
      <w:rPr>
        <w:rFonts w:ascii="Courier New" w:hAnsi="Courier New" w:hint="default"/>
      </w:rPr>
    </w:lvl>
    <w:lvl w:ilvl="5" w:tplc="9536B92C">
      <w:start w:val="1"/>
      <w:numFmt w:val="bullet"/>
      <w:lvlText w:val=""/>
      <w:lvlJc w:val="left"/>
      <w:pPr>
        <w:ind w:left="4320" w:hanging="360"/>
      </w:pPr>
      <w:rPr>
        <w:rFonts w:ascii="Wingdings" w:hAnsi="Wingdings" w:hint="default"/>
      </w:rPr>
    </w:lvl>
    <w:lvl w:ilvl="6" w:tplc="46BACEEA">
      <w:start w:val="1"/>
      <w:numFmt w:val="bullet"/>
      <w:lvlText w:val=""/>
      <w:lvlJc w:val="left"/>
      <w:pPr>
        <w:ind w:left="5040" w:hanging="360"/>
      </w:pPr>
      <w:rPr>
        <w:rFonts w:ascii="Symbol" w:hAnsi="Symbol" w:hint="default"/>
      </w:rPr>
    </w:lvl>
    <w:lvl w:ilvl="7" w:tplc="6A0846CC">
      <w:start w:val="1"/>
      <w:numFmt w:val="bullet"/>
      <w:lvlText w:val="o"/>
      <w:lvlJc w:val="left"/>
      <w:pPr>
        <w:ind w:left="5760" w:hanging="360"/>
      </w:pPr>
      <w:rPr>
        <w:rFonts w:ascii="Courier New" w:hAnsi="Courier New" w:hint="default"/>
      </w:rPr>
    </w:lvl>
    <w:lvl w:ilvl="8" w:tplc="7B1A3B40">
      <w:start w:val="1"/>
      <w:numFmt w:val="bullet"/>
      <w:lvlText w:val=""/>
      <w:lvlJc w:val="left"/>
      <w:pPr>
        <w:ind w:left="6480" w:hanging="360"/>
      </w:pPr>
      <w:rPr>
        <w:rFonts w:ascii="Wingdings" w:hAnsi="Wingdings" w:hint="default"/>
      </w:rPr>
    </w:lvl>
  </w:abstractNum>
  <w:abstractNum w:abstractNumId="10" w15:restartNumberingAfterBreak="0">
    <w:nsid w:val="38974AD3"/>
    <w:multiLevelType w:val="hybridMultilevel"/>
    <w:tmpl w:val="9FE6C680"/>
    <w:lvl w:ilvl="0" w:tplc="B20E743C">
      <w:start w:val="1"/>
      <w:numFmt w:val="bullet"/>
      <w:lvlText w:val=""/>
      <w:lvlJc w:val="left"/>
      <w:pPr>
        <w:tabs>
          <w:tab w:val="num" w:pos="720"/>
        </w:tabs>
        <w:ind w:left="720" w:hanging="360"/>
      </w:pPr>
      <w:rPr>
        <w:rFonts w:ascii="Symbol" w:hAnsi="Symbol" w:hint="default"/>
        <w:sz w:val="20"/>
      </w:rPr>
    </w:lvl>
    <w:lvl w:ilvl="1" w:tplc="AEE4FED8" w:tentative="1">
      <w:start w:val="1"/>
      <w:numFmt w:val="bullet"/>
      <w:lvlText w:val=""/>
      <w:lvlJc w:val="left"/>
      <w:pPr>
        <w:tabs>
          <w:tab w:val="num" w:pos="1440"/>
        </w:tabs>
        <w:ind w:left="1440" w:hanging="360"/>
      </w:pPr>
      <w:rPr>
        <w:rFonts w:ascii="Symbol" w:hAnsi="Symbol" w:hint="default"/>
        <w:sz w:val="20"/>
      </w:rPr>
    </w:lvl>
    <w:lvl w:ilvl="2" w:tplc="52CE4428" w:tentative="1">
      <w:start w:val="1"/>
      <w:numFmt w:val="bullet"/>
      <w:lvlText w:val=""/>
      <w:lvlJc w:val="left"/>
      <w:pPr>
        <w:tabs>
          <w:tab w:val="num" w:pos="2160"/>
        </w:tabs>
        <w:ind w:left="2160" w:hanging="360"/>
      </w:pPr>
      <w:rPr>
        <w:rFonts w:ascii="Symbol" w:hAnsi="Symbol" w:hint="default"/>
        <w:sz w:val="20"/>
      </w:rPr>
    </w:lvl>
    <w:lvl w:ilvl="3" w:tplc="FD3468EE" w:tentative="1">
      <w:start w:val="1"/>
      <w:numFmt w:val="bullet"/>
      <w:lvlText w:val=""/>
      <w:lvlJc w:val="left"/>
      <w:pPr>
        <w:tabs>
          <w:tab w:val="num" w:pos="2880"/>
        </w:tabs>
        <w:ind w:left="2880" w:hanging="360"/>
      </w:pPr>
      <w:rPr>
        <w:rFonts w:ascii="Symbol" w:hAnsi="Symbol" w:hint="default"/>
        <w:sz w:val="20"/>
      </w:rPr>
    </w:lvl>
    <w:lvl w:ilvl="4" w:tplc="0F1ABB62" w:tentative="1">
      <w:start w:val="1"/>
      <w:numFmt w:val="bullet"/>
      <w:lvlText w:val=""/>
      <w:lvlJc w:val="left"/>
      <w:pPr>
        <w:tabs>
          <w:tab w:val="num" w:pos="3600"/>
        </w:tabs>
        <w:ind w:left="3600" w:hanging="360"/>
      </w:pPr>
      <w:rPr>
        <w:rFonts w:ascii="Symbol" w:hAnsi="Symbol" w:hint="default"/>
        <w:sz w:val="20"/>
      </w:rPr>
    </w:lvl>
    <w:lvl w:ilvl="5" w:tplc="547C7F30" w:tentative="1">
      <w:start w:val="1"/>
      <w:numFmt w:val="bullet"/>
      <w:lvlText w:val=""/>
      <w:lvlJc w:val="left"/>
      <w:pPr>
        <w:tabs>
          <w:tab w:val="num" w:pos="4320"/>
        </w:tabs>
        <w:ind w:left="4320" w:hanging="360"/>
      </w:pPr>
      <w:rPr>
        <w:rFonts w:ascii="Symbol" w:hAnsi="Symbol" w:hint="default"/>
        <w:sz w:val="20"/>
      </w:rPr>
    </w:lvl>
    <w:lvl w:ilvl="6" w:tplc="BC9C5342" w:tentative="1">
      <w:start w:val="1"/>
      <w:numFmt w:val="bullet"/>
      <w:lvlText w:val=""/>
      <w:lvlJc w:val="left"/>
      <w:pPr>
        <w:tabs>
          <w:tab w:val="num" w:pos="5040"/>
        </w:tabs>
        <w:ind w:left="5040" w:hanging="360"/>
      </w:pPr>
      <w:rPr>
        <w:rFonts w:ascii="Symbol" w:hAnsi="Symbol" w:hint="default"/>
        <w:sz w:val="20"/>
      </w:rPr>
    </w:lvl>
    <w:lvl w:ilvl="7" w:tplc="61F2F996" w:tentative="1">
      <w:start w:val="1"/>
      <w:numFmt w:val="bullet"/>
      <w:lvlText w:val=""/>
      <w:lvlJc w:val="left"/>
      <w:pPr>
        <w:tabs>
          <w:tab w:val="num" w:pos="5760"/>
        </w:tabs>
        <w:ind w:left="5760" w:hanging="360"/>
      </w:pPr>
      <w:rPr>
        <w:rFonts w:ascii="Symbol" w:hAnsi="Symbol" w:hint="default"/>
        <w:sz w:val="20"/>
      </w:rPr>
    </w:lvl>
    <w:lvl w:ilvl="8" w:tplc="B3BEF61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715FC5"/>
    <w:multiLevelType w:val="multilevel"/>
    <w:tmpl w:val="B380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29764C"/>
    <w:multiLevelType w:val="hybridMultilevel"/>
    <w:tmpl w:val="301AD510"/>
    <w:lvl w:ilvl="0" w:tplc="4D9A9DB4">
      <w:start w:val="1"/>
      <w:numFmt w:val="decimal"/>
      <w:lvlText w:val="%1."/>
      <w:lvlJc w:val="left"/>
      <w:pPr>
        <w:ind w:left="720" w:hanging="360"/>
      </w:pPr>
    </w:lvl>
    <w:lvl w:ilvl="1" w:tplc="8E526142">
      <w:start w:val="1"/>
      <w:numFmt w:val="lowerLetter"/>
      <w:lvlText w:val="%2."/>
      <w:lvlJc w:val="left"/>
      <w:pPr>
        <w:ind w:left="1440" w:hanging="360"/>
      </w:pPr>
    </w:lvl>
    <w:lvl w:ilvl="2" w:tplc="7E0AA6A8">
      <w:start w:val="1"/>
      <w:numFmt w:val="lowerRoman"/>
      <w:lvlText w:val="%3."/>
      <w:lvlJc w:val="right"/>
      <w:pPr>
        <w:ind w:left="2160" w:hanging="180"/>
      </w:pPr>
    </w:lvl>
    <w:lvl w:ilvl="3" w:tplc="0FC65DE6">
      <w:start w:val="1"/>
      <w:numFmt w:val="decimal"/>
      <w:lvlText w:val="%4."/>
      <w:lvlJc w:val="left"/>
      <w:pPr>
        <w:ind w:left="2880" w:hanging="360"/>
      </w:pPr>
    </w:lvl>
    <w:lvl w:ilvl="4" w:tplc="A33A9956">
      <w:start w:val="1"/>
      <w:numFmt w:val="lowerLetter"/>
      <w:lvlText w:val="%5."/>
      <w:lvlJc w:val="left"/>
      <w:pPr>
        <w:ind w:left="3600" w:hanging="360"/>
      </w:pPr>
    </w:lvl>
    <w:lvl w:ilvl="5" w:tplc="E146B5A4">
      <w:start w:val="1"/>
      <w:numFmt w:val="lowerRoman"/>
      <w:lvlText w:val="%6."/>
      <w:lvlJc w:val="right"/>
      <w:pPr>
        <w:ind w:left="4320" w:hanging="180"/>
      </w:pPr>
    </w:lvl>
    <w:lvl w:ilvl="6" w:tplc="0AC689F0">
      <w:start w:val="1"/>
      <w:numFmt w:val="decimal"/>
      <w:lvlText w:val="%7."/>
      <w:lvlJc w:val="left"/>
      <w:pPr>
        <w:ind w:left="5040" w:hanging="360"/>
      </w:pPr>
    </w:lvl>
    <w:lvl w:ilvl="7" w:tplc="43AA316C">
      <w:start w:val="1"/>
      <w:numFmt w:val="lowerLetter"/>
      <w:lvlText w:val="%8."/>
      <w:lvlJc w:val="left"/>
      <w:pPr>
        <w:ind w:left="5760" w:hanging="360"/>
      </w:pPr>
    </w:lvl>
    <w:lvl w:ilvl="8" w:tplc="53F2EE70">
      <w:start w:val="1"/>
      <w:numFmt w:val="lowerRoman"/>
      <w:lvlText w:val="%9."/>
      <w:lvlJc w:val="right"/>
      <w:pPr>
        <w:ind w:left="6480" w:hanging="180"/>
      </w:pPr>
    </w:lvl>
  </w:abstractNum>
  <w:abstractNum w:abstractNumId="13" w15:restartNumberingAfterBreak="0">
    <w:nsid w:val="50C7343A"/>
    <w:multiLevelType w:val="hybridMultilevel"/>
    <w:tmpl w:val="C45200C8"/>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6186E31"/>
    <w:multiLevelType w:val="hybridMultilevel"/>
    <w:tmpl w:val="2A4E435C"/>
    <w:lvl w:ilvl="0" w:tplc="9936229C">
      <w:start w:val="1"/>
      <w:numFmt w:val="decimal"/>
      <w:lvlText w:val="%1."/>
      <w:lvlJc w:val="left"/>
      <w:pPr>
        <w:ind w:left="720" w:hanging="360"/>
      </w:pPr>
    </w:lvl>
    <w:lvl w:ilvl="1" w:tplc="00784A40">
      <w:start w:val="1"/>
      <w:numFmt w:val="lowerLetter"/>
      <w:lvlText w:val="%2."/>
      <w:lvlJc w:val="left"/>
      <w:pPr>
        <w:ind w:left="1440" w:hanging="360"/>
      </w:pPr>
    </w:lvl>
    <w:lvl w:ilvl="2" w:tplc="CEDEA52E">
      <w:start w:val="1"/>
      <w:numFmt w:val="lowerRoman"/>
      <w:lvlText w:val="%3."/>
      <w:lvlJc w:val="right"/>
      <w:pPr>
        <w:ind w:left="2160" w:hanging="180"/>
      </w:pPr>
    </w:lvl>
    <w:lvl w:ilvl="3" w:tplc="43CAE75C">
      <w:start w:val="1"/>
      <w:numFmt w:val="decimal"/>
      <w:lvlText w:val="%4."/>
      <w:lvlJc w:val="left"/>
      <w:pPr>
        <w:ind w:left="2880" w:hanging="360"/>
      </w:pPr>
    </w:lvl>
    <w:lvl w:ilvl="4" w:tplc="71AC66A6">
      <w:start w:val="1"/>
      <w:numFmt w:val="lowerLetter"/>
      <w:lvlText w:val="%5."/>
      <w:lvlJc w:val="left"/>
      <w:pPr>
        <w:ind w:left="3600" w:hanging="360"/>
      </w:pPr>
    </w:lvl>
    <w:lvl w:ilvl="5" w:tplc="566CC46E">
      <w:start w:val="1"/>
      <w:numFmt w:val="lowerRoman"/>
      <w:lvlText w:val="%6."/>
      <w:lvlJc w:val="right"/>
      <w:pPr>
        <w:ind w:left="4320" w:hanging="180"/>
      </w:pPr>
    </w:lvl>
    <w:lvl w:ilvl="6" w:tplc="66461AB6">
      <w:start w:val="1"/>
      <w:numFmt w:val="decimal"/>
      <w:lvlText w:val="%7."/>
      <w:lvlJc w:val="left"/>
      <w:pPr>
        <w:ind w:left="5040" w:hanging="360"/>
      </w:pPr>
    </w:lvl>
    <w:lvl w:ilvl="7" w:tplc="21D09590">
      <w:start w:val="1"/>
      <w:numFmt w:val="lowerLetter"/>
      <w:lvlText w:val="%8."/>
      <w:lvlJc w:val="left"/>
      <w:pPr>
        <w:ind w:left="5760" w:hanging="360"/>
      </w:pPr>
    </w:lvl>
    <w:lvl w:ilvl="8" w:tplc="3A6A523E">
      <w:start w:val="1"/>
      <w:numFmt w:val="lowerRoman"/>
      <w:lvlText w:val="%9."/>
      <w:lvlJc w:val="right"/>
      <w:pPr>
        <w:ind w:left="6480" w:hanging="180"/>
      </w:pPr>
    </w:lvl>
  </w:abstractNum>
  <w:abstractNum w:abstractNumId="16" w15:restartNumberingAfterBreak="0">
    <w:nsid w:val="732B02C1"/>
    <w:multiLevelType w:val="multilevel"/>
    <w:tmpl w:val="B45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D4FDA"/>
    <w:multiLevelType w:val="hybridMultilevel"/>
    <w:tmpl w:val="43EE4D4C"/>
    <w:lvl w:ilvl="0" w:tplc="FFFFFFFF">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12"/>
  </w:num>
  <w:num w:numId="2">
    <w:abstractNumId w:val="15"/>
  </w:num>
  <w:num w:numId="3">
    <w:abstractNumId w:val="9"/>
  </w:num>
  <w:num w:numId="4">
    <w:abstractNumId w:val="7"/>
  </w:num>
  <w:num w:numId="5">
    <w:abstractNumId w:val="3"/>
  </w:num>
  <w:num w:numId="6">
    <w:abstractNumId w:val="5"/>
  </w:num>
  <w:num w:numId="7">
    <w:abstractNumId w:val="6"/>
  </w:num>
  <w:num w:numId="8">
    <w:abstractNumId w:val="1"/>
  </w:num>
  <w:num w:numId="9">
    <w:abstractNumId w:val="4"/>
  </w:num>
  <w:num w:numId="10">
    <w:abstractNumId w:val="17"/>
  </w:num>
  <w:num w:numId="11">
    <w:abstractNumId w:val="14"/>
  </w:num>
  <w:num w:numId="12">
    <w:abstractNumId w:val="11"/>
  </w:num>
  <w:num w:numId="13">
    <w:abstractNumId w:val="10"/>
  </w:num>
  <w:num w:numId="14">
    <w:abstractNumId w:val="8"/>
  </w:num>
  <w:num w:numId="15">
    <w:abstractNumId w:val="16"/>
  </w:num>
  <w:num w:numId="16">
    <w:abstractNumId w:val="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79"/>
    <w:rsid w:val="001259D0"/>
    <w:rsid w:val="0014303B"/>
    <w:rsid w:val="00185AC0"/>
    <w:rsid w:val="00204BE1"/>
    <w:rsid w:val="0025145E"/>
    <w:rsid w:val="003EBDA8"/>
    <w:rsid w:val="00533579"/>
    <w:rsid w:val="006054EE"/>
    <w:rsid w:val="006508EA"/>
    <w:rsid w:val="006E5ED2"/>
    <w:rsid w:val="007372E5"/>
    <w:rsid w:val="008D2119"/>
    <w:rsid w:val="008F0672"/>
    <w:rsid w:val="00A95DAA"/>
    <w:rsid w:val="00B25C13"/>
    <w:rsid w:val="00B73AAB"/>
    <w:rsid w:val="00BC4775"/>
    <w:rsid w:val="00BD2D84"/>
    <w:rsid w:val="00C95099"/>
    <w:rsid w:val="00CF009A"/>
    <w:rsid w:val="00D859D5"/>
    <w:rsid w:val="00D90C26"/>
    <w:rsid w:val="00DC11D3"/>
    <w:rsid w:val="00DE060F"/>
    <w:rsid w:val="00DE6C7A"/>
    <w:rsid w:val="00E83C99"/>
    <w:rsid w:val="00E8504B"/>
    <w:rsid w:val="00EE2DE6"/>
    <w:rsid w:val="00EF42EF"/>
    <w:rsid w:val="00F70553"/>
    <w:rsid w:val="00FA4F1D"/>
    <w:rsid w:val="00FB630E"/>
    <w:rsid w:val="015D2795"/>
    <w:rsid w:val="01920521"/>
    <w:rsid w:val="01D10B01"/>
    <w:rsid w:val="021D7E5B"/>
    <w:rsid w:val="02FCBBB6"/>
    <w:rsid w:val="036AEC4D"/>
    <w:rsid w:val="03FDFBF5"/>
    <w:rsid w:val="047F63BA"/>
    <w:rsid w:val="052E9BD1"/>
    <w:rsid w:val="0567A57C"/>
    <w:rsid w:val="05AA455A"/>
    <w:rsid w:val="05AB8D6A"/>
    <w:rsid w:val="05DFB72F"/>
    <w:rsid w:val="066D18DB"/>
    <w:rsid w:val="08279D29"/>
    <w:rsid w:val="089267DE"/>
    <w:rsid w:val="08DC5BCD"/>
    <w:rsid w:val="08E1E61C"/>
    <w:rsid w:val="09B934B3"/>
    <w:rsid w:val="0A29AAD4"/>
    <w:rsid w:val="0AA6C83D"/>
    <w:rsid w:val="0AAED122"/>
    <w:rsid w:val="0AC842FA"/>
    <w:rsid w:val="0B12F769"/>
    <w:rsid w:val="0B668F94"/>
    <w:rsid w:val="0B72FD8B"/>
    <w:rsid w:val="0BF327A6"/>
    <w:rsid w:val="0CD6B695"/>
    <w:rsid w:val="0D167BAC"/>
    <w:rsid w:val="0D16EE86"/>
    <w:rsid w:val="0D676C13"/>
    <w:rsid w:val="0D8C74B4"/>
    <w:rsid w:val="0DB0B22C"/>
    <w:rsid w:val="0E4A982B"/>
    <w:rsid w:val="0E5F31E9"/>
    <w:rsid w:val="0E6D3639"/>
    <w:rsid w:val="0E884FA9"/>
    <w:rsid w:val="0F033C74"/>
    <w:rsid w:val="104F0841"/>
    <w:rsid w:val="117FA04A"/>
    <w:rsid w:val="11833C04"/>
    <w:rsid w:val="11B6D8CE"/>
    <w:rsid w:val="1202C0DD"/>
    <w:rsid w:val="12ACD86A"/>
    <w:rsid w:val="135382DC"/>
    <w:rsid w:val="138C10D7"/>
    <w:rsid w:val="139E1C3A"/>
    <w:rsid w:val="15187F1A"/>
    <w:rsid w:val="15386D79"/>
    <w:rsid w:val="157DFD37"/>
    <w:rsid w:val="15894A77"/>
    <w:rsid w:val="15FDC87F"/>
    <w:rsid w:val="16141C47"/>
    <w:rsid w:val="1662B843"/>
    <w:rsid w:val="16A1F092"/>
    <w:rsid w:val="16A503FF"/>
    <w:rsid w:val="17184927"/>
    <w:rsid w:val="176C0439"/>
    <w:rsid w:val="17BF4DF2"/>
    <w:rsid w:val="18CA66ED"/>
    <w:rsid w:val="1928058D"/>
    <w:rsid w:val="195A7F77"/>
    <w:rsid w:val="19CE7EC4"/>
    <w:rsid w:val="1A0BDE9C"/>
    <w:rsid w:val="1A5A691D"/>
    <w:rsid w:val="1A6CAF54"/>
    <w:rsid w:val="1A810DC5"/>
    <w:rsid w:val="1AF490DF"/>
    <w:rsid w:val="1B41F931"/>
    <w:rsid w:val="1B6F73E3"/>
    <w:rsid w:val="1BC8971F"/>
    <w:rsid w:val="1CACB66C"/>
    <w:rsid w:val="1CC50FDB"/>
    <w:rsid w:val="1D363FA3"/>
    <w:rsid w:val="1E1B6724"/>
    <w:rsid w:val="1E40A6AE"/>
    <w:rsid w:val="1E9C1639"/>
    <w:rsid w:val="1F7695E6"/>
    <w:rsid w:val="1F994306"/>
    <w:rsid w:val="1FF9D9EA"/>
    <w:rsid w:val="206A93DF"/>
    <w:rsid w:val="20830DA6"/>
    <w:rsid w:val="21890882"/>
    <w:rsid w:val="22066440"/>
    <w:rsid w:val="2276969B"/>
    <w:rsid w:val="23AA2227"/>
    <w:rsid w:val="23F26309"/>
    <w:rsid w:val="2495F794"/>
    <w:rsid w:val="25048CF0"/>
    <w:rsid w:val="251D361A"/>
    <w:rsid w:val="25566403"/>
    <w:rsid w:val="25567EC9"/>
    <w:rsid w:val="255FF5BE"/>
    <w:rsid w:val="26FCA1A2"/>
    <w:rsid w:val="270C7499"/>
    <w:rsid w:val="274D6E3A"/>
    <w:rsid w:val="2860FCAA"/>
    <w:rsid w:val="29787DE9"/>
    <w:rsid w:val="29F0C912"/>
    <w:rsid w:val="2A13A84C"/>
    <w:rsid w:val="2AE3C3DE"/>
    <w:rsid w:val="2B976973"/>
    <w:rsid w:val="2BC1F802"/>
    <w:rsid w:val="2BC5C04D"/>
    <w:rsid w:val="2BEDFA91"/>
    <w:rsid w:val="2C3411CF"/>
    <w:rsid w:val="2C3BEB95"/>
    <w:rsid w:val="2C5689B3"/>
    <w:rsid w:val="2C662015"/>
    <w:rsid w:val="2C85C805"/>
    <w:rsid w:val="2D4C571F"/>
    <w:rsid w:val="2E01F076"/>
    <w:rsid w:val="2E7F9B47"/>
    <w:rsid w:val="2F6FEB89"/>
    <w:rsid w:val="31DAFD28"/>
    <w:rsid w:val="3298A3E1"/>
    <w:rsid w:val="32AA30FA"/>
    <w:rsid w:val="330D9513"/>
    <w:rsid w:val="3310A13B"/>
    <w:rsid w:val="333FE229"/>
    <w:rsid w:val="34580299"/>
    <w:rsid w:val="345E6CAB"/>
    <w:rsid w:val="34690B9A"/>
    <w:rsid w:val="35B41F7C"/>
    <w:rsid w:val="35F3D9FE"/>
    <w:rsid w:val="362B8A9E"/>
    <w:rsid w:val="36B4782D"/>
    <w:rsid w:val="371B422C"/>
    <w:rsid w:val="373BAEB2"/>
    <w:rsid w:val="37B5ADEC"/>
    <w:rsid w:val="37B811EB"/>
    <w:rsid w:val="38132DAD"/>
    <w:rsid w:val="38803603"/>
    <w:rsid w:val="39EA503C"/>
    <w:rsid w:val="39FC289A"/>
    <w:rsid w:val="3A066845"/>
    <w:rsid w:val="3A3C4B6B"/>
    <w:rsid w:val="3A4E946F"/>
    <w:rsid w:val="3A548610"/>
    <w:rsid w:val="3A7C0C2B"/>
    <w:rsid w:val="3A907D1E"/>
    <w:rsid w:val="3AF510D9"/>
    <w:rsid w:val="3B1AAE4C"/>
    <w:rsid w:val="3B76A059"/>
    <w:rsid w:val="3BD81BCC"/>
    <w:rsid w:val="3BF51005"/>
    <w:rsid w:val="3BF5F778"/>
    <w:rsid w:val="3C37FE78"/>
    <w:rsid w:val="3CBEE7F8"/>
    <w:rsid w:val="3D189FB1"/>
    <w:rsid w:val="3D2DA426"/>
    <w:rsid w:val="3D369864"/>
    <w:rsid w:val="3D8C855D"/>
    <w:rsid w:val="3DA83AD0"/>
    <w:rsid w:val="3E29DDA4"/>
    <w:rsid w:val="3E63938A"/>
    <w:rsid w:val="3E8A03AF"/>
    <w:rsid w:val="3EBB5257"/>
    <w:rsid w:val="3F0BFA53"/>
    <w:rsid w:val="3F690B0C"/>
    <w:rsid w:val="3FA2A9CA"/>
    <w:rsid w:val="4025D410"/>
    <w:rsid w:val="40C2638C"/>
    <w:rsid w:val="42CDD820"/>
    <w:rsid w:val="430837E5"/>
    <w:rsid w:val="430FF6B5"/>
    <w:rsid w:val="4346A853"/>
    <w:rsid w:val="43C9324C"/>
    <w:rsid w:val="44494FAD"/>
    <w:rsid w:val="4497DBF4"/>
    <w:rsid w:val="44E278B4"/>
    <w:rsid w:val="454AC3B4"/>
    <w:rsid w:val="458BB0F5"/>
    <w:rsid w:val="45E20B25"/>
    <w:rsid w:val="46193CF7"/>
    <w:rsid w:val="462F0B55"/>
    <w:rsid w:val="469977E2"/>
    <w:rsid w:val="46CB2385"/>
    <w:rsid w:val="4767F373"/>
    <w:rsid w:val="484FDB4B"/>
    <w:rsid w:val="4903C3D4"/>
    <w:rsid w:val="4932B634"/>
    <w:rsid w:val="49D7E875"/>
    <w:rsid w:val="4A7DDF8C"/>
    <w:rsid w:val="4A9F9435"/>
    <w:rsid w:val="4B2045D5"/>
    <w:rsid w:val="4B2D09CB"/>
    <w:rsid w:val="4B51BA38"/>
    <w:rsid w:val="4CB37A1A"/>
    <w:rsid w:val="4CBDCC92"/>
    <w:rsid w:val="4CF04862"/>
    <w:rsid w:val="4D1D641B"/>
    <w:rsid w:val="4E71967A"/>
    <w:rsid w:val="4E8225A9"/>
    <w:rsid w:val="4F284BEF"/>
    <w:rsid w:val="5136658F"/>
    <w:rsid w:val="515FE894"/>
    <w:rsid w:val="51AE9453"/>
    <w:rsid w:val="51D7C83B"/>
    <w:rsid w:val="520298AC"/>
    <w:rsid w:val="5243016B"/>
    <w:rsid w:val="527069D0"/>
    <w:rsid w:val="52A83B15"/>
    <w:rsid w:val="52BF64F8"/>
    <w:rsid w:val="52C46BD0"/>
    <w:rsid w:val="52D14E0E"/>
    <w:rsid w:val="5300C105"/>
    <w:rsid w:val="5373989C"/>
    <w:rsid w:val="53BE2EA2"/>
    <w:rsid w:val="5405F250"/>
    <w:rsid w:val="541F1AAD"/>
    <w:rsid w:val="545A9C07"/>
    <w:rsid w:val="547A7CF4"/>
    <w:rsid w:val="5481F0E2"/>
    <w:rsid w:val="55B24EF2"/>
    <w:rsid w:val="55BAEB0E"/>
    <w:rsid w:val="55E1C172"/>
    <w:rsid w:val="566FBC72"/>
    <w:rsid w:val="56AB395E"/>
    <w:rsid w:val="57647AE2"/>
    <w:rsid w:val="576747B0"/>
    <w:rsid w:val="5781D86D"/>
    <w:rsid w:val="58565A63"/>
    <w:rsid w:val="58D96373"/>
    <w:rsid w:val="59D4A5C6"/>
    <w:rsid w:val="59EAC7A6"/>
    <w:rsid w:val="5A32CE71"/>
    <w:rsid w:val="5A422EE3"/>
    <w:rsid w:val="5A46EE2D"/>
    <w:rsid w:val="5AF9EEED"/>
    <w:rsid w:val="5C7E283F"/>
    <w:rsid w:val="5C97BBBE"/>
    <w:rsid w:val="5C9ABBC8"/>
    <w:rsid w:val="5CC9B561"/>
    <w:rsid w:val="5D226868"/>
    <w:rsid w:val="5D7771D6"/>
    <w:rsid w:val="5DD78646"/>
    <w:rsid w:val="5E024ACB"/>
    <w:rsid w:val="5E07E0ED"/>
    <w:rsid w:val="5E1B7B17"/>
    <w:rsid w:val="5E55C837"/>
    <w:rsid w:val="5E7D62B3"/>
    <w:rsid w:val="5E82BBDD"/>
    <w:rsid w:val="5ED9FA59"/>
    <w:rsid w:val="5EFF2C8F"/>
    <w:rsid w:val="5F0DBB93"/>
    <w:rsid w:val="5F593138"/>
    <w:rsid w:val="5F9BC17C"/>
    <w:rsid w:val="5FC63D03"/>
    <w:rsid w:val="5FE882D9"/>
    <w:rsid w:val="6046B525"/>
    <w:rsid w:val="60D8AC4A"/>
    <w:rsid w:val="61237D99"/>
    <w:rsid w:val="61F5D98B"/>
    <w:rsid w:val="620959FC"/>
    <w:rsid w:val="62109615"/>
    <w:rsid w:val="62D2EA88"/>
    <w:rsid w:val="62E6B86A"/>
    <w:rsid w:val="62F55749"/>
    <w:rsid w:val="633296A6"/>
    <w:rsid w:val="636FDC08"/>
    <w:rsid w:val="637A4D96"/>
    <w:rsid w:val="63AED851"/>
    <w:rsid w:val="642E62D5"/>
    <w:rsid w:val="645DE558"/>
    <w:rsid w:val="64F1FD61"/>
    <w:rsid w:val="652D7A4D"/>
    <w:rsid w:val="65B7E67B"/>
    <w:rsid w:val="65D06042"/>
    <w:rsid w:val="65E72FCF"/>
    <w:rsid w:val="6782F5B4"/>
    <w:rsid w:val="67B584F1"/>
    <w:rsid w:val="67FB3832"/>
    <w:rsid w:val="68218C22"/>
    <w:rsid w:val="686E5033"/>
    <w:rsid w:val="68703E62"/>
    <w:rsid w:val="693BBA5B"/>
    <w:rsid w:val="698848E7"/>
    <w:rsid w:val="69E7C313"/>
    <w:rsid w:val="6A0A2094"/>
    <w:rsid w:val="6BA5F0F5"/>
    <w:rsid w:val="6CDEE74C"/>
    <w:rsid w:val="6D34B977"/>
    <w:rsid w:val="6D41C156"/>
    <w:rsid w:val="6DDB7227"/>
    <w:rsid w:val="6E0525A5"/>
    <w:rsid w:val="6E5C499A"/>
    <w:rsid w:val="6E866C82"/>
    <w:rsid w:val="6EAE2908"/>
    <w:rsid w:val="6F28DA65"/>
    <w:rsid w:val="6F3D72DC"/>
    <w:rsid w:val="6F723DAF"/>
    <w:rsid w:val="700EE8CA"/>
    <w:rsid w:val="7017A250"/>
    <w:rsid w:val="70BB5B42"/>
    <w:rsid w:val="70C9F8AD"/>
    <w:rsid w:val="70E4BC0F"/>
    <w:rsid w:val="70E4BD4B"/>
    <w:rsid w:val="7142019A"/>
    <w:rsid w:val="71FC285A"/>
    <w:rsid w:val="723D79A6"/>
    <w:rsid w:val="72F08ED2"/>
    <w:rsid w:val="734D8A15"/>
    <w:rsid w:val="738EF8BE"/>
    <w:rsid w:val="7397A98D"/>
    <w:rsid w:val="73BBA0D9"/>
    <w:rsid w:val="74F9A9A5"/>
    <w:rsid w:val="7554A1F1"/>
    <w:rsid w:val="755738E5"/>
    <w:rsid w:val="75595D5E"/>
    <w:rsid w:val="75B3CA1E"/>
    <w:rsid w:val="7647C389"/>
    <w:rsid w:val="764A3E60"/>
    <w:rsid w:val="768F3D59"/>
    <w:rsid w:val="769E27DC"/>
    <w:rsid w:val="77589FCF"/>
    <w:rsid w:val="77737E88"/>
    <w:rsid w:val="777B66F7"/>
    <w:rsid w:val="793B1417"/>
    <w:rsid w:val="7973CFBF"/>
    <w:rsid w:val="79A55C39"/>
    <w:rsid w:val="79D82743"/>
    <w:rsid w:val="7A84A1A8"/>
    <w:rsid w:val="7AC10D2B"/>
    <w:rsid w:val="7AD88173"/>
    <w:rsid w:val="7ADCE3A9"/>
    <w:rsid w:val="7BD4DB5D"/>
    <w:rsid w:val="7C6C32D4"/>
    <w:rsid w:val="7C7451D4"/>
    <w:rsid w:val="7CAB7081"/>
    <w:rsid w:val="7D7DFF58"/>
    <w:rsid w:val="7D88880A"/>
    <w:rsid w:val="7D8CF7EF"/>
    <w:rsid w:val="7DAA17F6"/>
    <w:rsid w:val="7DDB5947"/>
    <w:rsid w:val="7DED3BD0"/>
    <w:rsid w:val="7E2F178B"/>
    <w:rsid w:val="7EDCF35E"/>
    <w:rsid w:val="7F7075AA"/>
    <w:rsid w:val="7F899E07"/>
    <w:rsid w:val="7FABF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4AE4"/>
  <w15:chartTrackingRefBased/>
  <w15:docId w15:val="{09705EE3-2E5E-4F4A-8469-089212AD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79"/>
    <w:pPr>
      <w:spacing w:before="120" w:after="120"/>
      <w:ind w:left="360" w:hanging="11"/>
    </w:pPr>
    <w:rPr>
      <w:rFonts w:ascii="Helvetica" w:hAnsi="Helvetica"/>
      <w:sz w:val="22"/>
      <w:szCs w:val="22"/>
    </w:rPr>
  </w:style>
  <w:style w:type="paragraph" w:styleId="Heading1">
    <w:name w:val="heading 1"/>
    <w:basedOn w:val="Normal"/>
    <w:next w:val="Normal"/>
    <w:link w:val="Heading1Char"/>
    <w:uiPriority w:val="9"/>
    <w:qFormat/>
    <w:rsid w:val="00533579"/>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533579"/>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533579"/>
    <w:pPr>
      <w:keepNext/>
      <w:numPr>
        <w:numId w:val="10"/>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533579"/>
    <w:pPr>
      <w:keepNext/>
      <w:keepLines/>
      <w:spacing w:before="40" w:after="0"/>
      <w:outlineLvl w:val="3"/>
    </w:pPr>
    <w:rPr>
      <w:rFonts w:eastAsiaTheme="majorEastAsia" w:cs="Helvetic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79"/>
    <w:rPr>
      <w:rFonts w:ascii="Helvetica" w:eastAsia="Times New Roman" w:hAnsi="Helvetica" w:cs="Times New Roman"/>
      <w:b/>
      <w:sz w:val="28"/>
      <w:szCs w:val="22"/>
    </w:rPr>
  </w:style>
  <w:style w:type="character" w:customStyle="1" w:styleId="Heading2Char">
    <w:name w:val="Heading 2 Char"/>
    <w:basedOn w:val="DefaultParagraphFont"/>
    <w:link w:val="Heading2"/>
    <w:uiPriority w:val="9"/>
    <w:rsid w:val="00533579"/>
    <w:rPr>
      <w:rFonts w:ascii="Helvetica" w:eastAsia="Times New Roman" w:hAnsi="Helvetica" w:cs="Times New Roman"/>
      <w:b/>
      <w:shd w:val="clear" w:color="auto" w:fill="D9D9D9" w:themeFill="background1" w:themeFillShade="D9"/>
    </w:rPr>
  </w:style>
  <w:style w:type="character" w:customStyle="1" w:styleId="Heading3Char">
    <w:name w:val="Heading 3 Char"/>
    <w:basedOn w:val="DefaultParagraphFont"/>
    <w:link w:val="Heading3"/>
    <w:uiPriority w:val="9"/>
    <w:rsid w:val="00533579"/>
    <w:rPr>
      <w:rFonts w:ascii="Helvetica" w:hAnsi="Helvetica"/>
      <w:b/>
      <w:snapToGrid w:val="0"/>
    </w:rPr>
  </w:style>
  <w:style w:type="character" w:customStyle="1" w:styleId="Heading4Char">
    <w:name w:val="Heading 4 Char"/>
    <w:basedOn w:val="DefaultParagraphFont"/>
    <w:link w:val="Heading4"/>
    <w:uiPriority w:val="9"/>
    <w:rsid w:val="00533579"/>
    <w:rPr>
      <w:rFonts w:ascii="Helvetica" w:eastAsiaTheme="majorEastAsia" w:hAnsi="Helvetica" w:cs="Helvetica"/>
      <w:b/>
      <w:iCs/>
      <w:sz w:val="22"/>
      <w:szCs w:val="22"/>
    </w:rPr>
  </w:style>
  <w:style w:type="paragraph" w:styleId="Header">
    <w:name w:val="header"/>
    <w:basedOn w:val="Normal"/>
    <w:link w:val="HeaderChar"/>
    <w:uiPriority w:val="99"/>
    <w:unhideWhenUsed/>
    <w:rsid w:val="00533579"/>
    <w:pPr>
      <w:tabs>
        <w:tab w:val="center" w:pos="4513"/>
        <w:tab w:val="right" w:pos="9026"/>
      </w:tabs>
      <w:spacing w:after="0"/>
    </w:pPr>
  </w:style>
  <w:style w:type="character" w:customStyle="1" w:styleId="HeaderChar">
    <w:name w:val="Header Char"/>
    <w:basedOn w:val="DefaultParagraphFont"/>
    <w:link w:val="Header"/>
    <w:uiPriority w:val="99"/>
    <w:rsid w:val="00533579"/>
    <w:rPr>
      <w:rFonts w:ascii="Helvetica" w:hAnsi="Helvetica"/>
      <w:sz w:val="22"/>
      <w:szCs w:val="22"/>
    </w:rPr>
  </w:style>
  <w:style w:type="paragraph" w:styleId="ListParagraph">
    <w:name w:val="List Paragraph"/>
    <w:basedOn w:val="Normal"/>
    <w:uiPriority w:val="34"/>
    <w:qFormat/>
    <w:rsid w:val="00533579"/>
    <w:pPr>
      <w:ind w:left="720"/>
      <w:contextualSpacing/>
    </w:pPr>
  </w:style>
  <w:style w:type="character" w:styleId="Hyperlink">
    <w:name w:val="Hyperlink"/>
    <w:basedOn w:val="DefaultParagraphFont"/>
    <w:uiPriority w:val="99"/>
    <w:unhideWhenUsed/>
    <w:rsid w:val="00533579"/>
    <w:rPr>
      <w:color w:val="0563C1" w:themeColor="hyperlink"/>
      <w:u w:val="single"/>
    </w:rPr>
  </w:style>
  <w:style w:type="table" w:styleId="PlainTable4">
    <w:name w:val="Plain Table 4"/>
    <w:basedOn w:val="TableNormal"/>
    <w:uiPriority w:val="44"/>
    <w:rsid w:val="00533579"/>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3579"/>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533579"/>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3579"/>
  </w:style>
  <w:style w:type="character" w:styleId="CommentReference">
    <w:name w:val="annotation reference"/>
    <w:basedOn w:val="DefaultParagraphFont"/>
    <w:uiPriority w:val="99"/>
    <w:semiHidden/>
    <w:unhideWhenUsed/>
    <w:rsid w:val="00D859D5"/>
    <w:rPr>
      <w:sz w:val="16"/>
      <w:szCs w:val="16"/>
    </w:rPr>
  </w:style>
  <w:style w:type="paragraph" w:styleId="CommentText">
    <w:name w:val="annotation text"/>
    <w:basedOn w:val="Normal"/>
    <w:link w:val="CommentTextChar"/>
    <w:uiPriority w:val="99"/>
    <w:semiHidden/>
    <w:unhideWhenUsed/>
    <w:rsid w:val="00D859D5"/>
    <w:rPr>
      <w:sz w:val="20"/>
      <w:szCs w:val="20"/>
    </w:rPr>
  </w:style>
  <w:style w:type="character" w:customStyle="1" w:styleId="CommentTextChar">
    <w:name w:val="Comment Text Char"/>
    <w:basedOn w:val="DefaultParagraphFont"/>
    <w:link w:val="CommentText"/>
    <w:uiPriority w:val="99"/>
    <w:semiHidden/>
    <w:rsid w:val="00D859D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D859D5"/>
    <w:rPr>
      <w:b/>
      <w:bCs/>
    </w:rPr>
  </w:style>
  <w:style w:type="character" w:customStyle="1" w:styleId="CommentSubjectChar">
    <w:name w:val="Comment Subject Char"/>
    <w:basedOn w:val="CommentTextChar"/>
    <w:link w:val="CommentSubject"/>
    <w:uiPriority w:val="99"/>
    <w:semiHidden/>
    <w:rsid w:val="00D859D5"/>
    <w:rPr>
      <w:rFonts w:ascii="Helvetica" w:hAnsi="Helvetica"/>
      <w:b/>
      <w:bCs/>
      <w:sz w:val="20"/>
      <w:szCs w:val="20"/>
    </w:rPr>
  </w:style>
  <w:style w:type="paragraph" w:styleId="BalloonText">
    <w:name w:val="Balloon Text"/>
    <w:basedOn w:val="Normal"/>
    <w:link w:val="BalloonTextChar"/>
    <w:uiPriority w:val="99"/>
    <w:semiHidden/>
    <w:unhideWhenUsed/>
    <w:rsid w:val="00D859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D5"/>
    <w:rPr>
      <w:rFonts w:ascii="Segoe UI" w:hAnsi="Segoe UI" w:cs="Segoe UI"/>
      <w:sz w:val="18"/>
      <w:szCs w:val="18"/>
    </w:rPr>
  </w:style>
  <w:style w:type="character" w:styleId="UnresolvedMention">
    <w:name w:val="Unresolved Mention"/>
    <w:basedOn w:val="DefaultParagraphFont"/>
    <w:uiPriority w:val="99"/>
    <w:semiHidden/>
    <w:unhideWhenUsed/>
    <w:rsid w:val="00DE060F"/>
    <w:rPr>
      <w:color w:val="605E5C"/>
      <w:shd w:val="clear" w:color="auto" w:fill="E1DFDD"/>
    </w:rPr>
  </w:style>
  <w:style w:type="character" w:styleId="FollowedHyperlink">
    <w:name w:val="FollowedHyperlink"/>
    <w:basedOn w:val="DefaultParagraphFont"/>
    <w:uiPriority w:val="99"/>
    <w:semiHidden/>
    <w:unhideWhenUsed/>
    <w:rsid w:val="00DE060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policies/admissions-policy.aspx" TargetMode="External"/><Relationship Id="rId18" Type="http://schemas.openxmlformats.org/officeDocument/2006/relationships/hyperlink" Target="https://www.stmarys.ac.uk/policies/academic-regul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nstituteforapprenticeships.org/apprenticeship-standards/children-young-people-and-families-practitioner/" TargetMode="External"/><Relationship Id="rId17" Type="http://schemas.openxmlformats.org/officeDocument/2006/relationships/hyperlink" Target="https://www.instituteforapprenticeships.org/apprenticeship-standards/children-young-people-families-practitioner/" TargetMode="External"/><Relationship Id="Rd7d29d1385884f9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stmarys.ac.uk/short-courses/catholic-education/ccrs.aspx" TargetMode="External"/><Relationship Id="rId20" Type="http://schemas.openxmlformats.org/officeDocument/2006/relationships/hyperlink" Target="https://togetherall.com/en-g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education/about.aspx" TargetMode="External"/><Relationship Id="rId5" Type="http://schemas.openxmlformats.org/officeDocument/2006/relationships/styles" Target="styles.xml"/><Relationship Id="rId15" Type="http://schemas.openxmlformats.org/officeDocument/2006/relationships/hyperlink" Target="https://www.qaa.ac.uk/docs/qaa/quality-code/contact-hours-student.pdf?sfvrsn=5046f981_8"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stmarys.ac.uk/policies/academic-regulation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marys.ac.uk/policies/academic-regulation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3ec32a-081c-4fb6-941a-b8bf8c9d5add">
      <UserInfo>
        <DisplayName/>
        <AccountId xsi:nil="true"/>
        <AccountType/>
      </UserInfo>
    </SharedWithUsers>
    <MediaLengthInSeconds xmlns="e36e02b9-1875-4178-a514-aad9bc27cc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F7165321ABC4B89E8050F79F3BD7D" ma:contentTypeVersion="13" ma:contentTypeDescription="Create a new document." ma:contentTypeScope="" ma:versionID="1e7196bde57f291e6b712681bd9c2c46">
  <xsd:schema xmlns:xsd="http://www.w3.org/2001/XMLSchema" xmlns:xs="http://www.w3.org/2001/XMLSchema" xmlns:p="http://schemas.microsoft.com/office/2006/metadata/properties" xmlns:ns2="e36e02b9-1875-4178-a514-aad9bc27cce7" xmlns:ns3="023ec32a-081c-4fb6-941a-b8bf8c9d5add" targetNamespace="http://schemas.microsoft.com/office/2006/metadata/properties" ma:root="true" ma:fieldsID="2c632506ce4d89ffcf879aedaa5fe66a" ns2:_="" ns3:_="">
    <xsd:import namespace="e36e02b9-1875-4178-a514-aad9bc27cce7"/>
    <xsd:import namespace="023ec32a-081c-4fb6-941a-b8bf8c9d5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02b9-1875-4178-a514-aad9bc2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c32a-081c-4fb6-941a-b8bf8c9d5a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CA09-D626-4EC3-BFA8-96CE5C0683B8}">
  <ds:schemaRefs>
    <ds:schemaRef ds:uri="http://schemas.microsoft.com/office/2006/metadata/properties"/>
    <ds:schemaRef ds:uri="http://schemas.microsoft.com/office/infopath/2007/PartnerControls"/>
    <ds:schemaRef ds:uri="023ec32a-081c-4fb6-941a-b8bf8c9d5add"/>
    <ds:schemaRef ds:uri="e36e02b9-1875-4178-a514-aad9bc27cce7"/>
  </ds:schemaRefs>
</ds:datastoreItem>
</file>

<file path=customXml/itemProps2.xml><?xml version="1.0" encoding="utf-8"?>
<ds:datastoreItem xmlns:ds="http://schemas.openxmlformats.org/officeDocument/2006/customXml" ds:itemID="{22BFEFDA-E34A-4796-854C-86CB93B5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02b9-1875-4178-a514-aad9bc27cce7"/>
    <ds:schemaRef ds:uri="023ec32a-081c-4fb6-941a-b8bf8c9d5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9C2FA-1015-41D1-8C95-3F4410E26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Apprenticeship Certificate in Higher Education in School Chaplaincy and Youth Ministry 2021-2022</dc:title>
  <dc:subject>Programme specification for Higher Education in Working with Children, Young People and Families Practitioner Apprenticeship</dc:subject>
  <dc:creator>Karen North</dc:creator>
  <cp:keywords>
  </cp:keywords>
  <dc:description>
  </dc:description>
  <cp:lastModifiedBy>Jennifer Benson</cp:lastModifiedBy>
  <cp:revision>2</cp:revision>
  <dcterms:created xsi:type="dcterms:W3CDTF">2021-12-22T12:42:00Z</dcterms:created>
  <dcterms:modified xsi:type="dcterms:W3CDTF">2021-12-22T12:44:13Z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0x0101008D9F7165321ABC4B89E8050F79F3BD7D</vt:lpwstr>
  </property>
  <property fmtid="{D5CDD505-2E9C-101B-9397-08002B2CF9AE}" pid="3" name="Order">
    <vt:r8>1766700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