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08C" w:rsidP="00F86FC1" w:rsidRDefault="001E3583" w14:paraId="1E0C725E" w14:textId="7F810926">
      <w:pPr>
        <w:tabs>
          <w:tab w:val="left" w:pos="426"/>
          <w:tab w:val="center" w:pos="4320"/>
          <w:tab w:val="right" w:pos="8640"/>
        </w:tabs>
        <w:suppressAutoHyphens/>
        <w:spacing w:after="0" w:line="280" w:lineRule="atLeast"/>
        <w:rPr>
          <w:rFonts w:ascii="Helvetica" w:hAnsi="Helvetica" w:eastAsia="Times New Roman" w:cs="Helvetica"/>
          <w:b/>
          <w:u w:val="single"/>
          <w:lang w:eastAsia="ar-SA"/>
        </w:rPr>
      </w:pPr>
      <w:bookmarkStart w:name="_GoBack" w:id="0"/>
      <w:bookmarkEnd w:id="0"/>
      <w:r>
        <w:rPr>
          <w:noProof/>
          <w:lang w:eastAsia="en-GB"/>
        </w:rPr>
        <w:drawing>
          <wp:inline distT="0" distB="0" distL="0" distR="0" wp14:anchorId="1448FC1B" wp14:editId="577A0F18">
            <wp:extent cx="3754771" cy="1882775"/>
            <wp:effectExtent l="0" t="0" r="0" b="3175"/>
            <wp:docPr id="2" name="Picture 2" descr="http://staffnet/services-departments/marketing-design-communication/PublishingImages/New-VID-Templates-Downloads/Logos/Logo-with-Crest/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ffnet/services-departments/marketing-design-communication/PublishingImages/New-VID-Templates-Downloads/Logos/Logo-with-Crest/St-Marys-Logo-With-Crest-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1846" cy="1886323"/>
                    </a:xfrm>
                    <a:prstGeom prst="rect">
                      <a:avLst/>
                    </a:prstGeom>
                    <a:noFill/>
                    <a:ln>
                      <a:noFill/>
                    </a:ln>
                  </pic:spPr>
                </pic:pic>
              </a:graphicData>
            </a:graphic>
          </wp:inline>
        </w:drawing>
      </w:r>
    </w:p>
    <w:p w:rsidR="005E208C" w:rsidP="00F86FC1" w:rsidRDefault="005E208C" w14:paraId="756814D8" w14:textId="77777777">
      <w:pPr>
        <w:tabs>
          <w:tab w:val="left" w:pos="426"/>
          <w:tab w:val="center" w:pos="4320"/>
          <w:tab w:val="right" w:pos="8640"/>
        </w:tabs>
        <w:suppressAutoHyphens/>
        <w:spacing w:after="0" w:line="280" w:lineRule="atLeast"/>
        <w:rPr>
          <w:rFonts w:ascii="Helvetica" w:hAnsi="Helvetica" w:eastAsia="Times New Roman" w:cs="Helvetica"/>
          <w:b/>
          <w:u w:val="single"/>
          <w:lang w:eastAsia="ar-SA"/>
        </w:rPr>
      </w:pPr>
    </w:p>
    <w:p w:rsidR="005E208C" w:rsidP="00F86FC1" w:rsidRDefault="005E208C" w14:paraId="7D9A08EE" w14:textId="77777777">
      <w:pPr>
        <w:tabs>
          <w:tab w:val="left" w:pos="426"/>
          <w:tab w:val="center" w:pos="4320"/>
          <w:tab w:val="right" w:pos="8640"/>
        </w:tabs>
        <w:suppressAutoHyphens/>
        <w:spacing w:after="0" w:line="280" w:lineRule="atLeast"/>
        <w:rPr>
          <w:rFonts w:ascii="Helvetica" w:hAnsi="Helvetica" w:eastAsia="Times New Roman" w:cs="Helvetica"/>
          <w:b/>
          <w:u w:val="single"/>
          <w:lang w:eastAsia="ar-SA"/>
        </w:rPr>
      </w:pPr>
    </w:p>
    <w:p w:rsidR="005E208C" w:rsidP="00F86FC1" w:rsidRDefault="005E208C" w14:paraId="20AEA43F" w14:textId="77777777">
      <w:pPr>
        <w:tabs>
          <w:tab w:val="left" w:pos="426"/>
          <w:tab w:val="center" w:pos="4320"/>
          <w:tab w:val="right" w:pos="8640"/>
        </w:tabs>
        <w:suppressAutoHyphens/>
        <w:spacing w:after="0" w:line="280" w:lineRule="atLeast"/>
        <w:rPr>
          <w:rFonts w:ascii="Helvetica" w:hAnsi="Helvetica" w:eastAsia="Times New Roman" w:cs="Helvetica"/>
          <w:b/>
          <w:u w:val="single"/>
          <w:lang w:eastAsia="ar-SA"/>
        </w:rPr>
      </w:pPr>
    </w:p>
    <w:p w:rsidR="005E208C" w:rsidP="00F86FC1" w:rsidRDefault="005E208C" w14:paraId="3C8C1F32" w14:textId="77777777">
      <w:pPr>
        <w:tabs>
          <w:tab w:val="left" w:pos="426"/>
          <w:tab w:val="center" w:pos="4320"/>
          <w:tab w:val="right" w:pos="8640"/>
        </w:tabs>
        <w:suppressAutoHyphens/>
        <w:spacing w:after="0" w:line="280" w:lineRule="atLeast"/>
        <w:rPr>
          <w:rFonts w:ascii="Helvetica" w:hAnsi="Helvetica" w:eastAsia="Times New Roman" w:cs="Helvetica"/>
          <w:b/>
          <w:u w:val="single"/>
          <w:lang w:eastAsia="ar-SA"/>
        </w:rPr>
      </w:pPr>
    </w:p>
    <w:p w:rsidR="005E208C" w:rsidP="00F86FC1" w:rsidRDefault="005E208C" w14:paraId="4109013A" w14:textId="77777777">
      <w:pPr>
        <w:tabs>
          <w:tab w:val="left" w:pos="426"/>
          <w:tab w:val="center" w:pos="4320"/>
          <w:tab w:val="right" w:pos="8640"/>
        </w:tabs>
        <w:suppressAutoHyphens/>
        <w:spacing w:after="0" w:line="280" w:lineRule="atLeast"/>
        <w:rPr>
          <w:rFonts w:ascii="Helvetica" w:hAnsi="Helvetica" w:eastAsia="Times New Roman" w:cs="Helvetica"/>
          <w:b/>
          <w:u w:val="single"/>
          <w:lang w:eastAsia="ar-SA"/>
        </w:rPr>
      </w:pPr>
    </w:p>
    <w:p w:rsidR="005E208C" w:rsidP="00F86FC1" w:rsidRDefault="005E208C" w14:paraId="7CBCF4A6" w14:textId="77777777">
      <w:pPr>
        <w:tabs>
          <w:tab w:val="left" w:pos="426"/>
          <w:tab w:val="center" w:pos="4320"/>
          <w:tab w:val="right" w:pos="8640"/>
        </w:tabs>
        <w:suppressAutoHyphens/>
        <w:spacing w:after="0" w:line="280" w:lineRule="atLeast"/>
        <w:rPr>
          <w:rFonts w:ascii="Helvetica" w:hAnsi="Helvetica" w:eastAsia="Times New Roman" w:cs="Helvetica"/>
          <w:b/>
          <w:u w:val="single"/>
          <w:lang w:eastAsia="ar-SA"/>
        </w:rPr>
      </w:pPr>
    </w:p>
    <w:p w:rsidR="005E208C" w:rsidP="00F86FC1" w:rsidRDefault="005E208C" w14:paraId="77E143EF" w14:textId="77777777">
      <w:pPr>
        <w:tabs>
          <w:tab w:val="left" w:pos="426"/>
          <w:tab w:val="center" w:pos="4320"/>
          <w:tab w:val="right" w:pos="8640"/>
        </w:tabs>
        <w:suppressAutoHyphens/>
        <w:spacing w:after="0" w:line="280" w:lineRule="atLeast"/>
        <w:rPr>
          <w:rFonts w:ascii="Helvetica" w:hAnsi="Helvetica" w:eastAsia="Times New Roman" w:cs="Helvetica"/>
          <w:b/>
          <w:u w:val="single"/>
          <w:lang w:eastAsia="ar-SA"/>
        </w:rPr>
      </w:pPr>
    </w:p>
    <w:p w:rsidR="005E208C" w:rsidP="00F86FC1" w:rsidRDefault="005E208C" w14:paraId="02A5877E" w14:textId="77777777">
      <w:pPr>
        <w:tabs>
          <w:tab w:val="left" w:pos="426"/>
          <w:tab w:val="center" w:pos="4320"/>
          <w:tab w:val="right" w:pos="8640"/>
        </w:tabs>
        <w:suppressAutoHyphens/>
        <w:spacing w:after="0" w:line="280" w:lineRule="atLeast"/>
        <w:rPr>
          <w:rFonts w:ascii="Helvetica" w:hAnsi="Helvetica" w:eastAsia="Times New Roman" w:cs="Helvetica"/>
          <w:b/>
          <w:u w:val="single"/>
          <w:lang w:eastAsia="ar-SA"/>
        </w:rPr>
      </w:pPr>
    </w:p>
    <w:p w:rsidR="005E208C" w:rsidP="00F86FC1" w:rsidRDefault="005E208C" w14:paraId="0BCB88BE" w14:textId="77777777">
      <w:pPr>
        <w:tabs>
          <w:tab w:val="left" w:pos="426"/>
          <w:tab w:val="center" w:pos="4320"/>
          <w:tab w:val="right" w:pos="8640"/>
        </w:tabs>
        <w:suppressAutoHyphens/>
        <w:spacing w:after="0" w:line="280" w:lineRule="atLeast"/>
        <w:rPr>
          <w:rFonts w:ascii="Helvetica" w:hAnsi="Helvetica" w:eastAsia="Times New Roman" w:cs="Helvetica"/>
          <w:b/>
          <w:u w:val="single"/>
          <w:lang w:eastAsia="ar-SA"/>
        </w:rPr>
      </w:pPr>
    </w:p>
    <w:p w:rsidR="005E208C" w:rsidP="00F86FC1" w:rsidRDefault="005E208C" w14:paraId="7874989A" w14:textId="77777777">
      <w:pPr>
        <w:tabs>
          <w:tab w:val="left" w:pos="426"/>
          <w:tab w:val="center" w:pos="4320"/>
          <w:tab w:val="right" w:pos="8640"/>
        </w:tabs>
        <w:suppressAutoHyphens/>
        <w:spacing w:after="0" w:line="280" w:lineRule="atLeast"/>
        <w:rPr>
          <w:rFonts w:ascii="Helvetica" w:hAnsi="Helvetica" w:eastAsia="Times New Roman" w:cs="Helvetica"/>
          <w:b/>
          <w:u w:val="single"/>
          <w:lang w:eastAsia="ar-SA"/>
        </w:rPr>
      </w:pPr>
    </w:p>
    <w:p w:rsidR="005E208C" w:rsidP="00F86FC1" w:rsidRDefault="005E208C" w14:paraId="7335AFB1" w14:textId="77777777">
      <w:pPr>
        <w:tabs>
          <w:tab w:val="left" w:pos="426"/>
          <w:tab w:val="center" w:pos="4320"/>
          <w:tab w:val="right" w:pos="8640"/>
        </w:tabs>
        <w:suppressAutoHyphens/>
        <w:spacing w:after="0" w:line="280" w:lineRule="atLeast"/>
        <w:rPr>
          <w:rFonts w:ascii="Helvetica" w:hAnsi="Helvetica" w:eastAsia="Times New Roman" w:cs="Helvetica"/>
          <w:b/>
          <w:u w:val="single"/>
          <w:lang w:eastAsia="ar-SA"/>
        </w:rPr>
      </w:pPr>
    </w:p>
    <w:p w:rsidR="005E208C" w:rsidP="00F86FC1" w:rsidRDefault="005E208C" w14:paraId="2ED842B4" w14:textId="77777777">
      <w:pPr>
        <w:tabs>
          <w:tab w:val="left" w:pos="426"/>
          <w:tab w:val="center" w:pos="4320"/>
          <w:tab w:val="right" w:pos="8640"/>
        </w:tabs>
        <w:suppressAutoHyphens/>
        <w:spacing w:after="0" w:line="280" w:lineRule="atLeast"/>
        <w:rPr>
          <w:rFonts w:ascii="Helvetica" w:hAnsi="Helvetica" w:eastAsia="Times New Roman" w:cs="Helvetica"/>
          <w:b/>
          <w:u w:val="single"/>
          <w:lang w:eastAsia="ar-SA"/>
        </w:rPr>
      </w:pPr>
    </w:p>
    <w:p w:rsidRPr="005E208C" w:rsidR="005E208C" w:rsidP="005E208C" w:rsidRDefault="005E208C" w14:paraId="486458D9" w14:textId="3E66F2FF">
      <w:pPr>
        <w:tabs>
          <w:tab w:val="left" w:pos="426"/>
          <w:tab w:val="center" w:pos="4320"/>
          <w:tab w:val="right" w:pos="8640"/>
        </w:tabs>
        <w:suppressAutoHyphens/>
        <w:spacing w:after="0" w:line="280" w:lineRule="atLeast"/>
        <w:jc w:val="center"/>
        <w:rPr>
          <w:rFonts w:ascii="Helvetica" w:hAnsi="Helvetica" w:eastAsia="Times New Roman" w:cs="Helvetica"/>
          <w:b/>
          <w:sz w:val="40"/>
          <w:szCs w:val="40"/>
          <w:u w:val="single"/>
          <w:lang w:eastAsia="ar-SA"/>
        </w:rPr>
      </w:pPr>
      <w:r w:rsidRPr="005E208C">
        <w:rPr>
          <w:rFonts w:ascii="Helvetica" w:hAnsi="Helvetica" w:eastAsia="Times New Roman" w:cs="Helvetica"/>
          <w:b/>
          <w:sz w:val="40"/>
          <w:szCs w:val="40"/>
          <w:u w:val="single"/>
          <w:lang w:eastAsia="ar-SA"/>
        </w:rPr>
        <w:t>COLLABORATIVE PROVISION &amp; PARTNERSHIPS STRATEGY</w:t>
      </w:r>
    </w:p>
    <w:p w:rsidR="005E208C" w:rsidP="005E208C" w:rsidRDefault="005E208C" w14:paraId="18C3EC56" w14:textId="77777777">
      <w:pPr>
        <w:tabs>
          <w:tab w:val="left" w:pos="426"/>
          <w:tab w:val="center" w:pos="4320"/>
          <w:tab w:val="right" w:pos="8640"/>
        </w:tabs>
        <w:suppressAutoHyphens/>
        <w:spacing w:after="0" w:line="280" w:lineRule="atLeast"/>
        <w:jc w:val="center"/>
        <w:rPr>
          <w:rFonts w:ascii="Helvetica" w:hAnsi="Helvetica" w:eastAsia="Times New Roman" w:cs="Helvetica"/>
          <w:b/>
          <w:sz w:val="40"/>
          <w:szCs w:val="40"/>
          <w:u w:val="single"/>
          <w:lang w:eastAsia="ar-SA"/>
        </w:rPr>
      </w:pPr>
    </w:p>
    <w:p w:rsidR="005E208C" w:rsidP="005E208C" w:rsidRDefault="005E208C" w14:paraId="44B71329" w14:textId="2B3CBD6C">
      <w:pPr>
        <w:tabs>
          <w:tab w:val="left" w:pos="426"/>
          <w:tab w:val="center" w:pos="4320"/>
          <w:tab w:val="right" w:pos="8640"/>
        </w:tabs>
        <w:suppressAutoHyphens/>
        <w:spacing w:after="0" w:line="280" w:lineRule="atLeast"/>
        <w:jc w:val="center"/>
        <w:rPr>
          <w:rFonts w:ascii="Helvetica" w:hAnsi="Helvetica" w:eastAsia="Times New Roman" w:cs="Helvetica"/>
          <w:b/>
          <w:sz w:val="40"/>
          <w:szCs w:val="40"/>
          <w:u w:val="single"/>
          <w:lang w:eastAsia="ar-SA"/>
        </w:rPr>
      </w:pPr>
      <w:r w:rsidRPr="005E208C">
        <w:rPr>
          <w:rFonts w:ascii="Helvetica" w:hAnsi="Helvetica" w:eastAsia="Times New Roman" w:cs="Helvetica"/>
          <w:b/>
          <w:sz w:val="40"/>
          <w:szCs w:val="40"/>
          <w:u w:val="single"/>
          <w:lang w:eastAsia="ar-SA"/>
        </w:rPr>
        <w:t xml:space="preserve">2018 </w:t>
      </w:r>
      <w:r>
        <w:rPr>
          <w:rFonts w:ascii="Helvetica" w:hAnsi="Helvetica" w:eastAsia="Times New Roman" w:cs="Helvetica"/>
          <w:b/>
          <w:sz w:val="40"/>
          <w:szCs w:val="40"/>
          <w:u w:val="single"/>
          <w:lang w:eastAsia="ar-SA"/>
        </w:rPr>
        <w:t>–</w:t>
      </w:r>
      <w:r w:rsidRPr="005E208C">
        <w:rPr>
          <w:rFonts w:ascii="Helvetica" w:hAnsi="Helvetica" w:eastAsia="Times New Roman" w:cs="Helvetica"/>
          <w:b/>
          <w:sz w:val="40"/>
          <w:szCs w:val="40"/>
          <w:u w:val="single"/>
          <w:lang w:eastAsia="ar-SA"/>
        </w:rPr>
        <w:t xml:space="preserve"> 2023</w:t>
      </w:r>
    </w:p>
    <w:p w:rsidR="005E208C" w:rsidP="005E208C" w:rsidRDefault="005E208C" w14:paraId="2F4E4B87" w14:textId="77777777">
      <w:pPr>
        <w:tabs>
          <w:tab w:val="left" w:pos="426"/>
          <w:tab w:val="center" w:pos="4320"/>
          <w:tab w:val="right" w:pos="8640"/>
        </w:tabs>
        <w:suppressAutoHyphens/>
        <w:spacing w:after="0" w:line="280" w:lineRule="atLeast"/>
        <w:jc w:val="center"/>
        <w:rPr>
          <w:rFonts w:ascii="Helvetica" w:hAnsi="Helvetica" w:eastAsia="Times New Roman" w:cs="Helvetica"/>
          <w:b/>
          <w:sz w:val="40"/>
          <w:szCs w:val="40"/>
          <w:u w:val="single"/>
          <w:lang w:eastAsia="ar-SA"/>
        </w:rPr>
      </w:pPr>
    </w:p>
    <w:p w:rsidR="005E208C" w:rsidP="005E208C" w:rsidRDefault="005E208C" w14:paraId="543BB4C5" w14:textId="77777777">
      <w:pPr>
        <w:tabs>
          <w:tab w:val="left" w:pos="426"/>
          <w:tab w:val="center" w:pos="4320"/>
          <w:tab w:val="right" w:pos="8640"/>
        </w:tabs>
        <w:suppressAutoHyphens/>
        <w:spacing w:after="0" w:line="280" w:lineRule="atLeast"/>
        <w:jc w:val="center"/>
        <w:rPr>
          <w:rFonts w:ascii="Helvetica" w:hAnsi="Helvetica" w:eastAsia="Times New Roman" w:cs="Helvetica"/>
          <w:b/>
          <w:sz w:val="40"/>
          <w:szCs w:val="40"/>
          <w:u w:val="single"/>
          <w:lang w:eastAsia="ar-SA"/>
        </w:rPr>
      </w:pPr>
    </w:p>
    <w:p w:rsidR="00C85D41" w:rsidP="005E208C" w:rsidRDefault="00C85D41" w14:paraId="35D9BCE2" w14:textId="77777777">
      <w:pPr>
        <w:tabs>
          <w:tab w:val="left" w:pos="426"/>
          <w:tab w:val="center" w:pos="4320"/>
          <w:tab w:val="right" w:pos="8640"/>
        </w:tabs>
        <w:suppressAutoHyphens/>
        <w:spacing w:after="0" w:line="280" w:lineRule="atLeast"/>
        <w:jc w:val="center"/>
        <w:rPr>
          <w:rFonts w:ascii="Helvetica" w:hAnsi="Helvetica" w:eastAsia="Times New Roman" w:cs="Helvetica"/>
          <w:b/>
          <w:sz w:val="40"/>
          <w:szCs w:val="40"/>
          <w:u w:val="single"/>
          <w:lang w:eastAsia="ar-SA"/>
        </w:rPr>
      </w:pPr>
    </w:p>
    <w:p w:rsidR="00C85D41" w:rsidP="005E208C" w:rsidRDefault="00C85D41" w14:paraId="7D2FE9B6" w14:textId="77777777">
      <w:pPr>
        <w:tabs>
          <w:tab w:val="left" w:pos="426"/>
          <w:tab w:val="center" w:pos="4320"/>
          <w:tab w:val="right" w:pos="8640"/>
        </w:tabs>
        <w:suppressAutoHyphens/>
        <w:spacing w:after="0" w:line="280" w:lineRule="atLeast"/>
        <w:jc w:val="center"/>
        <w:rPr>
          <w:rFonts w:ascii="Helvetica" w:hAnsi="Helvetica" w:eastAsia="Times New Roman" w:cs="Helvetica"/>
          <w:b/>
          <w:sz w:val="40"/>
          <w:szCs w:val="40"/>
          <w:u w:val="single"/>
          <w:lang w:eastAsia="ar-SA"/>
        </w:rPr>
      </w:pPr>
    </w:p>
    <w:p w:rsidR="00C85D41" w:rsidP="005E208C" w:rsidRDefault="00C85D41" w14:paraId="68B8DD9A" w14:textId="77777777">
      <w:pPr>
        <w:tabs>
          <w:tab w:val="left" w:pos="426"/>
          <w:tab w:val="center" w:pos="4320"/>
          <w:tab w:val="right" w:pos="8640"/>
        </w:tabs>
        <w:suppressAutoHyphens/>
        <w:spacing w:after="0" w:line="280" w:lineRule="atLeast"/>
        <w:jc w:val="center"/>
        <w:rPr>
          <w:rFonts w:ascii="Helvetica" w:hAnsi="Helvetica" w:eastAsia="Times New Roman" w:cs="Helvetica"/>
          <w:b/>
          <w:sz w:val="40"/>
          <w:szCs w:val="40"/>
          <w:u w:val="single"/>
          <w:lang w:eastAsia="ar-SA"/>
        </w:rPr>
      </w:pPr>
    </w:p>
    <w:tbl>
      <w:tblPr>
        <w:tblStyle w:val="TableGrid"/>
        <w:tblW w:w="0" w:type="auto"/>
        <w:tblLook w:val="04A0" w:firstRow="1" w:lastRow="0" w:firstColumn="1" w:lastColumn="0" w:noHBand="0" w:noVBand="1"/>
      </w:tblPr>
      <w:tblGrid>
        <w:gridCol w:w="2689"/>
        <w:gridCol w:w="3321"/>
      </w:tblGrid>
      <w:tr w:rsidRPr="005E208C" w:rsidR="00C85D41" w:rsidTr="005E208C" w14:paraId="22A90D23" w14:textId="77777777">
        <w:tc>
          <w:tcPr>
            <w:tcW w:w="2689" w:type="dxa"/>
          </w:tcPr>
          <w:p w:rsidR="00C85D41" w:rsidP="005E208C" w:rsidRDefault="00C85D41" w14:paraId="171A5881" w14:textId="77777777">
            <w:pPr>
              <w:tabs>
                <w:tab w:val="left" w:pos="426"/>
                <w:tab w:val="center" w:pos="4320"/>
                <w:tab w:val="right" w:pos="8640"/>
              </w:tabs>
              <w:suppressAutoHyphens/>
              <w:spacing w:line="280" w:lineRule="atLeast"/>
              <w:rPr>
                <w:rFonts w:ascii="Helvetica" w:hAnsi="Helvetica" w:eastAsia="Times New Roman" w:cs="Helvetica"/>
                <w:b/>
                <w:lang w:eastAsia="ar-SA"/>
              </w:rPr>
            </w:pPr>
            <w:r w:rsidRPr="005E208C">
              <w:rPr>
                <w:rFonts w:ascii="Helvetica" w:hAnsi="Helvetica" w:eastAsia="Times New Roman" w:cs="Helvetica"/>
                <w:b/>
                <w:lang w:eastAsia="ar-SA"/>
              </w:rPr>
              <w:t>Document author:</w:t>
            </w:r>
          </w:p>
          <w:p w:rsidRPr="005E208C" w:rsidR="00C85D41" w:rsidP="005E208C" w:rsidRDefault="00C85D41" w14:paraId="40904160" w14:textId="398E1FD3">
            <w:pPr>
              <w:tabs>
                <w:tab w:val="left" w:pos="426"/>
                <w:tab w:val="center" w:pos="4320"/>
                <w:tab w:val="right" w:pos="8640"/>
              </w:tabs>
              <w:suppressAutoHyphens/>
              <w:spacing w:line="280" w:lineRule="atLeast"/>
              <w:rPr>
                <w:rFonts w:ascii="Helvetica" w:hAnsi="Helvetica" w:eastAsia="Times New Roman" w:cs="Helvetica"/>
                <w:b/>
                <w:lang w:eastAsia="ar-SA"/>
              </w:rPr>
            </w:pPr>
          </w:p>
        </w:tc>
        <w:tc>
          <w:tcPr>
            <w:tcW w:w="3321" w:type="dxa"/>
          </w:tcPr>
          <w:p w:rsidRPr="005E208C" w:rsidR="00C85D41" w:rsidP="005E208C" w:rsidRDefault="00C85D41" w14:paraId="7928C63B" w14:textId="3D7DA2AA">
            <w:pPr>
              <w:tabs>
                <w:tab w:val="left" w:pos="426"/>
                <w:tab w:val="center" w:pos="4320"/>
                <w:tab w:val="right" w:pos="8640"/>
              </w:tabs>
              <w:suppressAutoHyphens/>
              <w:spacing w:line="280" w:lineRule="atLeast"/>
              <w:jc w:val="center"/>
              <w:rPr>
                <w:rFonts w:ascii="Helvetica" w:hAnsi="Helvetica" w:eastAsia="Times New Roman" w:cs="Helvetica"/>
                <w:b/>
                <w:lang w:eastAsia="ar-SA"/>
              </w:rPr>
            </w:pPr>
            <w:r w:rsidRPr="005E208C">
              <w:rPr>
                <w:rFonts w:ascii="Helvetica" w:hAnsi="Helvetica" w:eastAsia="Times New Roman" w:cs="Helvetica"/>
                <w:b/>
                <w:lang w:eastAsia="ar-SA"/>
              </w:rPr>
              <w:t>Head of Quality &amp; Standards</w:t>
            </w:r>
          </w:p>
        </w:tc>
      </w:tr>
      <w:tr w:rsidRPr="005E208C" w:rsidR="00C85D41" w:rsidTr="005E208C" w14:paraId="2DF681B2" w14:textId="77777777">
        <w:tc>
          <w:tcPr>
            <w:tcW w:w="2689" w:type="dxa"/>
          </w:tcPr>
          <w:p w:rsidR="00C85D41" w:rsidP="005E208C" w:rsidRDefault="00C11952" w14:paraId="68C2147E" w14:textId="1665E8D7">
            <w:pPr>
              <w:tabs>
                <w:tab w:val="left" w:pos="426"/>
                <w:tab w:val="center" w:pos="4320"/>
                <w:tab w:val="right" w:pos="8640"/>
              </w:tabs>
              <w:suppressAutoHyphens/>
              <w:spacing w:line="280" w:lineRule="atLeast"/>
              <w:rPr>
                <w:rFonts w:ascii="Helvetica" w:hAnsi="Helvetica" w:eastAsia="Times New Roman" w:cs="Helvetica"/>
                <w:b/>
                <w:lang w:eastAsia="ar-SA"/>
              </w:rPr>
            </w:pPr>
            <w:r>
              <w:rPr>
                <w:rFonts w:ascii="Helvetica" w:hAnsi="Helvetica" w:eastAsia="Times New Roman" w:cs="Helvetica"/>
                <w:b/>
                <w:lang w:eastAsia="ar-SA"/>
              </w:rPr>
              <w:t>CPSC</w:t>
            </w:r>
            <w:r w:rsidRPr="005E208C" w:rsidR="00C85D41">
              <w:rPr>
                <w:rFonts w:ascii="Helvetica" w:hAnsi="Helvetica" w:eastAsia="Times New Roman" w:cs="Helvetica"/>
                <w:b/>
                <w:lang w:eastAsia="ar-SA"/>
              </w:rPr>
              <w:t xml:space="preserve"> initial approval:</w:t>
            </w:r>
          </w:p>
          <w:p w:rsidRPr="005E208C" w:rsidR="00C85D41" w:rsidP="005E208C" w:rsidRDefault="00C85D41" w14:paraId="4A69BF32" w14:textId="77BD9826">
            <w:pPr>
              <w:tabs>
                <w:tab w:val="left" w:pos="426"/>
                <w:tab w:val="center" w:pos="4320"/>
                <w:tab w:val="right" w:pos="8640"/>
              </w:tabs>
              <w:suppressAutoHyphens/>
              <w:spacing w:line="280" w:lineRule="atLeast"/>
              <w:rPr>
                <w:rFonts w:ascii="Helvetica" w:hAnsi="Helvetica" w:eastAsia="Times New Roman" w:cs="Helvetica"/>
                <w:b/>
                <w:lang w:eastAsia="ar-SA"/>
              </w:rPr>
            </w:pPr>
          </w:p>
        </w:tc>
        <w:tc>
          <w:tcPr>
            <w:tcW w:w="3321" w:type="dxa"/>
          </w:tcPr>
          <w:p w:rsidRPr="00C11952" w:rsidR="00C85D41" w:rsidP="005E208C" w:rsidRDefault="00C11952" w14:paraId="55D8C5F1" w14:textId="66B49FE5">
            <w:pPr>
              <w:tabs>
                <w:tab w:val="left" w:pos="426"/>
                <w:tab w:val="center" w:pos="4320"/>
                <w:tab w:val="right" w:pos="8640"/>
              </w:tabs>
              <w:suppressAutoHyphens/>
              <w:spacing w:line="280" w:lineRule="atLeast"/>
              <w:jc w:val="center"/>
              <w:rPr>
                <w:rFonts w:ascii="Helvetica" w:hAnsi="Helvetica" w:eastAsia="Times New Roman" w:cs="Helvetica"/>
                <w:b/>
                <w:lang w:eastAsia="ar-SA"/>
              </w:rPr>
            </w:pPr>
            <w:r w:rsidRPr="00C11952">
              <w:rPr>
                <w:rFonts w:ascii="Helvetica" w:hAnsi="Helvetica" w:eastAsia="Times New Roman" w:cs="Helvetica"/>
                <w:b/>
                <w:lang w:eastAsia="ar-SA"/>
              </w:rPr>
              <w:t>18 November 2018</w:t>
            </w:r>
          </w:p>
        </w:tc>
      </w:tr>
      <w:tr w:rsidRPr="005E208C" w:rsidR="00C85D41" w:rsidTr="005E208C" w14:paraId="31FA6111" w14:textId="77777777">
        <w:tc>
          <w:tcPr>
            <w:tcW w:w="2689" w:type="dxa"/>
          </w:tcPr>
          <w:p w:rsidR="00C85D41" w:rsidP="005E208C" w:rsidRDefault="00C85D41" w14:paraId="7899187C" w14:textId="77777777">
            <w:pPr>
              <w:tabs>
                <w:tab w:val="left" w:pos="426"/>
                <w:tab w:val="center" w:pos="4320"/>
                <w:tab w:val="right" w:pos="8640"/>
              </w:tabs>
              <w:suppressAutoHyphens/>
              <w:spacing w:line="280" w:lineRule="atLeast"/>
              <w:rPr>
                <w:rFonts w:ascii="Helvetica" w:hAnsi="Helvetica" w:eastAsia="Times New Roman" w:cs="Helvetica"/>
                <w:b/>
                <w:lang w:eastAsia="ar-SA"/>
              </w:rPr>
            </w:pPr>
            <w:r w:rsidRPr="005E208C">
              <w:rPr>
                <w:rFonts w:ascii="Helvetica" w:hAnsi="Helvetica" w:eastAsia="Times New Roman" w:cs="Helvetica"/>
                <w:b/>
                <w:lang w:eastAsia="ar-SA"/>
              </w:rPr>
              <w:t>Date of review:</w:t>
            </w:r>
          </w:p>
          <w:p w:rsidRPr="005E208C" w:rsidR="00C85D41" w:rsidP="005E208C" w:rsidRDefault="00C85D41" w14:paraId="457E49A1" w14:textId="1C0F3EE4">
            <w:pPr>
              <w:tabs>
                <w:tab w:val="left" w:pos="426"/>
                <w:tab w:val="center" w:pos="4320"/>
                <w:tab w:val="right" w:pos="8640"/>
              </w:tabs>
              <w:suppressAutoHyphens/>
              <w:spacing w:line="280" w:lineRule="atLeast"/>
              <w:rPr>
                <w:rFonts w:ascii="Helvetica" w:hAnsi="Helvetica" w:eastAsia="Times New Roman" w:cs="Helvetica"/>
                <w:b/>
                <w:lang w:eastAsia="ar-SA"/>
              </w:rPr>
            </w:pPr>
          </w:p>
        </w:tc>
        <w:tc>
          <w:tcPr>
            <w:tcW w:w="3321" w:type="dxa"/>
          </w:tcPr>
          <w:p w:rsidRPr="00C85D41" w:rsidR="00C85D41" w:rsidP="005E208C" w:rsidRDefault="00C85D41" w14:paraId="18DB8972" w14:textId="54E836F3">
            <w:pPr>
              <w:tabs>
                <w:tab w:val="left" w:pos="426"/>
                <w:tab w:val="center" w:pos="4320"/>
                <w:tab w:val="right" w:pos="8640"/>
              </w:tabs>
              <w:suppressAutoHyphens/>
              <w:spacing w:line="280" w:lineRule="atLeast"/>
              <w:jc w:val="center"/>
              <w:rPr>
                <w:rFonts w:ascii="Helvetica" w:hAnsi="Helvetica" w:eastAsia="Times New Roman" w:cs="Helvetica"/>
                <w:b/>
                <w:lang w:eastAsia="ar-SA"/>
              </w:rPr>
            </w:pPr>
            <w:r w:rsidRPr="00C85D41">
              <w:rPr>
                <w:rFonts w:ascii="Helvetica" w:hAnsi="Helvetica" w:eastAsia="Times New Roman" w:cs="Helvetica"/>
                <w:b/>
                <w:lang w:eastAsia="ar-SA"/>
              </w:rPr>
              <w:t>August 2023</w:t>
            </w:r>
          </w:p>
        </w:tc>
      </w:tr>
    </w:tbl>
    <w:p w:rsidRPr="005E208C" w:rsidR="005E208C" w:rsidP="005E208C" w:rsidRDefault="005E208C" w14:paraId="39B12D3A" w14:textId="77777777">
      <w:pPr>
        <w:tabs>
          <w:tab w:val="left" w:pos="426"/>
          <w:tab w:val="center" w:pos="4320"/>
          <w:tab w:val="right" w:pos="8640"/>
        </w:tabs>
        <w:suppressAutoHyphens/>
        <w:spacing w:after="0" w:line="280" w:lineRule="atLeast"/>
        <w:jc w:val="center"/>
        <w:rPr>
          <w:rFonts w:ascii="Helvetica" w:hAnsi="Helvetica" w:eastAsia="Times New Roman" w:cs="Helvetica"/>
          <w:b/>
          <w:sz w:val="40"/>
          <w:szCs w:val="40"/>
          <w:u w:val="single"/>
          <w:lang w:eastAsia="ar-SA"/>
        </w:rPr>
      </w:pPr>
    </w:p>
    <w:p w:rsidR="005E208C" w:rsidP="00F86FC1" w:rsidRDefault="005E208C" w14:paraId="611A8926" w14:textId="77777777">
      <w:pPr>
        <w:tabs>
          <w:tab w:val="left" w:pos="426"/>
          <w:tab w:val="center" w:pos="4320"/>
          <w:tab w:val="right" w:pos="8640"/>
        </w:tabs>
        <w:suppressAutoHyphens/>
        <w:spacing w:after="0" w:line="280" w:lineRule="atLeast"/>
        <w:rPr>
          <w:rFonts w:ascii="Helvetica" w:hAnsi="Helvetica" w:eastAsia="Times New Roman" w:cs="Helvetica"/>
          <w:b/>
          <w:u w:val="single"/>
          <w:lang w:eastAsia="ar-SA"/>
        </w:rPr>
      </w:pPr>
    </w:p>
    <w:p w:rsidR="001E3583" w:rsidP="00F86FC1" w:rsidRDefault="001E3583" w14:paraId="00468A76" w14:textId="77777777">
      <w:pPr>
        <w:tabs>
          <w:tab w:val="left" w:pos="426"/>
          <w:tab w:val="center" w:pos="4320"/>
          <w:tab w:val="right" w:pos="8640"/>
        </w:tabs>
        <w:suppressAutoHyphens/>
        <w:spacing w:after="0" w:line="280" w:lineRule="atLeast"/>
        <w:rPr>
          <w:rFonts w:ascii="Helvetica" w:hAnsi="Helvetica" w:eastAsia="Times New Roman" w:cs="Helvetica"/>
          <w:b/>
          <w:u w:val="single"/>
          <w:lang w:eastAsia="ar-SA"/>
        </w:rPr>
      </w:pPr>
    </w:p>
    <w:p w:rsidR="001E3583" w:rsidRDefault="001E3583" w14:paraId="38AC18E0" w14:textId="77777777">
      <w:pPr>
        <w:rPr>
          <w:rFonts w:ascii="Helvetica" w:hAnsi="Helvetica" w:eastAsia="Times New Roman" w:cs="Helvetica"/>
          <w:b/>
          <w:u w:val="single"/>
          <w:lang w:eastAsia="ar-SA"/>
        </w:rPr>
      </w:pPr>
      <w:r>
        <w:rPr>
          <w:rFonts w:ascii="Helvetica" w:hAnsi="Helvetica" w:eastAsia="Times New Roman" w:cs="Helvetica"/>
          <w:b/>
          <w:u w:val="single"/>
          <w:lang w:eastAsia="ar-SA"/>
        </w:rPr>
        <w:br w:type="page"/>
      </w:r>
    </w:p>
    <w:p w:rsidR="001E3583" w:rsidP="00F86FC1" w:rsidRDefault="001E3583" w14:paraId="53F2A36B" w14:textId="77777777">
      <w:pPr>
        <w:tabs>
          <w:tab w:val="left" w:pos="426"/>
          <w:tab w:val="center" w:pos="4320"/>
          <w:tab w:val="right" w:pos="8640"/>
        </w:tabs>
        <w:suppressAutoHyphens/>
        <w:spacing w:after="0" w:line="280" w:lineRule="atLeast"/>
        <w:rPr>
          <w:rFonts w:ascii="Helvetica" w:hAnsi="Helvetica" w:eastAsia="Times New Roman" w:cs="Helvetica"/>
          <w:b/>
          <w:u w:val="single"/>
          <w:lang w:eastAsia="ar-SA"/>
        </w:rPr>
      </w:pPr>
    </w:p>
    <w:p w:rsidR="001E3583" w:rsidP="001E3583" w:rsidRDefault="001E3583" w14:paraId="6DB0B257" w14:textId="77777777">
      <w:pPr>
        <w:jc w:val="center"/>
        <w:rPr>
          <w:rFonts w:ascii="Helvetica" w:hAnsi="Helvetica" w:eastAsia="Times New Roman" w:cs="Helvetica"/>
          <w:b/>
          <w:lang w:eastAsia="ar-SA"/>
        </w:rPr>
      </w:pPr>
      <w:r w:rsidRPr="001E3583">
        <w:rPr>
          <w:rFonts w:ascii="Helvetica" w:hAnsi="Helvetica" w:eastAsia="Times New Roman" w:cs="Helvetica"/>
          <w:b/>
          <w:lang w:eastAsia="ar-SA"/>
        </w:rPr>
        <w:t>CONTENTS</w:t>
      </w:r>
    </w:p>
    <w:p w:rsidR="00391F37" w:rsidP="001E3583" w:rsidRDefault="00391F37" w14:paraId="6938BDDE" w14:textId="77777777">
      <w:pPr>
        <w:jc w:val="center"/>
        <w:rPr>
          <w:rFonts w:ascii="Helvetica" w:hAnsi="Helvetica" w:eastAsia="Times New Roman" w:cs="Helvetica"/>
          <w:b/>
          <w:lang w:eastAsia="ar-SA"/>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075"/>
        <w:gridCol w:w="941"/>
      </w:tblGrid>
      <w:tr w:rsidR="00072A92" w:rsidTr="00391F37" w14:paraId="5328E6C3" w14:textId="77777777">
        <w:tc>
          <w:tcPr>
            <w:tcW w:w="8075" w:type="dxa"/>
          </w:tcPr>
          <w:p w:rsidR="00391F37" w:rsidP="00391F37" w:rsidRDefault="00391F37" w14:paraId="526809EF" w14:textId="77777777">
            <w:pPr>
              <w:rPr>
                <w:rFonts w:ascii="Helvetica" w:hAnsi="Helvetica" w:eastAsia="Times New Roman" w:cs="Helvetica"/>
                <w:b/>
                <w:lang w:eastAsia="ar-SA"/>
              </w:rPr>
            </w:pPr>
            <w:r>
              <w:rPr>
                <w:rFonts w:ascii="Helvetica" w:hAnsi="Helvetica" w:eastAsia="Times New Roman" w:cs="Helvetica"/>
                <w:b/>
                <w:lang w:eastAsia="ar-SA"/>
              </w:rPr>
              <w:t>Introduction</w:t>
            </w:r>
          </w:p>
          <w:p w:rsidR="00072A92" w:rsidP="001E3583" w:rsidRDefault="00072A92" w14:paraId="7FBBE8EE" w14:textId="77777777">
            <w:pPr>
              <w:jc w:val="center"/>
              <w:rPr>
                <w:rFonts w:ascii="Helvetica" w:hAnsi="Helvetica" w:eastAsia="Times New Roman" w:cs="Helvetica"/>
                <w:b/>
                <w:lang w:eastAsia="ar-SA"/>
              </w:rPr>
            </w:pPr>
          </w:p>
        </w:tc>
        <w:tc>
          <w:tcPr>
            <w:tcW w:w="941" w:type="dxa"/>
          </w:tcPr>
          <w:p w:rsidR="00072A92" w:rsidP="001E3583" w:rsidRDefault="00391F37" w14:paraId="66E3FB34" w14:textId="5CEA58B6">
            <w:pPr>
              <w:jc w:val="center"/>
              <w:rPr>
                <w:rFonts w:ascii="Helvetica" w:hAnsi="Helvetica" w:eastAsia="Times New Roman" w:cs="Helvetica"/>
                <w:b/>
                <w:lang w:eastAsia="ar-SA"/>
              </w:rPr>
            </w:pPr>
            <w:r>
              <w:rPr>
                <w:rFonts w:ascii="Helvetica" w:hAnsi="Helvetica" w:eastAsia="Times New Roman" w:cs="Helvetica"/>
                <w:b/>
                <w:lang w:eastAsia="ar-SA"/>
              </w:rPr>
              <w:t>3</w:t>
            </w:r>
          </w:p>
        </w:tc>
      </w:tr>
      <w:tr w:rsidR="00072A92" w:rsidTr="00391F37" w14:paraId="683C09C1" w14:textId="77777777">
        <w:tc>
          <w:tcPr>
            <w:tcW w:w="8075" w:type="dxa"/>
          </w:tcPr>
          <w:p w:rsidR="00391F37" w:rsidP="00391F37" w:rsidRDefault="00391F37" w14:paraId="6E66FE4C" w14:textId="77777777">
            <w:pPr>
              <w:rPr>
                <w:rFonts w:ascii="Helvetica" w:hAnsi="Helvetica" w:eastAsia="Times New Roman" w:cs="Helvetica"/>
                <w:b/>
                <w:lang w:eastAsia="ar-SA"/>
              </w:rPr>
            </w:pPr>
            <w:r>
              <w:rPr>
                <w:rFonts w:ascii="Helvetica" w:hAnsi="Helvetica" w:eastAsia="Times New Roman" w:cs="Helvetica"/>
                <w:b/>
                <w:lang w:eastAsia="ar-SA"/>
              </w:rPr>
              <w:t>Management Considerations</w:t>
            </w:r>
          </w:p>
          <w:p w:rsidR="00072A92" w:rsidP="001E3583" w:rsidRDefault="00072A92" w14:paraId="63299DC1" w14:textId="77777777">
            <w:pPr>
              <w:jc w:val="center"/>
              <w:rPr>
                <w:rFonts w:ascii="Helvetica" w:hAnsi="Helvetica" w:eastAsia="Times New Roman" w:cs="Helvetica"/>
                <w:b/>
                <w:lang w:eastAsia="ar-SA"/>
              </w:rPr>
            </w:pPr>
          </w:p>
        </w:tc>
        <w:tc>
          <w:tcPr>
            <w:tcW w:w="941" w:type="dxa"/>
          </w:tcPr>
          <w:p w:rsidR="00072A92" w:rsidP="001E3583" w:rsidRDefault="00391F37" w14:paraId="4E95E9ED" w14:textId="255A2572">
            <w:pPr>
              <w:jc w:val="center"/>
              <w:rPr>
                <w:rFonts w:ascii="Helvetica" w:hAnsi="Helvetica" w:eastAsia="Times New Roman" w:cs="Helvetica"/>
                <w:b/>
                <w:lang w:eastAsia="ar-SA"/>
              </w:rPr>
            </w:pPr>
            <w:r>
              <w:rPr>
                <w:rFonts w:ascii="Helvetica" w:hAnsi="Helvetica" w:eastAsia="Times New Roman" w:cs="Helvetica"/>
                <w:b/>
                <w:lang w:eastAsia="ar-SA"/>
              </w:rPr>
              <w:t>3</w:t>
            </w:r>
          </w:p>
        </w:tc>
      </w:tr>
      <w:tr w:rsidR="00072A92" w:rsidTr="00391F37" w14:paraId="19954CBE" w14:textId="77777777">
        <w:tc>
          <w:tcPr>
            <w:tcW w:w="8075" w:type="dxa"/>
          </w:tcPr>
          <w:p w:rsidR="00391F37" w:rsidP="00391F37" w:rsidRDefault="00391F37" w14:paraId="6ABCB8C5" w14:textId="77777777">
            <w:pPr>
              <w:rPr>
                <w:rFonts w:ascii="Helvetica" w:hAnsi="Helvetica" w:eastAsia="Times New Roman" w:cs="Helvetica"/>
                <w:b/>
                <w:lang w:eastAsia="ar-SA"/>
              </w:rPr>
            </w:pPr>
            <w:r>
              <w:rPr>
                <w:rFonts w:ascii="Helvetica" w:hAnsi="Helvetica" w:eastAsia="Times New Roman" w:cs="Helvetica"/>
                <w:b/>
                <w:lang w:eastAsia="ar-SA"/>
              </w:rPr>
              <w:t>Types of Collaborative Provision</w:t>
            </w:r>
          </w:p>
          <w:p w:rsidR="00072A92" w:rsidP="001E3583" w:rsidRDefault="00072A92" w14:paraId="624F1717" w14:textId="77777777">
            <w:pPr>
              <w:jc w:val="center"/>
              <w:rPr>
                <w:rFonts w:ascii="Helvetica" w:hAnsi="Helvetica" w:eastAsia="Times New Roman" w:cs="Helvetica"/>
                <w:b/>
                <w:lang w:eastAsia="ar-SA"/>
              </w:rPr>
            </w:pPr>
          </w:p>
        </w:tc>
        <w:tc>
          <w:tcPr>
            <w:tcW w:w="941" w:type="dxa"/>
          </w:tcPr>
          <w:p w:rsidR="00072A92" w:rsidP="001E3583" w:rsidRDefault="00391F37" w14:paraId="0F35AF5D" w14:textId="0E5B4C67">
            <w:pPr>
              <w:jc w:val="center"/>
              <w:rPr>
                <w:rFonts w:ascii="Helvetica" w:hAnsi="Helvetica" w:eastAsia="Times New Roman" w:cs="Helvetica"/>
                <w:b/>
                <w:lang w:eastAsia="ar-SA"/>
              </w:rPr>
            </w:pPr>
            <w:r>
              <w:rPr>
                <w:rFonts w:ascii="Helvetica" w:hAnsi="Helvetica" w:eastAsia="Times New Roman" w:cs="Helvetica"/>
                <w:b/>
                <w:lang w:eastAsia="ar-SA"/>
              </w:rPr>
              <w:t>4</w:t>
            </w:r>
          </w:p>
        </w:tc>
      </w:tr>
      <w:tr w:rsidR="00072A92" w:rsidTr="00391F37" w14:paraId="23229FBE" w14:textId="77777777">
        <w:tc>
          <w:tcPr>
            <w:tcW w:w="8075" w:type="dxa"/>
          </w:tcPr>
          <w:p w:rsidR="00391F37" w:rsidP="00391F37" w:rsidRDefault="00391F37" w14:paraId="33847E8F" w14:textId="77777777">
            <w:pPr>
              <w:rPr>
                <w:rFonts w:ascii="Helvetica" w:hAnsi="Helvetica" w:eastAsia="Times New Roman" w:cs="Helvetica"/>
                <w:b/>
                <w:lang w:eastAsia="ar-SA"/>
              </w:rPr>
            </w:pPr>
            <w:r>
              <w:rPr>
                <w:rFonts w:ascii="Helvetica" w:hAnsi="Helvetica" w:eastAsia="Times New Roman" w:cs="Helvetica"/>
                <w:b/>
                <w:lang w:eastAsia="ar-SA"/>
              </w:rPr>
              <w:t>Roles and Responsibilities</w:t>
            </w:r>
          </w:p>
          <w:p w:rsidR="00072A92" w:rsidP="001E3583" w:rsidRDefault="00072A92" w14:paraId="0FADD338" w14:textId="77777777">
            <w:pPr>
              <w:jc w:val="center"/>
              <w:rPr>
                <w:rFonts w:ascii="Helvetica" w:hAnsi="Helvetica" w:eastAsia="Times New Roman" w:cs="Helvetica"/>
                <w:b/>
                <w:lang w:eastAsia="ar-SA"/>
              </w:rPr>
            </w:pPr>
          </w:p>
        </w:tc>
        <w:tc>
          <w:tcPr>
            <w:tcW w:w="941" w:type="dxa"/>
          </w:tcPr>
          <w:p w:rsidR="00072A92" w:rsidP="001E3583" w:rsidRDefault="00391F37" w14:paraId="1A8CB5AE" w14:textId="5F8EB18E">
            <w:pPr>
              <w:jc w:val="center"/>
              <w:rPr>
                <w:rFonts w:ascii="Helvetica" w:hAnsi="Helvetica" w:eastAsia="Times New Roman" w:cs="Helvetica"/>
                <w:b/>
                <w:lang w:eastAsia="ar-SA"/>
              </w:rPr>
            </w:pPr>
            <w:r>
              <w:rPr>
                <w:rFonts w:ascii="Helvetica" w:hAnsi="Helvetica" w:eastAsia="Times New Roman" w:cs="Helvetica"/>
                <w:b/>
                <w:lang w:eastAsia="ar-SA"/>
              </w:rPr>
              <w:t>5</w:t>
            </w:r>
          </w:p>
        </w:tc>
      </w:tr>
      <w:tr w:rsidR="00072A92" w:rsidTr="00391F37" w14:paraId="389BF321" w14:textId="77777777">
        <w:tc>
          <w:tcPr>
            <w:tcW w:w="8075" w:type="dxa"/>
          </w:tcPr>
          <w:p w:rsidR="00391F37" w:rsidP="00391F37" w:rsidRDefault="00391F37" w14:paraId="50DD0B15" w14:textId="77777777">
            <w:pPr>
              <w:rPr>
                <w:rFonts w:ascii="Helvetica" w:hAnsi="Helvetica" w:eastAsia="Times New Roman" w:cs="Helvetica"/>
                <w:b/>
                <w:lang w:eastAsia="ar-SA"/>
              </w:rPr>
            </w:pPr>
            <w:r>
              <w:rPr>
                <w:rFonts w:ascii="Helvetica" w:hAnsi="Helvetica" w:eastAsia="Times New Roman" w:cs="Helvetica"/>
                <w:b/>
                <w:lang w:eastAsia="ar-SA"/>
              </w:rPr>
              <w:t>Proposals for Collaborative Provision</w:t>
            </w:r>
          </w:p>
          <w:p w:rsidR="00072A92" w:rsidP="001E3583" w:rsidRDefault="00072A92" w14:paraId="0256F31A" w14:textId="77777777">
            <w:pPr>
              <w:jc w:val="center"/>
              <w:rPr>
                <w:rFonts w:ascii="Helvetica" w:hAnsi="Helvetica" w:eastAsia="Times New Roman" w:cs="Helvetica"/>
                <w:b/>
                <w:lang w:eastAsia="ar-SA"/>
              </w:rPr>
            </w:pPr>
          </w:p>
        </w:tc>
        <w:tc>
          <w:tcPr>
            <w:tcW w:w="941" w:type="dxa"/>
          </w:tcPr>
          <w:p w:rsidR="00072A92" w:rsidP="001E3583" w:rsidRDefault="00391F37" w14:paraId="5CB8CCF6" w14:textId="003E7FE3">
            <w:pPr>
              <w:jc w:val="center"/>
              <w:rPr>
                <w:rFonts w:ascii="Helvetica" w:hAnsi="Helvetica" w:eastAsia="Times New Roman" w:cs="Helvetica"/>
                <w:b/>
                <w:lang w:eastAsia="ar-SA"/>
              </w:rPr>
            </w:pPr>
            <w:r>
              <w:rPr>
                <w:rFonts w:ascii="Helvetica" w:hAnsi="Helvetica" w:eastAsia="Times New Roman" w:cs="Helvetica"/>
                <w:b/>
                <w:lang w:eastAsia="ar-SA"/>
              </w:rPr>
              <w:t>5</w:t>
            </w:r>
          </w:p>
        </w:tc>
      </w:tr>
      <w:tr w:rsidR="00391F37" w:rsidTr="00391F37" w14:paraId="17E27810" w14:textId="77777777">
        <w:tc>
          <w:tcPr>
            <w:tcW w:w="8075" w:type="dxa"/>
          </w:tcPr>
          <w:p w:rsidR="00391F37" w:rsidP="00391F37" w:rsidRDefault="00391F37" w14:paraId="2A2504E0" w14:textId="77777777">
            <w:pPr>
              <w:rPr>
                <w:rFonts w:ascii="Helvetica" w:hAnsi="Helvetica" w:eastAsia="Times New Roman" w:cs="Helvetica"/>
                <w:b/>
                <w:lang w:eastAsia="ar-SA"/>
              </w:rPr>
            </w:pPr>
            <w:r>
              <w:rPr>
                <w:rFonts w:ascii="Helvetica" w:hAnsi="Helvetica" w:eastAsia="Times New Roman" w:cs="Helvetica"/>
                <w:b/>
                <w:lang w:eastAsia="ar-SA"/>
              </w:rPr>
              <w:t>Principles</w:t>
            </w:r>
          </w:p>
          <w:p w:rsidR="00391F37" w:rsidP="00391F37" w:rsidRDefault="00391F37" w14:paraId="079A6C63" w14:textId="77777777">
            <w:pPr>
              <w:rPr>
                <w:rFonts w:ascii="Helvetica" w:hAnsi="Helvetica" w:eastAsia="Times New Roman" w:cs="Helvetica"/>
                <w:b/>
                <w:lang w:eastAsia="ar-SA"/>
              </w:rPr>
            </w:pPr>
          </w:p>
        </w:tc>
        <w:tc>
          <w:tcPr>
            <w:tcW w:w="941" w:type="dxa"/>
          </w:tcPr>
          <w:p w:rsidR="00391F37" w:rsidP="001E3583" w:rsidRDefault="00391F37" w14:paraId="4A3CC1C5" w14:textId="78BCDF22">
            <w:pPr>
              <w:jc w:val="center"/>
              <w:rPr>
                <w:rFonts w:ascii="Helvetica" w:hAnsi="Helvetica" w:eastAsia="Times New Roman" w:cs="Helvetica"/>
                <w:b/>
                <w:lang w:eastAsia="ar-SA"/>
              </w:rPr>
            </w:pPr>
            <w:r>
              <w:rPr>
                <w:rFonts w:ascii="Helvetica" w:hAnsi="Helvetica" w:eastAsia="Times New Roman" w:cs="Helvetica"/>
                <w:b/>
                <w:lang w:eastAsia="ar-SA"/>
              </w:rPr>
              <w:t>6</w:t>
            </w:r>
          </w:p>
        </w:tc>
      </w:tr>
    </w:tbl>
    <w:p w:rsidR="001E3583" w:rsidP="001E3583" w:rsidRDefault="001E3583" w14:paraId="2EA4A5FC" w14:textId="77777777">
      <w:pPr>
        <w:jc w:val="center"/>
        <w:rPr>
          <w:rFonts w:ascii="Helvetica" w:hAnsi="Helvetica" w:eastAsia="Times New Roman" w:cs="Helvetica"/>
          <w:b/>
          <w:lang w:eastAsia="ar-SA"/>
        </w:rPr>
      </w:pPr>
    </w:p>
    <w:p w:rsidR="001E3583" w:rsidP="001E3583" w:rsidRDefault="001E3583" w14:paraId="7E73E5A8" w14:textId="77777777">
      <w:pPr>
        <w:rPr>
          <w:rFonts w:ascii="Helvetica" w:hAnsi="Helvetica" w:eastAsia="Times New Roman" w:cs="Helvetica"/>
          <w:b/>
          <w:lang w:eastAsia="ar-SA"/>
        </w:rPr>
      </w:pPr>
    </w:p>
    <w:p w:rsidR="00072A92" w:rsidP="001E3583" w:rsidRDefault="00072A92" w14:paraId="6B2462EE" w14:textId="77777777">
      <w:pPr>
        <w:rPr>
          <w:rFonts w:ascii="Helvetica" w:hAnsi="Helvetica" w:eastAsia="Times New Roman" w:cs="Helvetica"/>
          <w:b/>
          <w:lang w:eastAsia="ar-SA"/>
        </w:rPr>
      </w:pPr>
    </w:p>
    <w:p w:rsidR="00072A92" w:rsidP="001E3583" w:rsidRDefault="00072A92" w14:paraId="50551E02" w14:textId="77777777">
      <w:pPr>
        <w:rPr>
          <w:rFonts w:ascii="Helvetica" w:hAnsi="Helvetica" w:eastAsia="Times New Roman" w:cs="Helvetica"/>
          <w:b/>
          <w:lang w:eastAsia="ar-SA"/>
        </w:rPr>
      </w:pPr>
    </w:p>
    <w:p w:rsidR="00072A92" w:rsidP="001E3583" w:rsidRDefault="00072A92" w14:paraId="2F6DDE01" w14:textId="77777777">
      <w:pPr>
        <w:rPr>
          <w:rFonts w:ascii="Helvetica" w:hAnsi="Helvetica" w:eastAsia="Times New Roman" w:cs="Helvetica"/>
          <w:b/>
          <w:lang w:eastAsia="ar-SA"/>
        </w:rPr>
      </w:pPr>
    </w:p>
    <w:p w:rsidR="00072A92" w:rsidP="001E3583" w:rsidRDefault="00072A92" w14:paraId="66DA0960" w14:textId="77777777">
      <w:pPr>
        <w:rPr>
          <w:rFonts w:ascii="Helvetica" w:hAnsi="Helvetica" w:eastAsia="Times New Roman" w:cs="Helvetica"/>
          <w:b/>
          <w:lang w:eastAsia="ar-SA"/>
        </w:rPr>
      </w:pPr>
    </w:p>
    <w:p w:rsidR="00072A92" w:rsidP="001E3583" w:rsidRDefault="00072A92" w14:paraId="73C1CD7F" w14:textId="77777777">
      <w:pPr>
        <w:rPr>
          <w:rFonts w:ascii="Helvetica" w:hAnsi="Helvetica" w:eastAsia="Times New Roman" w:cs="Helvetica"/>
          <w:b/>
          <w:lang w:eastAsia="ar-SA"/>
        </w:rPr>
      </w:pPr>
    </w:p>
    <w:p w:rsidR="00072A92" w:rsidP="001E3583" w:rsidRDefault="00072A92" w14:paraId="6B705AB7" w14:textId="77777777">
      <w:pPr>
        <w:rPr>
          <w:rFonts w:ascii="Helvetica" w:hAnsi="Helvetica" w:eastAsia="Times New Roman" w:cs="Helvetica"/>
          <w:b/>
          <w:lang w:eastAsia="ar-SA"/>
        </w:rPr>
      </w:pPr>
    </w:p>
    <w:p w:rsidRPr="001E3583" w:rsidR="001E3583" w:rsidP="001E3583" w:rsidRDefault="001E3583" w14:paraId="68C8B8BE" w14:textId="4A9FB1AF">
      <w:pPr>
        <w:rPr>
          <w:rFonts w:ascii="Helvetica" w:hAnsi="Helvetica" w:eastAsia="Times New Roman" w:cs="Helvetica"/>
          <w:b/>
          <w:lang w:eastAsia="ar-SA"/>
        </w:rPr>
      </w:pPr>
      <w:r w:rsidRPr="001E3583">
        <w:rPr>
          <w:rFonts w:ascii="Helvetica" w:hAnsi="Helvetica" w:eastAsia="Times New Roman" w:cs="Helvetica"/>
          <w:b/>
          <w:lang w:eastAsia="ar-SA"/>
        </w:rPr>
        <w:br w:type="page"/>
      </w:r>
    </w:p>
    <w:p w:rsidRPr="00AB1B1E" w:rsidR="00571172" w:rsidP="00F86FC1" w:rsidRDefault="00571172" w14:paraId="7B847547" w14:textId="24785851">
      <w:pPr>
        <w:tabs>
          <w:tab w:val="left" w:pos="426"/>
          <w:tab w:val="center" w:pos="4320"/>
          <w:tab w:val="right" w:pos="8640"/>
        </w:tabs>
        <w:suppressAutoHyphens/>
        <w:spacing w:after="0" w:line="280" w:lineRule="atLeast"/>
        <w:rPr>
          <w:rFonts w:ascii="Helvetica" w:hAnsi="Helvetica" w:eastAsia="Times New Roman" w:cs="Helvetica"/>
          <w:b/>
          <w:u w:val="single"/>
          <w:lang w:eastAsia="ar-SA"/>
        </w:rPr>
      </w:pPr>
      <w:r w:rsidRPr="00AB1B1E">
        <w:rPr>
          <w:rFonts w:ascii="Helvetica" w:hAnsi="Helvetica" w:eastAsia="Times New Roman" w:cs="Helvetica"/>
          <w:b/>
          <w:u w:val="single"/>
          <w:lang w:eastAsia="ar-SA"/>
        </w:rPr>
        <w:lastRenderedPageBreak/>
        <w:t>Introduction</w:t>
      </w:r>
    </w:p>
    <w:p w:rsidRPr="00AB1B1E" w:rsidR="00571172" w:rsidP="00F86FC1" w:rsidRDefault="00571172" w14:paraId="4B9408F0" w14:textId="76D973F9">
      <w:pPr>
        <w:tabs>
          <w:tab w:val="left" w:pos="426"/>
          <w:tab w:val="center" w:pos="4320"/>
          <w:tab w:val="right" w:pos="8640"/>
        </w:tabs>
        <w:suppressAutoHyphens/>
        <w:spacing w:after="0" w:line="280" w:lineRule="atLeast"/>
        <w:rPr>
          <w:rFonts w:ascii="Helvetica" w:hAnsi="Helvetica" w:eastAsia="Times New Roman" w:cs="Helvetica"/>
          <w:b/>
          <w:i/>
          <w:lang w:eastAsia="ar-SA"/>
        </w:rPr>
      </w:pPr>
    </w:p>
    <w:p w:rsidRPr="00AB1B1E" w:rsidR="00571172" w:rsidP="00F86FC1" w:rsidRDefault="00571172" w14:paraId="58C0C885" w14:textId="76693972">
      <w:pPr>
        <w:tabs>
          <w:tab w:val="left" w:pos="426"/>
          <w:tab w:val="center" w:pos="4320"/>
          <w:tab w:val="right" w:pos="8640"/>
        </w:tabs>
        <w:suppressAutoHyphens/>
        <w:spacing w:after="0" w:line="280" w:lineRule="atLeast"/>
        <w:rPr>
          <w:rFonts w:ascii="Helvetica" w:hAnsi="Helvetica" w:eastAsia="Times New Roman" w:cs="Helvetica"/>
          <w:lang w:eastAsia="ar-SA"/>
        </w:rPr>
      </w:pPr>
      <w:r w:rsidRPr="00AB1B1E">
        <w:rPr>
          <w:rFonts w:ascii="Helvetica" w:hAnsi="Helvetica" w:eastAsia="Times New Roman" w:cs="Helvetica"/>
          <w:lang w:eastAsia="ar-SA"/>
        </w:rPr>
        <w:t>This document articulates the St Mary’s University Strategy for Collaborative Provision</w:t>
      </w:r>
      <w:r w:rsidR="00C85D41">
        <w:rPr>
          <w:rFonts w:ascii="Helvetica" w:hAnsi="Helvetica" w:eastAsia="Times New Roman" w:cs="Helvetica"/>
          <w:lang w:eastAsia="ar-SA"/>
        </w:rPr>
        <w:t xml:space="preserve"> and Partnerships activity</w:t>
      </w:r>
      <w:r w:rsidRPr="00AB1B1E">
        <w:rPr>
          <w:rFonts w:ascii="Helvetica" w:hAnsi="Helvetica" w:eastAsia="Times New Roman" w:cs="Helvetica"/>
          <w:lang w:eastAsia="ar-SA"/>
        </w:rPr>
        <w:t xml:space="preserve">. It </w:t>
      </w:r>
      <w:r w:rsidRPr="00AB1B1E" w:rsidR="00806BA0">
        <w:rPr>
          <w:rFonts w:ascii="Helvetica" w:hAnsi="Helvetica" w:eastAsia="Times New Roman" w:cs="Helvetica"/>
          <w:lang w:eastAsia="ar-SA"/>
        </w:rPr>
        <w:t>applies to the management of all learning opportunities leading or contributing t</w:t>
      </w:r>
      <w:r w:rsidRPr="00AB1B1E" w:rsidR="002102F0">
        <w:rPr>
          <w:rFonts w:ascii="Helvetica" w:hAnsi="Helvetica" w:eastAsia="Times New Roman" w:cs="Helvetica"/>
          <w:lang w:eastAsia="ar-SA"/>
        </w:rPr>
        <w:t>o</w:t>
      </w:r>
      <w:r w:rsidRPr="00AB1B1E" w:rsidR="00806BA0">
        <w:rPr>
          <w:rFonts w:ascii="Helvetica" w:hAnsi="Helvetica" w:eastAsia="Times New Roman" w:cs="Helvetica"/>
          <w:lang w:eastAsia="ar-SA"/>
        </w:rPr>
        <w:t xml:space="preserve"> the award of academic credit or substantive award from St Mary’s University</w:t>
      </w:r>
      <w:r w:rsidRPr="00AB1B1E" w:rsidR="002102F0">
        <w:rPr>
          <w:rFonts w:ascii="Helvetica" w:hAnsi="Helvetica" w:eastAsia="Times New Roman" w:cs="Helvetica"/>
          <w:lang w:eastAsia="ar-SA"/>
        </w:rPr>
        <w:t xml:space="preserve"> that are delivered, assessed or supported through an arrangement with a partner organisation. It </w:t>
      </w:r>
      <w:r w:rsidRPr="00AB1B1E">
        <w:rPr>
          <w:rFonts w:ascii="Helvetica" w:hAnsi="Helvetica" w:eastAsia="Times New Roman" w:cs="Helvetica"/>
          <w:lang w:eastAsia="ar-SA"/>
        </w:rPr>
        <w:t xml:space="preserve">aligns with the </w:t>
      </w:r>
      <w:r w:rsidRPr="00AB1B1E" w:rsidR="008C3CA6">
        <w:rPr>
          <w:rFonts w:ascii="Helvetica" w:hAnsi="Helvetica" w:eastAsia="Times New Roman" w:cs="Helvetica"/>
          <w:lang w:eastAsia="ar-SA"/>
        </w:rPr>
        <w:t xml:space="preserve">core practices </w:t>
      </w:r>
      <w:r w:rsidR="00C85D41">
        <w:rPr>
          <w:rFonts w:ascii="Helvetica" w:hAnsi="Helvetica" w:eastAsia="Times New Roman" w:cs="Helvetica"/>
          <w:lang w:eastAsia="ar-SA"/>
        </w:rPr>
        <w:t>relating specifically to</w:t>
      </w:r>
      <w:r w:rsidRPr="00AB1B1E" w:rsidR="008C3CA6">
        <w:rPr>
          <w:rFonts w:ascii="Helvetica" w:hAnsi="Helvetica" w:eastAsia="Times New Roman" w:cs="Helvetica"/>
          <w:lang w:eastAsia="ar-SA"/>
        </w:rPr>
        <w:t xml:space="preserve"> partnerships, as stated in the revised </w:t>
      </w:r>
      <w:hyperlink w:history="1" r:id="rId9">
        <w:r w:rsidRPr="00AB1B1E" w:rsidR="008C3CA6">
          <w:rPr>
            <w:rStyle w:val="Hyperlink"/>
            <w:rFonts w:ascii="Helvetica" w:hAnsi="Helvetica" w:eastAsia="Times New Roman" w:cs="Helvetica"/>
            <w:lang w:eastAsia="ar-SA"/>
          </w:rPr>
          <w:t>UK Quality Code (2018)</w:t>
        </w:r>
      </w:hyperlink>
      <w:r w:rsidRPr="00AB1B1E" w:rsidR="00806BA0">
        <w:rPr>
          <w:rFonts w:ascii="Helvetica" w:hAnsi="Helvetica" w:eastAsia="Times New Roman" w:cs="Helvetica"/>
          <w:lang w:eastAsia="ar-SA"/>
        </w:rPr>
        <w:t>:</w:t>
      </w:r>
    </w:p>
    <w:p w:rsidRPr="00AB1B1E" w:rsidR="00806BA0" w:rsidP="00F86FC1" w:rsidRDefault="00806BA0" w14:paraId="4C686E52" w14:textId="77777777">
      <w:pPr>
        <w:tabs>
          <w:tab w:val="left" w:pos="426"/>
          <w:tab w:val="center" w:pos="4320"/>
          <w:tab w:val="right" w:pos="8640"/>
        </w:tabs>
        <w:suppressAutoHyphens/>
        <w:spacing w:after="0" w:line="280" w:lineRule="atLeast"/>
        <w:rPr>
          <w:rFonts w:ascii="Helvetica" w:hAnsi="Helvetica" w:eastAsia="Times New Roman" w:cs="Helvetica"/>
          <w:lang w:eastAsia="ar-SA"/>
        </w:rPr>
      </w:pPr>
    </w:p>
    <w:p w:rsidRPr="00AB1B1E" w:rsidR="008C3CA6" w:rsidP="00F86FC1" w:rsidRDefault="008C3CA6" w14:paraId="3A85A76D" w14:textId="7BFE928C">
      <w:pPr>
        <w:tabs>
          <w:tab w:val="left" w:pos="426"/>
          <w:tab w:val="center" w:pos="4320"/>
          <w:tab w:val="right" w:pos="8640"/>
        </w:tabs>
        <w:suppressAutoHyphens/>
        <w:spacing w:after="0" w:line="280" w:lineRule="atLeast"/>
        <w:rPr>
          <w:rFonts w:ascii="Helvetica" w:hAnsi="Helvetica" w:eastAsia="Times New Roman" w:cs="Helvetica"/>
          <w:b/>
          <w:i/>
          <w:lang w:eastAsia="ar-SA"/>
        </w:rPr>
      </w:pPr>
      <w:r w:rsidRPr="00AB1B1E">
        <w:rPr>
          <w:rFonts w:ascii="Helvetica" w:hAnsi="Helvetica" w:eastAsia="Times New Roman" w:cs="Helvetica"/>
          <w:b/>
          <w:i/>
          <w:lang w:eastAsia="ar-SA"/>
        </w:rPr>
        <w:t>Expectations for Standards:</w:t>
      </w:r>
    </w:p>
    <w:p w:rsidRPr="00AB1B1E" w:rsidR="008C3CA6" w:rsidP="008C3CA6" w:rsidRDefault="008C3CA6" w14:paraId="2833B6E2" w14:textId="62FBC814">
      <w:pPr>
        <w:pStyle w:val="Pa2"/>
        <w:spacing w:after="100"/>
        <w:rPr>
          <w:rFonts w:ascii="Helvetica" w:hAnsi="Helvetica" w:cs="PGHXLH+ArialMT"/>
          <w:i/>
          <w:color w:val="000000"/>
          <w:sz w:val="22"/>
          <w:szCs w:val="22"/>
        </w:rPr>
      </w:pPr>
      <w:r w:rsidRPr="00AB1B1E">
        <w:rPr>
          <w:rStyle w:val="A11"/>
          <w:rFonts w:ascii="Helvetica" w:hAnsi="Helvetica"/>
          <w:i/>
          <w:sz w:val="22"/>
          <w:szCs w:val="22"/>
        </w:rPr>
        <w:t>Where a provider works in partnership with other organisations, it has in place effective arrangements to ensure that the standards of its awards are credible and secure irrespective of where or how courses are delivered or who delivers them.</w:t>
      </w:r>
    </w:p>
    <w:p w:rsidRPr="00AB1B1E" w:rsidR="008C3CA6" w:rsidP="00806BA0" w:rsidRDefault="008C3CA6" w14:paraId="7F9805BB" w14:textId="77777777">
      <w:pPr>
        <w:autoSpaceDE w:val="0"/>
        <w:autoSpaceDN w:val="0"/>
        <w:adjustRightInd w:val="0"/>
        <w:spacing w:after="0" w:line="240" w:lineRule="auto"/>
        <w:rPr>
          <w:rFonts w:ascii="Helvetica" w:hAnsi="Helvetica" w:cs="Arial-BoldMT"/>
          <w:b/>
          <w:bCs/>
          <w:i/>
        </w:rPr>
      </w:pPr>
    </w:p>
    <w:p w:rsidRPr="00AB1B1E" w:rsidR="008C3CA6" w:rsidP="00806BA0" w:rsidRDefault="008C3CA6" w14:paraId="1C8514A2" w14:textId="3BCE8F56">
      <w:pPr>
        <w:autoSpaceDE w:val="0"/>
        <w:autoSpaceDN w:val="0"/>
        <w:adjustRightInd w:val="0"/>
        <w:spacing w:after="0" w:line="240" w:lineRule="auto"/>
        <w:rPr>
          <w:rFonts w:ascii="Helvetica" w:hAnsi="Helvetica" w:cs="Arial-BoldMT"/>
          <w:b/>
          <w:bCs/>
          <w:i/>
        </w:rPr>
      </w:pPr>
      <w:r w:rsidRPr="00AB1B1E">
        <w:rPr>
          <w:rFonts w:ascii="Helvetica" w:hAnsi="Helvetica" w:cs="Arial-BoldMT"/>
          <w:b/>
          <w:bCs/>
          <w:i/>
        </w:rPr>
        <w:t>Expectations for Quality:</w:t>
      </w:r>
    </w:p>
    <w:p w:rsidRPr="00AB1B1E" w:rsidR="008C3CA6" w:rsidP="00806BA0" w:rsidRDefault="008C3CA6" w14:paraId="3C990575" w14:textId="76013D36">
      <w:pPr>
        <w:autoSpaceDE w:val="0"/>
        <w:autoSpaceDN w:val="0"/>
        <w:adjustRightInd w:val="0"/>
        <w:spacing w:after="0" w:line="240" w:lineRule="auto"/>
        <w:rPr>
          <w:rFonts w:ascii="Helvetica" w:hAnsi="Helvetica" w:cs="Arial-BoldMT"/>
          <w:bCs/>
          <w:i/>
        </w:rPr>
      </w:pPr>
      <w:r w:rsidRPr="00AB1B1E">
        <w:rPr>
          <w:rFonts w:ascii="Helvetica" w:hAnsi="Helvetica" w:cs="Arial-BoldMT"/>
          <w:bCs/>
          <w:i/>
        </w:rPr>
        <w:t>Where a provider works in partnership with other organisations, it has in place effective arrangements to ensure that the academic experience is high-quality irrespective of where or how courses are delivered and who delivers them.</w:t>
      </w:r>
    </w:p>
    <w:p w:rsidRPr="00AB1B1E" w:rsidR="008C3CA6" w:rsidP="00806BA0" w:rsidRDefault="008C3CA6" w14:paraId="1261EBD6" w14:textId="77777777">
      <w:pPr>
        <w:autoSpaceDE w:val="0"/>
        <w:autoSpaceDN w:val="0"/>
        <w:adjustRightInd w:val="0"/>
        <w:spacing w:after="0" w:line="240" w:lineRule="auto"/>
        <w:rPr>
          <w:rFonts w:ascii="Helvetica" w:hAnsi="Helvetica" w:cs="Arial-BoldMT"/>
          <w:b/>
          <w:bCs/>
        </w:rPr>
      </w:pPr>
    </w:p>
    <w:p w:rsidRPr="00AB1B1E" w:rsidR="00145CCD" w:rsidP="00F86FC1" w:rsidRDefault="00145CCD" w14:paraId="6A3A2345" w14:textId="77777777">
      <w:pPr>
        <w:tabs>
          <w:tab w:val="left" w:pos="426"/>
          <w:tab w:val="center" w:pos="4320"/>
          <w:tab w:val="right" w:pos="8640"/>
        </w:tabs>
        <w:suppressAutoHyphens/>
        <w:spacing w:after="0" w:line="280" w:lineRule="atLeast"/>
        <w:rPr>
          <w:rFonts w:ascii="Helvetica" w:hAnsi="Helvetica" w:eastAsia="Times New Roman" w:cs="Helvetica"/>
          <w:lang w:eastAsia="ar-SA"/>
        </w:rPr>
      </w:pPr>
    </w:p>
    <w:p w:rsidRPr="00AB1B1E" w:rsidR="005B11A3" w:rsidP="00F86FC1" w:rsidRDefault="00806BA0" w14:paraId="67BDD5AE" w14:textId="30C8B256">
      <w:pPr>
        <w:tabs>
          <w:tab w:val="left" w:pos="426"/>
          <w:tab w:val="center" w:pos="4320"/>
          <w:tab w:val="right" w:pos="8640"/>
        </w:tabs>
        <w:suppressAutoHyphens/>
        <w:spacing w:after="0" w:line="280" w:lineRule="atLeast"/>
        <w:rPr>
          <w:rFonts w:ascii="Helvetica" w:hAnsi="Helvetica" w:eastAsia="Times New Roman" w:cs="Helvetica"/>
          <w:lang w:eastAsia="ar-SA"/>
        </w:rPr>
      </w:pPr>
      <w:r w:rsidRPr="00AB1B1E">
        <w:rPr>
          <w:rFonts w:ascii="Helvetica" w:hAnsi="Helvetica" w:eastAsia="Times New Roman" w:cs="Helvetica"/>
          <w:lang w:eastAsia="ar-SA"/>
        </w:rPr>
        <w:t xml:space="preserve">This strategy aims to set out the </w:t>
      </w:r>
      <w:r w:rsidR="00C85D41">
        <w:rPr>
          <w:rFonts w:ascii="Helvetica" w:hAnsi="Helvetica" w:eastAsia="Times New Roman" w:cs="Helvetica"/>
          <w:lang w:eastAsia="ar-SA"/>
        </w:rPr>
        <w:t xml:space="preserve">principles </w:t>
      </w:r>
      <w:r w:rsidRPr="00AB1B1E">
        <w:rPr>
          <w:rFonts w:ascii="Helvetica" w:hAnsi="Helvetica" w:eastAsia="Times New Roman" w:cs="Helvetica"/>
          <w:lang w:eastAsia="ar-SA"/>
        </w:rPr>
        <w:t xml:space="preserve">upon which the initial partnership </w:t>
      </w:r>
      <w:r w:rsidR="00C85D41">
        <w:rPr>
          <w:rFonts w:ascii="Helvetica" w:hAnsi="Helvetica" w:eastAsia="Times New Roman" w:cs="Helvetica"/>
          <w:lang w:eastAsia="ar-SA"/>
        </w:rPr>
        <w:t>arrangements</w:t>
      </w:r>
      <w:r w:rsidRPr="00AB1B1E">
        <w:rPr>
          <w:rFonts w:ascii="Helvetica" w:hAnsi="Helvetica" w:eastAsia="Times New Roman" w:cs="Helvetica"/>
          <w:lang w:eastAsia="ar-SA"/>
        </w:rPr>
        <w:t xml:space="preserve"> are </w:t>
      </w:r>
      <w:r w:rsidR="00C85D41">
        <w:rPr>
          <w:rFonts w:ascii="Helvetica" w:hAnsi="Helvetica" w:eastAsia="Times New Roman" w:cs="Helvetica"/>
          <w:lang w:eastAsia="ar-SA"/>
        </w:rPr>
        <w:t>agreed</w:t>
      </w:r>
      <w:r w:rsidRPr="00AB1B1E">
        <w:rPr>
          <w:rFonts w:ascii="Helvetica" w:hAnsi="Helvetica" w:eastAsia="Times New Roman" w:cs="Helvetica"/>
          <w:lang w:eastAsia="ar-SA"/>
        </w:rPr>
        <w:t xml:space="preserve"> by t</w:t>
      </w:r>
      <w:r w:rsidRPr="00AB1B1E" w:rsidR="005B11A3">
        <w:rPr>
          <w:rFonts w:ascii="Helvetica" w:hAnsi="Helvetica" w:eastAsia="Times New Roman" w:cs="Helvetica"/>
          <w:lang w:eastAsia="ar-SA"/>
        </w:rPr>
        <w:t>he Senior Management Team (SMT) and to ensure that collaborative partnership activities are clearly aligned to the University’s strategic goals, mission and ethos. In particular, this Strategy aligns to the following strategic aims from Vision 2025:</w:t>
      </w:r>
    </w:p>
    <w:p w:rsidRPr="00AB1B1E" w:rsidR="005B11A3" w:rsidP="005B11A3" w:rsidRDefault="005B11A3" w14:paraId="6E035AD1" w14:textId="77777777">
      <w:pPr>
        <w:numPr>
          <w:ilvl w:val="0"/>
          <w:numId w:val="7"/>
        </w:numPr>
        <w:spacing w:before="100" w:beforeAutospacing="1" w:after="100" w:afterAutospacing="1" w:line="240" w:lineRule="auto"/>
        <w:rPr>
          <w:rFonts w:ascii="Helvetica" w:hAnsi="Helvetica" w:eastAsia="Times New Roman" w:cs="Segoe UI"/>
          <w:color w:val="444444"/>
          <w:lang w:eastAsia="en-GB"/>
        </w:rPr>
      </w:pPr>
      <w:r w:rsidRPr="00AB1B1E">
        <w:rPr>
          <w:rFonts w:ascii="Helvetica" w:hAnsi="Helvetica" w:eastAsia="Times New Roman" w:cs="Segoe UI"/>
          <w:color w:val="444444"/>
          <w:lang w:eastAsia="en-GB"/>
        </w:rPr>
        <w:t>Increase the diversity of our students and staff without undermining the powerful sense of community that characterises St Mary’s;</w:t>
      </w:r>
    </w:p>
    <w:p w:rsidRPr="00AB1B1E" w:rsidR="005B11A3" w:rsidP="005B11A3" w:rsidRDefault="005B11A3" w14:paraId="11BFF406" w14:textId="290F183D">
      <w:pPr>
        <w:numPr>
          <w:ilvl w:val="0"/>
          <w:numId w:val="7"/>
        </w:numPr>
        <w:spacing w:before="100" w:beforeAutospacing="1" w:after="100" w:afterAutospacing="1" w:line="240" w:lineRule="auto"/>
        <w:rPr>
          <w:rFonts w:ascii="Helvetica" w:hAnsi="Helvetica" w:eastAsia="Times New Roman" w:cs="Segoe UI"/>
          <w:color w:val="444444"/>
          <w:lang w:eastAsia="en-GB"/>
        </w:rPr>
      </w:pPr>
      <w:r w:rsidRPr="00AB1B1E">
        <w:rPr>
          <w:rFonts w:ascii="Helvetica" w:hAnsi="Helvetica" w:eastAsia="Times New Roman" w:cs="Segoe UI"/>
          <w:color w:val="444444"/>
          <w:lang w:eastAsia="en-GB"/>
        </w:rPr>
        <w:t xml:space="preserve">Expand our national and international reach including through the development of new partnerships with overseas universities; </w:t>
      </w:r>
    </w:p>
    <w:p w:rsidR="005B11A3" w:rsidP="005B11A3" w:rsidRDefault="005B11A3" w14:paraId="0C013378" w14:textId="77777777">
      <w:pPr>
        <w:numPr>
          <w:ilvl w:val="0"/>
          <w:numId w:val="7"/>
        </w:numPr>
        <w:spacing w:before="100" w:beforeAutospacing="1" w:after="100" w:afterAutospacing="1" w:line="240" w:lineRule="auto"/>
        <w:rPr>
          <w:rFonts w:ascii="Helvetica" w:hAnsi="Helvetica" w:eastAsia="Times New Roman" w:cs="Segoe UI"/>
          <w:color w:val="444444"/>
          <w:lang w:eastAsia="en-GB"/>
        </w:rPr>
      </w:pPr>
      <w:r w:rsidRPr="00AB1B1E">
        <w:rPr>
          <w:rFonts w:ascii="Helvetica" w:hAnsi="Helvetica" w:eastAsia="Times New Roman" w:cs="Segoe UI"/>
          <w:color w:val="444444"/>
          <w:lang w:eastAsia="en-GB"/>
        </w:rPr>
        <w:t>Build on our high level of student satisfaction to be the most welcoming learning community in the UK as we climb the national university league tables.</w:t>
      </w:r>
    </w:p>
    <w:p w:rsidRPr="00737A57" w:rsidR="00737A57" w:rsidP="003D00F9" w:rsidRDefault="000073E2" w14:paraId="2223EDD2" w14:textId="5E0FC99F">
      <w:pPr>
        <w:spacing w:before="100" w:beforeAutospacing="1" w:after="100" w:afterAutospacing="1" w:line="240" w:lineRule="auto"/>
        <w:rPr>
          <w:rFonts w:ascii="Helvetica" w:hAnsi="Helvetica" w:eastAsia="Times New Roman" w:cs="Segoe UI Semilight"/>
          <w:color w:val="262626"/>
          <w:lang w:eastAsia="en-GB"/>
        </w:rPr>
      </w:pPr>
      <w:r>
        <w:rPr>
          <w:rFonts w:ascii="Helvetica" w:hAnsi="Helvetica" w:eastAsia="Times New Roman" w:cs="Segoe UI"/>
          <w:color w:val="444444"/>
          <w:lang w:eastAsia="en-GB"/>
        </w:rPr>
        <w:t>Alignment to the strategic aims from Vision 2025 will ensure that the University engages in appropriate collaborations that harness our expertise, enhance our reputation and establish new routes to income and sustainability.</w:t>
      </w:r>
      <w:r w:rsidR="003D00F9">
        <w:rPr>
          <w:rFonts w:ascii="Helvetica" w:hAnsi="Helvetica" w:eastAsia="Times New Roman" w:cs="Segoe UI"/>
          <w:color w:val="444444"/>
          <w:lang w:eastAsia="en-GB"/>
        </w:rPr>
        <w:t xml:space="preserve"> The University aims to offer a transformative learning experience for a broad student group, including those may not normally be able to access educational opportunities. </w:t>
      </w:r>
      <w:r w:rsidR="00737A57">
        <w:rPr>
          <w:rFonts w:ascii="Helvetica" w:hAnsi="Helvetica" w:eastAsia="Times New Roman" w:cs="Segoe UI"/>
          <w:color w:val="444444"/>
          <w:lang w:eastAsia="en-GB"/>
        </w:rPr>
        <w:t>Th</w:t>
      </w:r>
      <w:r w:rsidR="003D00F9">
        <w:rPr>
          <w:rFonts w:ascii="Helvetica" w:hAnsi="Helvetica" w:eastAsia="Times New Roman" w:cs="Segoe UI"/>
          <w:color w:val="444444"/>
          <w:lang w:eastAsia="en-GB"/>
        </w:rPr>
        <w:t>is aligns with</w:t>
      </w:r>
      <w:r w:rsidR="00737A57">
        <w:rPr>
          <w:rFonts w:ascii="Helvetica" w:hAnsi="Helvetica" w:eastAsia="Times New Roman" w:cs="Segoe UI"/>
          <w:color w:val="444444"/>
          <w:lang w:eastAsia="en-GB"/>
        </w:rPr>
        <w:t xml:space="preserve"> the University’s Mission statement:</w:t>
      </w:r>
    </w:p>
    <w:p w:rsidR="00737A57" w:rsidP="003D00F9" w:rsidRDefault="00737A57" w14:paraId="57674AFC" w14:textId="08950995">
      <w:pPr>
        <w:pStyle w:val="ListParagraph"/>
        <w:numPr>
          <w:ilvl w:val="0"/>
          <w:numId w:val="10"/>
        </w:numPr>
        <w:spacing w:before="100" w:beforeAutospacing="1" w:after="100" w:afterAutospacing="1" w:line="240" w:lineRule="auto"/>
        <w:rPr>
          <w:rFonts w:ascii="Helvetica" w:hAnsi="Helvetica" w:eastAsia="Times New Roman" w:cs="Segoe UI"/>
          <w:color w:val="444444"/>
          <w:lang w:eastAsia="en-GB"/>
        </w:rPr>
      </w:pPr>
      <w:r w:rsidRPr="003D00F9">
        <w:rPr>
          <w:rFonts w:ascii="Helvetica" w:hAnsi="Helvetica" w:eastAsia="Times New Roman" w:cs="Segoe UI"/>
          <w:color w:val="444444"/>
          <w:lang w:eastAsia="en-GB"/>
        </w:rPr>
        <w:t>We are an inclusive Catholic University seeking to develop the whole person and we empower our community to have a positive impact on the world.</w:t>
      </w:r>
    </w:p>
    <w:p w:rsidRPr="006A437B" w:rsidR="006A437B" w:rsidP="006A437B" w:rsidRDefault="00391F37" w14:paraId="1ABDC4F1" w14:textId="1C57E7C9">
      <w:pPr>
        <w:rPr>
          <w:rFonts w:ascii="Helvetica" w:hAnsi="Helvetica" w:eastAsia="Times New Roman" w:cs="Segoe UI"/>
          <w:b/>
          <w:color w:val="444444"/>
          <w:u w:val="single"/>
          <w:lang w:eastAsia="en-GB"/>
        </w:rPr>
      </w:pPr>
      <w:r>
        <w:rPr>
          <w:rFonts w:ascii="Helvetica" w:hAnsi="Helvetica" w:eastAsia="Times New Roman" w:cs="Segoe UI"/>
          <w:b/>
          <w:color w:val="444444"/>
          <w:u w:val="single"/>
          <w:lang w:eastAsia="en-GB"/>
        </w:rPr>
        <w:t>M</w:t>
      </w:r>
      <w:r w:rsidR="007946A1">
        <w:rPr>
          <w:rFonts w:ascii="Helvetica" w:hAnsi="Helvetica" w:eastAsia="Times New Roman" w:cs="Segoe UI"/>
          <w:b/>
          <w:color w:val="444444"/>
          <w:u w:val="single"/>
          <w:lang w:eastAsia="en-GB"/>
        </w:rPr>
        <w:t>anagement Considerations</w:t>
      </w:r>
    </w:p>
    <w:p w:rsidR="006A437B" w:rsidP="006A437B" w:rsidRDefault="006A437B" w14:paraId="117118F9" w14:textId="62F2CF16">
      <w:pPr>
        <w:rPr>
          <w:rFonts w:ascii="Helvetica" w:hAnsi="Helvetica" w:eastAsia="Times New Roman" w:cs="Segoe UI"/>
          <w:color w:val="444444"/>
          <w:lang w:eastAsia="en-GB"/>
        </w:rPr>
      </w:pPr>
      <w:r w:rsidRPr="006A437B">
        <w:rPr>
          <w:rFonts w:ascii="Helvetica" w:hAnsi="Helvetica" w:eastAsia="Times New Roman" w:cs="Segoe UI"/>
          <w:color w:val="444444"/>
          <w:lang w:eastAsia="en-GB"/>
        </w:rPr>
        <w:t xml:space="preserve">Any collaborative arrangements will be </w:t>
      </w:r>
      <w:r>
        <w:rPr>
          <w:rFonts w:ascii="Helvetica" w:hAnsi="Helvetica" w:eastAsia="Times New Roman" w:cs="Segoe UI"/>
          <w:color w:val="444444"/>
          <w:lang w:eastAsia="en-GB"/>
        </w:rPr>
        <w:t>align</w:t>
      </w:r>
      <w:r w:rsidR="00E86B8E">
        <w:rPr>
          <w:rFonts w:ascii="Helvetica" w:hAnsi="Helvetica" w:eastAsia="Times New Roman" w:cs="Segoe UI"/>
          <w:color w:val="444444"/>
          <w:lang w:eastAsia="en-GB"/>
        </w:rPr>
        <w:t>ed</w:t>
      </w:r>
      <w:r>
        <w:rPr>
          <w:rFonts w:ascii="Helvetica" w:hAnsi="Helvetica" w:eastAsia="Times New Roman" w:cs="Segoe UI"/>
          <w:color w:val="444444"/>
          <w:lang w:eastAsia="en-GB"/>
        </w:rPr>
        <w:t xml:space="preserve"> to</w:t>
      </w:r>
      <w:r w:rsidRPr="006A437B">
        <w:rPr>
          <w:rFonts w:ascii="Helvetica" w:hAnsi="Helvetica" w:eastAsia="Times New Roman" w:cs="Segoe UI"/>
          <w:color w:val="444444"/>
          <w:lang w:eastAsia="en-GB"/>
        </w:rPr>
        <w:t xml:space="preserve"> the University’s normal quality assurance </w:t>
      </w:r>
      <w:r w:rsidR="00E86B8E">
        <w:rPr>
          <w:rFonts w:ascii="Helvetica" w:hAnsi="Helvetica" w:eastAsia="Times New Roman" w:cs="Segoe UI"/>
          <w:color w:val="444444"/>
          <w:lang w:eastAsia="en-GB"/>
        </w:rPr>
        <w:t>systems and processes</w:t>
      </w:r>
      <w:r w:rsidRPr="006A437B">
        <w:rPr>
          <w:rFonts w:ascii="Helvetica" w:hAnsi="Helvetica" w:eastAsia="Times New Roman" w:cs="Segoe UI"/>
          <w:color w:val="444444"/>
          <w:lang w:eastAsia="en-GB"/>
        </w:rPr>
        <w:t>, as articulated in the Quality &amp; Standards Handbook. Academic revalidation will be due every five years, but the collaborative partnership arrangement itself will be subject to review by the Collaborative Provision Sub-Committee (CPSC) in the year prior to the end of the contract (ie, every four years). This will enable contractual arrangements to be prepared in advance of the academic re-approval.</w:t>
      </w:r>
      <w:r w:rsidR="00E86B8E">
        <w:rPr>
          <w:rFonts w:ascii="Helvetica" w:hAnsi="Helvetica" w:eastAsia="Times New Roman" w:cs="Segoe UI"/>
          <w:color w:val="444444"/>
          <w:lang w:eastAsia="en-GB"/>
        </w:rPr>
        <w:t xml:space="preserve"> The completion and approval of an agreed legal contract will form a stand</w:t>
      </w:r>
      <w:r w:rsidR="00E17728">
        <w:rPr>
          <w:rFonts w:ascii="Helvetica" w:hAnsi="Helvetica" w:eastAsia="Times New Roman" w:cs="Segoe UI"/>
          <w:color w:val="444444"/>
          <w:lang w:eastAsia="en-GB"/>
        </w:rPr>
        <w:t>ard</w:t>
      </w:r>
      <w:r w:rsidR="00E86B8E">
        <w:rPr>
          <w:rFonts w:ascii="Helvetica" w:hAnsi="Helvetica" w:eastAsia="Times New Roman" w:cs="Segoe UI"/>
          <w:color w:val="444444"/>
          <w:lang w:eastAsia="en-GB"/>
        </w:rPr>
        <w:t xml:space="preserve"> condition for all collaborative provision </w:t>
      </w:r>
      <w:r w:rsidR="00E17728">
        <w:rPr>
          <w:rFonts w:ascii="Helvetica" w:hAnsi="Helvetica" w:eastAsia="Times New Roman" w:cs="Segoe UI"/>
          <w:color w:val="444444"/>
          <w:lang w:eastAsia="en-GB"/>
        </w:rPr>
        <w:t>approvals.</w:t>
      </w:r>
    </w:p>
    <w:p w:rsidRPr="00912608" w:rsidR="00912608" w:rsidP="006A437B" w:rsidRDefault="00EA25C4" w14:paraId="765D4EE9" w14:textId="225F067D">
      <w:pPr>
        <w:rPr>
          <w:rFonts w:ascii="Helvetica" w:hAnsi="Helvetica" w:eastAsia="Times New Roman" w:cs="Segoe UI"/>
          <w:b/>
          <w:color w:val="444444"/>
          <w:u w:val="single"/>
          <w:lang w:eastAsia="en-GB"/>
        </w:rPr>
      </w:pPr>
      <w:r>
        <w:rPr>
          <w:rFonts w:ascii="Helvetica" w:hAnsi="Helvetica" w:eastAsia="Times New Roman" w:cs="Segoe UI"/>
          <w:color w:val="444444"/>
          <w:lang w:eastAsia="en-GB"/>
        </w:rPr>
        <w:br w:type="page"/>
      </w:r>
      <w:r w:rsidRPr="00912608" w:rsidR="00912608">
        <w:rPr>
          <w:rFonts w:ascii="Helvetica" w:hAnsi="Helvetica" w:eastAsia="Times New Roman" w:cs="Segoe UI"/>
          <w:b/>
          <w:color w:val="444444"/>
          <w:u w:val="single"/>
          <w:lang w:eastAsia="en-GB"/>
        </w:rPr>
        <w:lastRenderedPageBreak/>
        <w:t>Types of Collaborative Provision</w:t>
      </w:r>
    </w:p>
    <w:p w:rsidR="00D04DA1" w:rsidP="00D04DA1" w:rsidRDefault="00243336" w14:paraId="4321927C" w14:textId="2DE76F23">
      <w:pPr>
        <w:spacing w:before="100" w:beforeAutospacing="1" w:after="100" w:afterAutospacing="1" w:line="240" w:lineRule="auto"/>
        <w:rPr>
          <w:rFonts w:ascii="Helvetica" w:hAnsi="Helvetica" w:eastAsia="Times New Roman" w:cs="Segoe UI"/>
          <w:color w:val="444444"/>
          <w:lang w:eastAsia="en-GB"/>
        </w:rPr>
      </w:pPr>
      <w:r w:rsidRPr="00AB1B1E">
        <w:rPr>
          <w:rFonts w:ascii="Helvetica" w:hAnsi="Helvetica" w:eastAsia="Times New Roman" w:cs="Segoe UI"/>
          <w:color w:val="444444"/>
          <w:lang w:eastAsia="en-GB"/>
        </w:rPr>
        <w:t xml:space="preserve">The list below is a non-exhaustive list of the types of collaborative provision arrangements that an awarding institution may engage in. </w:t>
      </w:r>
      <w:r w:rsidRPr="00AB1B1E" w:rsidR="003F2219">
        <w:rPr>
          <w:rFonts w:ascii="Helvetica" w:hAnsi="Helvetica" w:eastAsia="Times New Roman" w:cs="Segoe UI"/>
          <w:color w:val="444444"/>
          <w:lang w:eastAsia="en-GB"/>
        </w:rPr>
        <w:t xml:space="preserve">Those </w:t>
      </w:r>
      <w:r w:rsidR="003D00F9">
        <w:rPr>
          <w:rFonts w:ascii="Helvetica" w:hAnsi="Helvetica" w:eastAsia="Times New Roman" w:cs="Segoe UI"/>
          <w:color w:val="444444"/>
          <w:lang w:eastAsia="en-GB"/>
        </w:rPr>
        <w:t xml:space="preserve">currently </w:t>
      </w:r>
      <w:r w:rsidRPr="00AB1B1E" w:rsidR="003F2219">
        <w:rPr>
          <w:rFonts w:ascii="Helvetica" w:hAnsi="Helvetica" w:eastAsia="Times New Roman" w:cs="Segoe UI"/>
          <w:color w:val="444444"/>
          <w:lang w:eastAsia="en-GB"/>
        </w:rPr>
        <w:t xml:space="preserve">undertaken by St Mary’s University have been </w:t>
      </w:r>
      <w:r w:rsidR="00EA25C4">
        <w:rPr>
          <w:rFonts w:ascii="Helvetica" w:hAnsi="Helvetica" w:eastAsia="Times New Roman" w:cs="Segoe UI"/>
          <w:color w:val="444444"/>
          <w:lang w:eastAsia="en-GB"/>
        </w:rPr>
        <w:t>shaded in grey</w:t>
      </w:r>
      <w:r w:rsidRPr="00AB1B1E" w:rsidR="003F2219">
        <w:rPr>
          <w:rFonts w:ascii="Helvetica" w:hAnsi="Helvetica" w:eastAsia="Times New Roman" w:cs="Segoe UI"/>
          <w:color w:val="444444"/>
          <w:lang w:eastAsia="en-GB"/>
        </w:rPr>
        <w:t>:</w:t>
      </w:r>
    </w:p>
    <w:tbl>
      <w:tblPr>
        <w:tblStyle w:val="TableGrid"/>
        <w:tblW w:w="0" w:type="auto"/>
        <w:tblLook w:val="04A0" w:firstRow="1" w:lastRow="0" w:firstColumn="1" w:lastColumn="0" w:noHBand="0" w:noVBand="1"/>
      </w:tblPr>
      <w:tblGrid>
        <w:gridCol w:w="9016"/>
      </w:tblGrid>
      <w:tr w:rsidR="003D00F9" w:rsidTr="00EA25C4" w14:paraId="188BA242" w14:textId="77777777">
        <w:trPr>
          <w:trHeight w:val="424"/>
        </w:trPr>
        <w:tc>
          <w:tcPr>
            <w:tcW w:w="9016" w:type="dxa"/>
            <w:shd w:val="clear" w:color="auto" w:fill="D9D9D9" w:themeFill="background1" w:themeFillShade="D9"/>
          </w:tcPr>
          <w:p w:rsidRPr="00EA25C4" w:rsidR="00EA25C4" w:rsidP="003D00F9" w:rsidRDefault="003D00F9" w14:paraId="295E0FA9" w14:textId="5966B2D3">
            <w:pPr>
              <w:spacing w:before="100" w:beforeAutospacing="1" w:after="100" w:afterAutospacing="1"/>
              <w:rPr>
                <w:rFonts w:ascii="Helvetica" w:hAnsi="Helvetica" w:cs="ArialMT"/>
              </w:rPr>
            </w:pPr>
            <w:r w:rsidRPr="003D00F9">
              <w:rPr>
                <w:rFonts w:ascii="Helvetica" w:hAnsi="Helvetica" w:cs="ArialMT"/>
              </w:rPr>
              <w:t>Franchised programmes delivered by delivery organisations through a variety of models.</w:t>
            </w:r>
          </w:p>
        </w:tc>
      </w:tr>
      <w:tr w:rsidR="003D00F9" w:rsidTr="00EA25C4" w14:paraId="0AF2D309" w14:textId="77777777">
        <w:trPr>
          <w:trHeight w:val="417"/>
        </w:trPr>
        <w:tc>
          <w:tcPr>
            <w:tcW w:w="9016" w:type="dxa"/>
            <w:shd w:val="clear" w:color="auto" w:fill="D9D9D9" w:themeFill="background1" w:themeFillShade="D9"/>
          </w:tcPr>
          <w:p w:rsidRPr="00EA25C4" w:rsidR="00EA25C4" w:rsidP="003D00F9" w:rsidRDefault="003D00F9" w14:paraId="3FDC8BFA" w14:textId="27E49521">
            <w:pPr>
              <w:spacing w:before="100" w:beforeAutospacing="1" w:after="100" w:afterAutospacing="1"/>
              <w:rPr>
                <w:rFonts w:ascii="Helvetica" w:hAnsi="Helvetica" w:cs="ArialMT"/>
              </w:rPr>
            </w:pPr>
            <w:r w:rsidRPr="003D00F9">
              <w:rPr>
                <w:rFonts w:ascii="Helvetica" w:hAnsi="Helvetica" w:cs="ArialMT"/>
              </w:rPr>
              <w:t>Validated programmes delivered by delivery organisations.</w:t>
            </w:r>
          </w:p>
        </w:tc>
      </w:tr>
      <w:tr w:rsidR="003D00F9" w:rsidTr="00EA25C4" w14:paraId="5040FAA5" w14:textId="77777777">
        <w:trPr>
          <w:trHeight w:val="520"/>
        </w:trPr>
        <w:tc>
          <w:tcPr>
            <w:tcW w:w="9016" w:type="dxa"/>
            <w:shd w:val="clear" w:color="auto" w:fill="D9D9D9" w:themeFill="background1" w:themeFillShade="D9"/>
          </w:tcPr>
          <w:p w:rsidRPr="003D00F9" w:rsidR="00EA25C4" w:rsidP="00EA25C4" w:rsidRDefault="003D00F9" w14:paraId="2096B240" w14:textId="216ED04A">
            <w:pPr>
              <w:spacing w:before="100" w:beforeAutospacing="1" w:after="100" w:afterAutospacing="1"/>
              <w:rPr>
                <w:rFonts w:ascii="Helvetica" w:hAnsi="Helvetica" w:eastAsia="Times New Roman" w:cs="Segoe UI"/>
                <w:color w:val="444444"/>
                <w:lang w:eastAsia="en-GB"/>
              </w:rPr>
            </w:pPr>
            <w:r w:rsidRPr="003D00F9">
              <w:rPr>
                <w:rFonts w:ascii="Helvetica" w:hAnsi="Helvetica" w:cs="ArialMT"/>
              </w:rPr>
              <w:t>Joint, dual/double or multiple awards granted by one or more other awarding bodies.</w:t>
            </w:r>
          </w:p>
        </w:tc>
      </w:tr>
      <w:tr w:rsidR="003D00F9" w:rsidTr="00EA25C4" w14:paraId="0E02B247" w14:textId="77777777">
        <w:trPr>
          <w:trHeight w:val="698"/>
        </w:trPr>
        <w:tc>
          <w:tcPr>
            <w:tcW w:w="9016" w:type="dxa"/>
            <w:shd w:val="clear" w:color="auto" w:fill="D9D9D9" w:themeFill="background1" w:themeFillShade="D9"/>
          </w:tcPr>
          <w:p w:rsidRPr="003D00F9" w:rsidR="003D00F9" w:rsidP="003D00F9" w:rsidRDefault="003D00F9" w14:paraId="67DC6B06" w14:textId="3015013A">
            <w:pPr>
              <w:spacing w:before="100" w:beforeAutospacing="1" w:after="100" w:afterAutospacing="1"/>
              <w:rPr>
                <w:rFonts w:ascii="Helvetica" w:hAnsi="Helvetica" w:eastAsia="Times New Roman" w:cs="Segoe UI"/>
                <w:color w:val="444444"/>
                <w:lang w:eastAsia="en-GB"/>
              </w:rPr>
            </w:pPr>
            <w:r w:rsidRPr="003D00F9">
              <w:rPr>
                <w:rFonts w:ascii="Helvetica" w:hAnsi="Helvetica" w:cs="ArialMT"/>
              </w:rPr>
              <w:t>Provision by 'embedded colleges' of study preparatory to undergraduate or postgraduate higher education programmes.</w:t>
            </w:r>
          </w:p>
        </w:tc>
      </w:tr>
      <w:tr w:rsidR="003D00F9" w:rsidTr="00EA25C4" w14:paraId="37B566B3" w14:textId="77777777">
        <w:trPr>
          <w:trHeight w:val="977"/>
        </w:trPr>
        <w:tc>
          <w:tcPr>
            <w:tcW w:w="9016" w:type="dxa"/>
            <w:shd w:val="clear" w:color="auto" w:fill="D9D9D9" w:themeFill="background1" w:themeFillShade="D9"/>
          </w:tcPr>
          <w:p w:rsidRPr="003D00F9" w:rsidR="003D00F9" w:rsidP="003D00F9" w:rsidRDefault="003D00F9" w14:paraId="187E1341" w14:textId="30DCD122">
            <w:pPr>
              <w:spacing w:before="100" w:beforeAutospacing="1" w:after="100" w:afterAutospacing="1"/>
              <w:rPr>
                <w:rFonts w:ascii="Helvetica" w:hAnsi="Helvetica" w:eastAsia="Times New Roman" w:cs="Segoe UI"/>
                <w:color w:val="444444"/>
                <w:lang w:eastAsia="en-GB"/>
              </w:rPr>
            </w:pPr>
            <w:r w:rsidRPr="003D00F9">
              <w:rPr>
                <w:rFonts w:ascii="Helvetica" w:hAnsi="Helvetica" w:cs="ArialMT"/>
              </w:rPr>
              <w:t>Articulation arrangements, whereby all students who satisfy academic criteria on one programme are automatically entitled on academic grounds to be admitted with advanced standing to a subsequent stage of a programme of a degree-awarding body.</w:t>
            </w:r>
          </w:p>
        </w:tc>
      </w:tr>
      <w:tr w:rsidR="003D00F9" w:rsidTr="00EA25C4" w14:paraId="210B5A9D" w14:textId="77777777">
        <w:trPr>
          <w:trHeight w:val="991"/>
        </w:trPr>
        <w:tc>
          <w:tcPr>
            <w:tcW w:w="9016" w:type="dxa"/>
            <w:shd w:val="clear" w:color="auto" w:fill="D9D9D9" w:themeFill="background1" w:themeFillShade="D9"/>
          </w:tcPr>
          <w:p w:rsidRPr="003D00F9" w:rsidR="003D00F9" w:rsidP="003D00F9" w:rsidRDefault="003D00F9" w14:paraId="4531C2CF" w14:textId="224FCEA2">
            <w:pPr>
              <w:spacing w:before="100" w:beforeAutospacing="1" w:after="100" w:afterAutospacing="1"/>
              <w:rPr>
                <w:rFonts w:ascii="Helvetica" w:hAnsi="Helvetica" w:eastAsia="Times New Roman" w:cs="Segoe UI"/>
                <w:color w:val="444444"/>
                <w:lang w:eastAsia="en-GB"/>
              </w:rPr>
            </w:pPr>
            <w:r w:rsidRPr="003D00F9">
              <w:rPr>
                <w:rFonts w:ascii="Helvetica" w:hAnsi="Helvetica" w:cs="ArialMT"/>
              </w:rPr>
              <w:t>A range of work-based learning that may involve delivering full programmes, individual modules or elements of programmes for a specific employer, or otherwise using the workplace as a site of learning.</w:t>
            </w:r>
          </w:p>
        </w:tc>
      </w:tr>
      <w:tr w:rsidR="003D00F9" w:rsidTr="00EA25C4" w14:paraId="54B6876E" w14:textId="77777777">
        <w:trPr>
          <w:trHeight w:val="978"/>
        </w:trPr>
        <w:tc>
          <w:tcPr>
            <w:tcW w:w="9016" w:type="dxa"/>
            <w:shd w:val="clear" w:color="auto" w:fill="D9D9D9" w:themeFill="background1" w:themeFillShade="D9"/>
          </w:tcPr>
          <w:p w:rsidRPr="00EA25C4" w:rsidR="003D00F9" w:rsidP="003D00F9" w:rsidRDefault="003D00F9" w14:paraId="4BA00397" w14:textId="13F9B09C">
            <w:pPr>
              <w:spacing w:before="100" w:beforeAutospacing="1" w:after="100" w:afterAutospacing="1"/>
              <w:rPr>
                <w:rFonts w:ascii="Helvetica" w:hAnsi="Helvetica" w:eastAsia="Times New Roman" w:cs="Segoe UI"/>
                <w:color w:val="444444"/>
                <w:lang w:eastAsia="en-GB"/>
              </w:rPr>
            </w:pPr>
            <w:r w:rsidRPr="00EA25C4">
              <w:rPr>
                <w:rFonts w:ascii="Helvetica" w:hAnsi="Helvetica" w:cs="ArialMT"/>
              </w:rPr>
              <w:t>Placements, including those in industry, those required for teacher education, experience necessary for qualifications in the health professions (including for a Primary Medical Qualification) and continuing professional development.</w:t>
            </w:r>
          </w:p>
        </w:tc>
      </w:tr>
      <w:tr w:rsidR="003D00F9" w:rsidTr="00EA25C4" w14:paraId="4CDCB09C" w14:textId="77777777">
        <w:trPr>
          <w:trHeight w:val="411"/>
        </w:trPr>
        <w:tc>
          <w:tcPr>
            <w:tcW w:w="9016" w:type="dxa"/>
            <w:shd w:val="clear" w:color="auto" w:fill="D9D9D9" w:themeFill="background1" w:themeFillShade="D9"/>
          </w:tcPr>
          <w:p w:rsidRPr="00EA25C4" w:rsidR="003D00F9" w:rsidP="003D00F9" w:rsidRDefault="003D00F9" w14:paraId="79765D0D" w14:textId="6CF8FF33">
            <w:pPr>
              <w:spacing w:before="100" w:beforeAutospacing="1" w:after="100" w:afterAutospacing="1"/>
              <w:rPr>
                <w:rFonts w:ascii="Helvetica" w:hAnsi="Helvetica" w:eastAsia="Times New Roman" w:cs="Segoe UI"/>
                <w:color w:val="444444"/>
                <w:lang w:eastAsia="en-GB"/>
              </w:rPr>
            </w:pPr>
            <w:r w:rsidRPr="00EA25C4">
              <w:rPr>
                <w:rFonts w:ascii="Helvetica" w:hAnsi="Helvetica" w:cs="ArialMT"/>
              </w:rPr>
              <w:t>Study abroad, including exchanges and student mobility programmes such as ERASMUS.</w:t>
            </w:r>
          </w:p>
        </w:tc>
      </w:tr>
      <w:tr w:rsidR="003D00F9" w:rsidTr="00EA25C4" w14:paraId="712C9D77" w14:textId="77777777">
        <w:trPr>
          <w:trHeight w:val="416"/>
        </w:trPr>
        <w:tc>
          <w:tcPr>
            <w:tcW w:w="9016" w:type="dxa"/>
            <w:shd w:val="clear" w:color="auto" w:fill="D9D9D9" w:themeFill="background1" w:themeFillShade="D9"/>
          </w:tcPr>
          <w:p w:rsidRPr="00EA25C4" w:rsidR="003D00F9" w:rsidP="003D00F9" w:rsidRDefault="003D00F9" w14:paraId="4970384C" w14:textId="27634004">
            <w:pPr>
              <w:spacing w:before="100" w:beforeAutospacing="1" w:after="100" w:afterAutospacing="1"/>
              <w:rPr>
                <w:rFonts w:ascii="Helvetica" w:hAnsi="Helvetica" w:eastAsia="Times New Roman" w:cs="Segoe UI"/>
                <w:color w:val="444444"/>
                <w:lang w:eastAsia="en-GB"/>
              </w:rPr>
            </w:pPr>
            <w:r w:rsidRPr="00EA25C4">
              <w:rPr>
                <w:rFonts w:ascii="Helvetica" w:hAnsi="Helvetica" w:cs="ArialMT"/>
              </w:rPr>
              <w:t>Provision of learning support, resources or specialist facilities.</w:t>
            </w:r>
          </w:p>
        </w:tc>
      </w:tr>
      <w:tr w:rsidR="003D00F9" w:rsidTr="00EA25C4" w14:paraId="73670D8A" w14:textId="77777777">
        <w:trPr>
          <w:trHeight w:val="989"/>
        </w:trPr>
        <w:tc>
          <w:tcPr>
            <w:tcW w:w="9016" w:type="dxa"/>
            <w:shd w:val="clear" w:color="auto" w:fill="D9D9D9" w:themeFill="background1" w:themeFillShade="D9"/>
          </w:tcPr>
          <w:p w:rsidRPr="00EA25C4" w:rsidR="003D00F9" w:rsidP="003D00F9" w:rsidRDefault="003D00F9" w14:paraId="57A1C09C" w14:textId="259B8FEE">
            <w:pPr>
              <w:spacing w:before="100" w:beforeAutospacing="1" w:after="100" w:afterAutospacing="1"/>
              <w:rPr>
                <w:rFonts w:ascii="Helvetica" w:hAnsi="Helvetica" w:eastAsia="Times New Roman" w:cs="Segoe UI"/>
                <w:color w:val="444444"/>
                <w:lang w:eastAsia="en-GB"/>
              </w:rPr>
            </w:pPr>
            <w:r w:rsidRPr="00EA25C4">
              <w:rPr>
                <w:rFonts w:ascii="Helvetica" w:hAnsi="Helvetica" w:cs="ArialMT"/>
              </w:rPr>
              <w:t>Branch campuses, educational villages and 'flying faculty' arrangements, which include aspects of collaboration (such as provision of resources or employment of local administrative/clerical staff through arrangements with another organisation).</w:t>
            </w:r>
          </w:p>
        </w:tc>
      </w:tr>
      <w:tr w:rsidR="00EA25C4" w:rsidTr="00EA25C4" w14:paraId="593C04F5" w14:textId="77777777">
        <w:trPr>
          <w:trHeight w:val="976"/>
        </w:trPr>
        <w:tc>
          <w:tcPr>
            <w:tcW w:w="9016" w:type="dxa"/>
          </w:tcPr>
          <w:p w:rsidR="00EA25C4" w:rsidP="00EA25C4" w:rsidRDefault="00EA25C4" w14:paraId="537F6469" w14:textId="208472E9">
            <w:pPr>
              <w:spacing w:before="100" w:beforeAutospacing="1" w:after="100" w:afterAutospacing="1"/>
              <w:rPr>
                <w:rFonts w:ascii="Helvetica" w:hAnsi="Helvetica" w:eastAsia="Times New Roman" w:cs="Segoe UI"/>
                <w:color w:val="444444"/>
                <w:lang w:eastAsia="en-GB"/>
              </w:rPr>
            </w:pPr>
            <w:r w:rsidRPr="00C22E56">
              <w:rPr>
                <w:rFonts w:ascii="Helvetica" w:hAnsi="Helvetica" w:cs="ArialMT"/>
              </w:rPr>
              <w:t>Joint supervision of research degrees or provision for doctoral research to be conducted at another academic or industrial organisation (applicable either to individuals or cohorts of students).</w:t>
            </w:r>
          </w:p>
        </w:tc>
      </w:tr>
      <w:tr w:rsidR="00EA25C4" w:rsidTr="00EA25C4" w14:paraId="33A7385F" w14:textId="77777777">
        <w:trPr>
          <w:trHeight w:val="423"/>
        </w:trPr>
        <w:tc>
          <w:tcPr>
            <w:tcW w:w="9016" w:type="dxa"/>
          </w:tcPr>
          <w:p w:rsidR="00EA25C4" w:rsidP="00EA25C4" w:rsidRDefault="00EA25C4" w14:paraId="6E970BA9" w14:textId="143920A0">
            <w:pPr>
              <w:spacing w:before="100" w:beforeAutospacing="1" w:after="100" w:afterAutospacing="1"/>
              <w:rPr>
                <w:rFonts w:ascii="Helvetica" w:hAnsi="Helvetica" w:eastAsia="Times New Roman" w:cs="Segoe UI"/>
                <w:color w:val="444444"/>
                <w:lang w:eastAsia="en-GB"/>
              </w:rPr>
            </w:pPr>
            <w:r w:rsidRPr="00C22E56">
              <w:rPr>
                <w:rFonts w:ascii="Helvetica" w:hAnsi="Helvetica" w:cs="ArialMT"/>
              </w:rPr>
              <w:t>Doctoral Training Centres involving more than one organisation.</w:t>
            </w:r>
          </w:p>
        </w:tc>
      </w:tr>
      <w:tr w:rsidR="00EA25C4" w:rsidTr="00EA25C4" w14:paraId="45147624" w14:textId="77777777">
        <w:trPr>
          <w:trHeight w:val="698"/>
        </w:trPr>
        <w:tc>
          <w:tcPr>
            <w:tcW w:w="9016" w:type="dxa"/>
          </w:tcPr>
          <w:p w:rsidR="00EA25C4" w:rsidP="00EA25C4" w:rsidRDefault="00EA25C4" w14:paraId="312A7698" w14:textId="6EA554A4">
            <w:pPr>
              <w:spacing w:before="100" w:beforeAutospacing="1" w:after="100" w:afterAutospacing="1"/>
              <w:rPr>
                <w:rFonts w:ascii="Helvetica" w:hAnsi="Helvetica" w:eastAsia="Times New Roman" w:cs="Segoe UI"/>
                <w:color w:val="444444"/>
                <w:lang w:eastAsia="en-GB"/>
              </w:rPr>
            </w:pPr>
            <w:r w:rsidRPr="00C22E56">
              <w:rPr>
                <w:rFonts w:ascii="Helvetica" w:hAnsi="Helvetica" w:cs="ArialMT"/>
              </w:rPr>
              <w:t>Credit-rating of learning/training/continuing professional development provided by employers/other organisations.</w:t>
            </w:r>
          </w:p>
        </w:tc>
      </w:tr>
      <w:tr w:rsidR="00EA25C4" w:rsidTr="00EA25C4" w14:paraId="093029AA" w14:textId="77777777">
        <w:trPr>
          <w:trHeight w:val="695"/>
        </w:trPr>
        <w:tc>
          <w:tcPr>
            <w:tcW w:w="9016" w:type="dxa"/>
          </w:tcPr>
          <w:p w:rsidR="00EA25C4" w:rsidP="00EA25C4" w:rsidRDefault="00EA25C4" w14:paraId="3D052383" w14:textId="57AD1276">
            <w:pPr>
              <w:spacing w:before="100" w:beforeAutospacing="1" w:after="100" w:afterAutospacing="1"/>
              <w:rPr>
                <w:rFonts w:ascii="Helvetica" w:hAnsi="Helvetica" w:eastAsia="Times New Roman" w:cs="Segoe UI"/>
                <w:color w:val="444444"/>
                <w:lang w:eastAsia="en-GB"/>
              </w:rPr>
            </w:pPr>
            <w:r w:rsidRPr="00C22E56">
              <w:rPr>
                <w:rFonts w:ascii="Helvetica" w:hAnsi="Helvetica" w:cs="ArialMT"/>
              </w:rPr>
              <w:t>Distance learning and online delivery/massive open online courses (MOOCs) involving work with delivery organisations or support providers.</w:t>
            </w:r>
          </w:p>
        </w:tc>
      </w:tr>
      <w:tr w:rsidR="00EA25C4" w:rsidTr="00EA25C4" w14:paraId="01CAF60A" w14:textId="77777777">
        <w:trPr>
          <w:trHeight w:val="704"/>
        </w:trPr>
        <w:tc>
          <w:tcPr>
            <w:tcW w:w="9016" w:type="dxa"/>
          </w:tcPr>
          <w:p w:rsidR="00EA25C4" w:rsidP="00EA25C4" w:rsidRDefault="00EA25C4" w14:paraId="17BB26C4" w14:textId="25AA0E83">
            <w:pPr>
              <w:spacing w:before="100" w:beforeAutospacing="1" w:after="100" w:afterAutospacing="1"/>
              <w:rPr>
                <w:rFonts w:ascii="Helvetica" w:hAnsi="Helvetica" w:eastAsia="Times New Roman" w:cs="Segoe UI"/>
                <w:color w:val="444444"/>
                <w:lang w:eastAsia="en-GB"/>
              </w:rPr>
            </w:pPr>
            <w:r w:rsidRPr="00C22E56">
              <w:rPr>
                <w:rFonts w:ascii="Helvetica" w:hAnsi="Helvetica" w:cs="ArialMT"/>
              </w:rPr>
              <w:t>Collaboration between higher education providers on the delivery of Gaelic and Welsh-language provision (such as sharing resources, common curricula).</w:t>
            </w:r>
          </w:p>
        </w:tc>
      </w:tr>
    </w:tbl>
    <w:p w:rsidRPr="00AB1B1E" w:rsidR="00243336" w:rsidP="00145CCD" w:rsidRDefault="00145CCD" w14:paraId="2189CCCA" w14:textId="470361A3">
      <w:pPr>
        <w:autoSpaceDE w:val="0"/>
        <w:autoSpaceDN w:val="0"/>
        <w:adjustRightInd w:val="0"/>
        <w:spacing w:after="0" w:line="240" w:lineRule="auto"/>
        <w:rPr>
          <w:rFonts w:ascii="Helvetica" w:hAnsi="Helvetica" w:cs="ArialMT"/>
          <w:i/>
        </w:rPr>
      </w:pPr>
      <w:r w:rsidRPr="00AB1B1E">
        <w:rPr>
          <w:rFonts w:ascii="Helvetica" w:hAnsi="Helvetica" w:cs="ArialMT"/>
          <w:i/>
        </w:rPr>
        <w:t xml:space="preserve">                                                                               </w:t>
      </w:r>
      <w:r w:rsidRPr="00AB1B1E" w:rsidR="00243336">
        <w:rPr>
          <w:rFonts w:ascii="Helvetica" w:hAnsi="Helvetica" w:cs="ArialMT"/>
          <w:i/>
        </w:rPr>
        <w:t>[</w:t>
      </w:r>
      <w:r w:rsidRPr="00AB1B1E">
        <w:rPr>
          <w:rFonts w:ascii="Helvetica" w:hAnsi="Helvetica" w:cs="ArialMT"/>
          <w:i/>
        </w:rPr>
        <w:t xml:space="preserve">QAA </w:t>
      </w:r>
      <w:r w:rsidRPr="00AB1B1E" w:rsidR="00243336">
        <w:rPr>
          <w:rFonts w:ascii="Helvetica" w:hAnsi="Helvetica" w:cs="ArialMT"/>
          <w:i/>
        </w:rPr>
        <w:t xml:space="preserve">UK Quality Code </w:t>
      </w:r>
      <w:r w:rsidRPr="00AB1B1E">
        <w:rPr>
          <w:rFonts w:ascii="Helvetica" w:hAnsi="Helvetica" w:cs="ArialMT"/>
          <w:i/>
        </w:rPr>
        <w:t xml:space="preserve">chapter B10, </w:t>
      </w:r>
      <w:r w:rsidRPr="00AB1B1E" w:rsidR="00243336">
        <w:rPr>
          <w:rFonts w:ascii="Helvetica" w:hAnsi="Helvetica" w:cs="ArialMT"/>
          <w:i/>
        </w:rPr>
        <w:t>2011]</w:t>
      </w:r>
    </w:p>
    <w:p w:rsidRPr="00AB1B1E" w:rsidR="002556AA" w:rsidP="002556AA" w:rsidRDefault="002556AA" w14:paraId="6528B16C" w14:textId="77777777">
      <w:pPr>
        <w:tabs>
          <w:tab w:val="left" w:pos="426"/>
          <w:tab w:val="center" w:pos="4320"/>
          <w:tab w:val="right" w:pos="8640"/>
        </w:tabs>
        <w:suppressAutoHyphens/>
        <w:spacing w:after="0" w:line="280" w:lineRule="atLeast"/>
        <w:rPr>
          <w:rFonts w:ascii="Helvetica" w:hAnsi="Helvetica" w:cs="ArialMT"/>
        </w:rPr>
      </w:pPr>
    </w:p>
    <w:p w:rsidR="007946A1" w:rsidP="002556AA" w:rsidRDefault="007946A1" w14:paraId="4F6FB2CA" w14:textId="77777777">
      <w:pPr>
        <w:tabs>
          <w:tab w:val="left" w:pos="426"/>
          <w:tab w:val="center" w:pos="4320"/>
          <w:tab w:val="right" w:pos="8640"/>
        </w:tabs>
        <w:suppressAutoHyphens/>
        <w:spacing w:after="0" w:line="280" w:lineRule="atLeast"/>
        <w:rPr>
          <w:rFonts w:ascii="Helvetica" w:hAnsi="Helvetica" w:cs="ArialMT"/>
          <w:b/>
          <w:u w:val="single"/>
        </w:rPr>
      </w:pPr>
    </w:p>
    <w:p w:rsidR="007946A1" w:rsidP="002556AA" w:rsidRDefault="007946A1" w14:paraId="71E798B2" w14:textId="77777777">
      <w:pPr>
        <w:tabs>
          <w:tab w:val="left" w:pos="426"/>
          <w:tab w:val="center" w:pos="4320"/>
          <w:tab w:val="right" w:pos="8640"/>
        </w:tabs>
        <w:suppressAutoHyphens/>
        <w:spacing w:after="0" w:line="280" w:lineRule="atLeast"/>
        <w:rPr>
          <w:rFonts w:ascii="Helvetica" w:hAnsi="Helvetica" w:cs="ArialMT"/>
          <w:b/>
          <w:u w:val="single"/>
        </w:rPr>
      </w:pPr>
    </w:p>
    <w:p w:rsidR="007946A1" w:rsidP="002556AA" w:rsidRDefault="007946A1" w14:paraId="1B751A12" w14:textId="77777777">
      <w:pPr>
        <w:tabs>
          <w:tab w:val="left" w:pos="426"/>
          <w:tab w:val="center" w:pos="4320"/>
          <w:tab w:val="right" w:pos="8640"/>
        </w:tabs>
        <w:suppressAutoHyphens/>
        <w:spacing w:after="0" w:line="280" w:lineRule="atLeast"/>
        <w:rPr>
          <w:rFonts w:ascii="Helvetica" w:hAnsi="Helvetica" w:cs="ArialMT"/>
          <w:b/>
          <w:u w:val="single"/>
        </w:rPr>
      </w:pPr>
    </w:p>
    <w:p w:rsidR="007946A1" w:rsidP="002556AA" w:rsidRDefault="007946A1" w14:paraId="6209C84D" w14:textId="77777777">
      <w:pPr>
        <w:tabs>
          <w:tab w:val="left" w:pos="426"/>
          <w:tab w:val="center" w:pos="4320"/>
          <w:tab w:val="right" w:pos="8640"/>
        </w:tabs>
        <w:suppressAutoHyphens/>
        <w:spacing w:after="0" w:line="280" w:lineRule="atLeast"/>
        <w:rPr>
          <w:rFonts w:ascii="Helvetica" w:hAnsi="Helvetica" w:cs="ArialMT"/>
          <w:b/>
          <w:u w:val="single"/>
        </w:rPr>
      </w:pPr>
    </w:p>
    <w:p w:rsidRPr="007946A1" w:rsidR="007946A1" w:rsidP="007946A1" w:rsidRDefault="007946A1" w14:paraId="583E168F" w14:textId="77777777">
      <w:pPr>
        <w:tabs>
          <w:tab w:val="left" w:pos="426"/>
          <w:tab w:val="center" w:pos="4320"/>
          <w:tab w:val="right" w:pos="8640"/>
        </w:tabs>
        <w:suppressAutoHyphens/>
        <w:spacing w:after="0" w:line="280" w:lineRule="atLeast"/>
        <w:rPr>
          <w:rFonts w:ascii="Helvetica" w:hAnsi="Helvetica" w:eastAsia="Times New Roman" w:cs="Helvetica"/>
          <w:b/>
          <w:u w:val="single"/>
          <w:lang w:eastAsia="ar-SA"/>
        </w:rPr>
      </w:pPr>
      <w:r w:rsidRPr="007946A1">
        <w:rPr>
          <w:rFonts w:ascii="Helvetica" w:hAnsi="Helvetica" w:eastAsia="Times New Roman" w:cs="Helvetica"/>
          <w:b/>
          <w:u w:val="single"/>
          <w:lang w:eastAsia="ar-SA"/>
        </w:rPr>
        <w:lastRenderedPageBreak/>
        <w:t>Roles and Responsibilities</w:t>
      </w:r>
    </w:p>
    <w:p w:rsidR="007946A1" w:rsidP="007946A1" w:rsidRDefault="007946A1" w14:paraId="60F4627C" w14:textId="77777777">
      <w:pPr>
        <w:tabs>
          <w:tab w:val="left" w:pos="426"/>
          <w:tab w:val="center" w:pos="4320"/>
          <w:tab w:val="right" w:pos="8640"/>
        </w:tabs>
        <w:suppressAutoHyphens/>
        <w:spacing w:after="0" w:line="280" w:lineRule="atLeast"/>
        <w:rPr>
          <w:rFonts w:ascii="Helvetica" w:hAnsi="Helvetica" w:eastAsia="Times New Roman" w:cs="Helvetica"/>
          <w:u w:val="single"/>
          <w:lang w:eastAsia="ar-SA"/>
        </w:rPr>
      </w:pPr>
    </w:p>
    <w:p w:rsidR="007946A1" w:rsidP="007946A1" w:rsidRDefault="007946A1" w14:paraId="1A731687" w14:textId="77777777">
      <w:pPr>
        <w:tabs>
          <w:tab w:val="left" w:pos="426"/>
          <w:tab w:val="center" w:pos="4320"/>
          <w:tab w:val="right" w:pos="8640"/>
        </w:tabs>
        <w:suppressAutoHyphens/>
        <w:spacing w:after="0" w:line="280" w:lineRule="atLeast"/>
        <w:rPr>
          <w:rFonts w:ascii="Helvetica" w:hAnsi="Helvetica" w:eastAsia="Times New Roman" w:cs="Helvetica"/>
          <w:lang w:eastAsia="ar-SA"/>
        </w:rPr>
      </w:pPr>
      <w:r w:rsidRPr="00C1142E">
        <w:rPr>
          <w:rFonts w:ascii="Helvetica" w:hAnsi="Helvetica" w:eastAsia="Times New Roman" w:cs="Helvetica"/>
          <w:lang w:eastAsia="ar-SA"/>
        </w:rPr>
        <w:t>Collaborative provision is an institutional responsibility, although aspects are delegated to specific departments, services and role-holders across the University.</w:t>
      </w:r>
    </w:p>
    <w:p w:rsidR="007946A1" w:rsidP="007946A1" w:rsidRDefault="007946A1" w14:paraId="4C33E699" w14:textId="77777777">
      <w:pPr>
        <w:tabs>
          <w:tab w:val="left" w:pos="426"/>
          <w:tab w:val="center" w:pos="4320"/>
          <w:tab w:val="right" w:pos="8640"/>
        </w:tabs>
        <w:suppressAutoHyphens/>
        <w:spacing w:after="0" w:line="280" w:lineRule="atLeast"/>
        <w:rPr>
          <w:rFonts w:ascii="Helvetica" w:hAnsi="Helvetica" w:eastAsia="Times New Roman" w:cs="Helvetica"/>
          <w:lang w:eastAsia="ar-SA"/>
        </w:rPr>
      </w:pPr>
    </w:p>
    <w:p w:rsidR="007946A1" w:rsidP="007946A1" w:rsidRDefault="007946A1" w14:paraId="7E226634" w14:textId="77777777">
      <w:pPr>
        <w:tabs>
          <w:tab w:val="left" w:pos="426"/>
          <w:tab w:val="center" w:pos="4320"/>
          <w:tab w:val="right" w:pos="8640"/>
        </w:tabs>
        <w:suppressAutoHyphens/>
        <w:spacing w:after="0" w:line="280" w:lineRule="atLeast"/>
        <w:rPr>
          <w:rFonts w:ascii="Helvetica" w:hAnsi="Helvetica" w:eastAsia="Times New Roman" w:cs="Helvetica"/>
          <w:lang w:eastAsia="ar-SA"/>
        </w:rPr>
      </w:pPr>
      <w:r>
        <w:rPr>
          <w:rFonts w:ascii="Helvetica" w:hAnsi="Helvetica" w:eastAsia="Times New Roman" w:cs="Helvetica"/>
          <w:b/>
          <w:lang w:eastAsia="ar-SA"/>
        </w:rPr>
        <w:t xml:space="preserve">Senior Management Team (SMT) – </w:t>
      </w:r>
      <w:r w:rsidRPr="007C79E3">
        <w:rPr>
          <w:rFonts w:ascii="Helvetica" w:hAnsi="Helvetica" w:eastAsia="Times New Roman" w:cs="Helvetica"/>
          <w:lang w:eastAsia="ar-SA"/>
        </w:rPr>
        <w:t>the SMT are responsible for scrutinising and approving the initial Memorandum of Understanding</w:t>
      </w:r>
      <w:r>
        <w:rPr>
          <w:rFonts w:ascii="Helvetica" w:hAnsi="Helvetica" w:eastAsia="Times New Roman" w:cs="Helvetica"/>
          <w:lang w:eastAsia="ar-SA"/>
        </w:rPr>
        <w:t xml:space="preserve"> (MoU)</w:t>
      </w:r>
      <w:r w:rsidRPr="007C79E3">
        <w:rPr>
          <w:rFonts w:ascii="Helvetica" w:hAnsi="Helvetica" w:eastAsia="Times New Roman" w:cs="Helvetica"/>
          <w:lang w:eastAsia="ar-SA"/>
        </w:rPr>
        <w:t>. This document is an agreement to work with a specified partner in some form, the details of which are detailed more fully at the point of CPSC approval.</w:t>
      </w:r>
      <w:r>
        <w:rPr>
          <w:rFonts w:ascii="Helvetica" w:hAnsi="Helvetica" w:eastAsia="Times New Roman" w:cs="Helvetica"/>
          <w:lang w:eastAsia="ar-SA"/>
        </w:rPr>
        <w:t xml:space="preserve"> Consideration of the MoU must be undertaken in line with the principles of this Collaborative Provision and Partnerships Strategy.</w:t>
      </w:r>
    </w:p>
    <w:p w:rsidR="007946A1" w:rsidP="007946A1" w:rsidRDefault="007946A1" w14:paraId="08B7C4F1" w14:textId="77777777">
      <w:pPr>
        <w:tabs>
          <w:tab w:val="left" w:pos="426"/>
          <w:tab w:val="center" w:pos="4320"/>
          <w:tab w:val="right" w:pos="8640"/>
        </w:tabs>
        <w:suppressAutoHyphens/>
        <w:spacing w:after="0" w:line="280" w:lineRule="atLeast"/>
        <w:rPr>
          <w:rFonts w:ascii="Helvetica" w:hAnsi="Helvetica" w:eastAsia="Times New Roman" w:cs="Helvetica"/>
          <w:lang w:eastAsia="ar-SA"/>
        </w:rPr>
      </w:pPr>
    </w:p>
    <w:p w:rsidR="007946A1" w:rsidP="007946A1" w:rsidRDefault="007946A1" w14:paraId="0D0B0255" w14:textId="77777777">
      <w:pPr>
        <w:tabs>
          <w:tab w:val="left" w:pos="426"/>
          <w:tab w:val="center" w:pos="4320"/>
          <w:tab w:val="right" w:pos="8640"/>
        </w:tabs>
        <w:suppressAutoHyphens/>
        <w:spacing w:after="0" w:line="280" w:lineRule="atLeast"/>
        <w:rPr>
          <w:rFonts w:ascii="Helvetica" w:hAnsi="Helvetica" w:eastAsia="Times New Roman" w:cs="Helvetica"/>
          <w:lang w:eastAsia="ar-SA"/>
        </w:rPr>
      </w:pPr>
      <w:r w:rsidRPr="00DA6AE1">
        <w:rPr>
          <w:rFonts w:ascii="Helvetica" w:hAnsi="Helvetica" w:eastAsia="Times New Roman" w:cs="Helvetica"/>
          <w:b/>
          <w:lang w:eastAsia="ar-SA"/>
        </w:rPr>
        <w:t>Collaborative Provision Sub-Committee (CPSC)</w:t>
      </w:r>
      <w:r>
        <w:rPr>
          <w:rFonts w:ascii="Helvetica" w:hAnsi="Helvetica" w:eastAsia="Times New Roman" w:cs="Helvetica"/>
          <w:lang w:eastAsia="ar-SA"/>
        </w:rPr>
        <w:t xml:space="preserve"> – CPSC are responsible for scrutinising and approving all collaborative partnership proposals, including the assessment of documentation required for due diligence purposes. CPSC is chaired by the Dean of Learning and Teaching, is a sub-committee of Academic Development Committee and reports into ADC accordingly.</w:t>
      </w:r>
    </w:p>
    <w:p w:rsidR="007946A1" w:rsidP="007946A1" w:rsidRDefault="007946A1" w14:paraId="7A6533DE" w14:textId="77777777">
      <w:pPr>
        <w:tabs>
          <w:tab w:val="left" w:pos="426"/>
          <w:tab w:val="center" w:pos="4320"/>
          <w:tab w:val="right" w:pos="8640"/>
        </w:tabs>
        <w:suppressAutoHyphens/>
        <w:spacing w:after="0" w:line="280" w:lineRule="atLeast"/>
        <w:rPr>
          <w:rFonts w:ascii="Helvetica" w:hAnsi="Helvetica" w:eastAsia="Times New Roman" w:cs="Helvetica"/>
          <w:lang w:eastAsia="ar-SA"/>
        </w:rPr>
      </w:pPr>
    </w:p>
    <w:p w:rsidR="007946A1" w:rsidP="007946A1" w:rsidRDefault="007946A1" w14:paraId="1783C64F" w14:textId="77777777">
      <w:pPr>
        <w:tabs>
          <w:tab w:val="left" w:pos="426"/>
          <w:tab w:val="center" w:pos="4320"/>
          <w:tab w:val="right" w:pos="8640"/>
        </w:tabs>
        <w:suppressAutoHyphens/>
        <w:spacing w:after="0" w:line="280" w:lineRule="atLeast"/>
        <w:rPr>
          <w:rFonts w:ascii="Helvetica" w:hAnsi="Helvetica" w:eastAsia="Times New Roman" w:cs="Helvetica"/>
          <w:lang w:eastAsia="ar-SA"/>
        </w:rPr>
      </w:pPr>
      <w:r w:rsidRPr="00035FBC">
        <w:rPr>
          <w:rFonts w:ascii="Helvetica" w:hAnsi="Helvetica" w:eastAsia="Times New Roman" w:cs="Helvetica"/>
          <w:b/>
          <w:lang w:eastAsia="ar-SA"/>
        </w:rPr>
        <w:t xml:space="preserve">Faculty Academic Development Committees (FADCs) </w:t>
      </w:r>
      <w:r>
        <w:rPr>
          <w:rFonts w:ascii="Helvetica" w:hAnsi="Helvetica" w:eastAsia="Times New Roman" w:cs="Helvetica"/>
          <w:lang w:eastAsia="ar-SA"/>
        </w:rPr>
        <w:t>– FADCs should have a standing item on their agendas to encourage and enable ongoing, robust monitoring of collaborative and partnership activity. FADCs should receive Programme Board (or equivalent meeting) minutes from their partners, and scrutinise Moderator reports and Collaborative Partnership Proposals, prior to their submission to CPSC. FADCs will also monitor the receipt of Annual Programme Review reports from collaborative partners; this will continue to be monitored at University level via the Academic Development Committee (ADC).</w:t>
      </w:r>
    </w:p>
    <w:p w:rsidR="007946A1" w:rsidP="007946A1" w:rsidRDefault="007946A1" w14:paraId="355B8583" w14:textId="77777777">
      <w:pPr>
        <w:tabs>
          <w:tab w:val="left" w:pos="426"/>
          <w:tab w:val="center" w:pos="4320"/>
          <w:tab w:val="right" w:pos="8640"/>
        </w:tabs>
        <w:suppressAutoHyphens/>
        <w:spacing w:after="0" w:line="280" w:lineRule="atLeast"/>
        <w:rPr>
          <w:rFonts w:ascii="Helvetica" w:hAnsi="Helvetica" w:eastAsia="Times New Roman" w:cs="Helvetica"/>
          <w:b/>
          <w:lang w:eastAsia="ar-SA"/>
        </w:rPr>
      </w:pPr>
    </w:p>
    <w:p w:rsidR="007946A1" w:rsidP="007946A1" w:rsidRDefault="007946A1" w14:paraId="131DD101" w14:textId="77777777">
      <w:pPr>
        <w:tabs>
          <w:tab w:val="left" w:pos="426"/>
          <w:tab w:val="center" w:pos="4320"/>
          <w:tab w:val="right" w:pos="8640"/>
        </w:tabs>
        <w:suppressAutoHyphens/>
        <w:spacing w:after="0" w:line="280" w:lineRule="atLeast"/>
        <w:rPr>
          <w:rFonts w:ascii="Helvetica" w:hAnsi="Helvetica" w:eastAsia="Times New Roman" w:cs="Helvetica"/>
          <w:lang w:eastAsia="ar-SA"/>
        </w:rPr>
      </w:pPr>
      <w:r w:rsidRPr="00C1142E">
        <w:rPr>
          <w:rFonts w:ascii="Helvetica" w:hAnsi="Helvetica" w:eastAsia="Times New Roman" w:cs="Helvetica"/>
          <w:b/>
          <w:lang w:eastAsia="ar-SA"/>
        </w:rPr>
        <w:t>Quality &amp; Standards Office</w:t>
      </w:r>
      <w:r w:rsidRPr="00C1142E">
        <w:rPr>
          <w:rFonts w:ascii="Helvetica" w:hAnsi="Helvetica" w:eastAsia="Times New Roman" w:cs="Helvetica"/>
          <w:lang w:eastAsia="ar-SA"/>
        </w:rPr>
        <w:t xml:space="preserve"> – the QS </w:t>
      </w:r>
      <w:r>
        <w:rPr>
          <w:rFonts w:ascii="Helvetica" w:hAnsi="Helvetica" w:eastAsia="Times New Roman" w:cs="Helvetica"/>
          <w:lang w:eastAsia="ar-SA"/>
        </w:rPr>
        <w:t>Office are responsible for the maintenance of accurate records (including the Collaborative Provision Register, collaborative provision section of the QS Handbook and the Register of Approved Moderators).</w:t>
      </w:r>
    </w:p>
    <w:p w:rsidR="007946A1" w:rsidP="007946A1" w:rsidRDefault="007946A1" w14:paraId="79E7C1BE" w14:textId="77777777">
      <w:pPr>
        <w:tabs>
          <w:tab w:val="left" w:pos="426"/>
          <w:tab w:val="center" w:pos="4320"/>
          <w:tab w:val="right" w:pos="8640"/>
        </w:tabs>
        <w:suppressAutoHyphens/>
        <w:spacing w:after="0" w:line="280" w:lineRule="atLeast"/>
        <w:rPr>
          <w:rFonts w:ascii="Helvetica" w:hAnsi="Helvetica" w:eastAsia="Times New Roman" w:cs="Helvetica"/>
          <w:lang w:eastAsia="ar-SA"/>
        </w:rPr>
      </w:pPr>
    </w:p>
    <w:p w:rsidR="007946A1" w:rsidP="007946A1" w:rsidRDefault="007946A1" w14:paraId="4B008092" w14:textId="77777777">
      <w:pPr>
        <w:tabs>
          <w:tab w:val="left" w:pos="426"/>
          <w:tab w:val="center" w:pos="4320"/>
          <w:tab w:val="right" w:pos="8640"/>
        </w:tabs>
        <w:suppressAutoHyphens/>
        <w:spacing w:after="0" w:line="280" w:lineRule="atLeast"/>
        <w:rPr>
          <w:rFonts w:ascii="Helvetica" w:hAnsi="Helvetica" w:eastAsia="Times New Roman" w:cs="Helvetica"/>
          <w:lang w:eastAsia="ar-SA"/>
        </w:rPr>
      </w:pPr>
      <w:r w:rsidRPr="000872E5">
        <w:rPr>
          <w:rFonts w:ascii="Helvetica" w:hAnsi="Helvetica" w:eastAsia="Times New Roman" w:cs="Helvetica"/>
          <w:b/>
          <w:lang w:eastAsia="ar-SA"/>
        </w:rPr>
        <w:t>Legal Services</w:t>
      </w:r>
      <w:r>
        <w:rPr>
          <w:rFonts w:ascii="Helvetica" w:hAnsi="Helvetica" w:eastAsia="Times New Roman" w:cs="Helvetica"/>
          <w:lang w:eastAsia="ar-SA"/>
        </w:rPr>
        <w:t xml:space="preserve"> – the Legal Services team will liaise with QS and academic teams to produce legal contracts for all partnership arrangements. The status of these contracts will be monitored through CPSC and escalated to ADC as required.</w:t>
      </w:r>
    </w:p>
    <w:p w:rsidR="007946A1" w:rsidP="002556AA" w:rsidRDefault="007946A1" w14:paraId="336E3A6D" w14:textId="77777777">
      <w:pPr>
        <w:tabs>
          <w:tab w:val="left" w:pos="426"/>
          <w:tab w:val="center" w:pos="4320"/>
          <w:tab w:val="right" w:pos="8640"/>
        </w:tabs>
        <w:suppressAutoHyphens/>
        <w:spacing w:after="0" w:line="280" w:lineRule="atLeast"/>
        <w:rPr>
          <w:rFonts w:ascii="Helvetica" w:hAnsi="Helvetica" w:cs="ArialMT"/>
          <w:b/>
          <w:u w:val="single"/>
        </w:rPr>
      </w:pPr>
    </w:p>
    <w:p w:rsidR="007946A1" w:rsidP="002556AA" w:rsidRDefault="007946A1" w14:paraId="778B888E" w14:textId="77777777">
      <w:pPr>
        <w:tabs>
          <w:tab w:val="left" w:pos="426"/>
          <w:tab w:val="center" w:pos="4320"/>
          <w:tab w:val="right" w:pos="8640"/>
        </w:tabs>
        <w:suppressAutoHyphens/>
        <w:spacing w:after="0" w:line="280" w:lineRule="atLeast"/>
        <w:rPr>
          <w:rFonts w:ascii="Helvetica" w:hAnsi="Helvetica" w:cs="ArialMT"/>
          <w:b/>
          <w:u w:val="single"/>
        </w:rPr>
      </w:pPr>
    </w:p>
    <w:p w:rsidRPr="00912608" w:rsidR="002556AA" w:rsidP="002556AA" w:rsidRDefault="0084156E" w14:paraId="03F20D16" w14:textId="793B9D66">
      <w:pPr>
        <w:tabs>
          <w:tab w:val="left" w:pos="426"/>
          <w:tab w:val="center" w:pos="4320"/>
          <w:tab w:val="right" w:pos="8640"/>
        </w:tabs>
        <w:suppressAutoHyphens/>
        <w:spacing w:after="0" w:line="280" w:lineRule="atLeast"/>
        <w:rPr>
          <w:rFonts w:ascii="Helvetica" w:hAnsi="Helvetica" w:cs="ArialMT"/>
          <w:b/>
          <w:u w:val="single"/>
        </w:rPr>
      </w:pPr>
      <w:r w:rsidRPr="00912608">
        <w:rPr>
          <w:rFonts w:ascii="Helvetica" w:hAnsi="Helvetica" w:cs="ArialMT"/>
          <w:b/>
          <w:u w:val="single"/>
        </w:rPr>
        <w:t>Proposals for Collaborative Provision</w:t>
      </w:r>
    </w:p>
    <w:p w:rsidRPr="00AB1B1E" w:rsidR="0084156E" w:rsidP="002556AA" w:rsidRDefault="0084156E" w14:paraId="7F125567" w14:textId="77777777">
      <w:pPr>
        <w:tabs>
          <w:tab w:val="left" w:pos="426"/>
          <w:tab w:val="center" w:pos="4320"/>
          <w:tab w:val="right" w:pos="8640"/>
        </w:tabs>
        <w:suppressAutoHyphens/>
        <w:spacing w:after="0" w:line="280" w:lineRule="atLeast"/>
        <w:rPr>
          <w:rFonts w:ascii="Helvetica" w:hAnsi="Helvetica" w:cs="ArialMT"/>
          <w:u w:val="single"/>
        </w:rPr>
      </w:pPr>
    </w:p>
    <w:p w:rsidRPr="00AB1B1E" w:rsidR="0084156E" w:rsidP="002556AA" w:rsidRDefault="0084156E" w14:paraId="7D633A4A" w14:textId="74625583">
      <w:pPr>
        <w:tabs>
          <w:tab w:val="left" w:pos="426"/>
          <w:tab w:val="center" w:pos="4320"/>
          <w:tab w:val="right" w:pos="8640"/>
        </w:tabs>
        <w:suppressAutoHyphens/>
        <w:spacing w:after="0" w:line="280" w:lineRule="atLeast"/>
        <w:rPr>
          <w:rFonts w:ascii="Helvetica" w:hAnsi="Helvetica" w:cs="ArialMT"/>
        </w:rPr>
      </w:pPr>
      <w:r w:rsidRPr="00AB1B1E">
        <w:rPr>
          <w:rFonts w:ascii="Helvetica" w:hAnsi="Helvetica" w:cs="ArialMT"/>
        </w:rPr>
        <w:t>All initial collaborative provision proposals should take into account the capacity of resource and staff within the University to support the development of the programme to a successful conclusion. This should include the capacity of Faculties and associated academic staff, the Quality and Standards Office, the Legal Services team and Faculty Finance partners.</w:t>
      </w:r>
      <w:r w:rsidR="00AB1B1E">
        <w:rPr>
          <w:rFonts w:ascii="Helvetica" w:hAnsi="Helvetica" w:cs="ArialMT"/>
        </w:rPr>
        <w:t xml:space="preserve"> The following criteria are specific to the strategic consideration of the proposal at Senior Management Team</w:t>
      </w:r>
      <w:r w:rsidR="009E1671">
        <w:rPr>
          <w:rFonts w:ascii="Helvetica" w:hAnsi="Helvetica" w:cs="ArialMT"/>
        </w:rPr>
        <w:t xml:space="preserve">, and are incorporated into the Memorandum of Understanding </w:t>
      </w:r>
      <w:r w:rsidR="00B111F2">
        <w:rPr>
          <w:rFonts w:ascii="Helvetica" w:hAnsi="Helvetica" w:cs="ArialMT"/>
        </w:rPr>
        <w:t xml:space="preserve">(MoU) </w:t>
      </w:r>
      <w:r w:rsidR="009E1671">
        <w:rPr>
          <w:rFonts w:ascii="Helvetica" w:hAnsi="Helvetica" w:cs="ArialMT"/>
        </w:rPr>
        <w:t>proforma</w:t>
      </w:r>
      <w:r w:rsidR="00AB1B1E">
        <w:rPr>
          <w:rFonts w:ascii="Helvetica" w:hAnsi="Helvetica" w:cs="ArialMT"/>
        </w:rPr>
        <w:t xml:space="preserve">. </w:t>
      </w:r>
      <w:r w:rsidR="00B111F2">
        <w:rPr>
          <w:rFonts w:ascii="Helvetica" w:hAnsi="Helvetica" w:cs="ArialMT"/>
        </w:rPr>
        <w:t xml:space="preserve">All collaborative provision proposals will be subject to the same level of risk assessment and due diligence, regardless of the type of partner. </w:t>
      </w:r>
      <w:r w:rsidR="006A5E00">
        <w:rPr>
          <w:rFonts w:ascii="Helvetica" w:hAnsi="Helvetica" w:cs="ArialMT"/>
        </w:rPr>
        <w:t>This is to ensure that the University does not enter into a partnership based on reputational acumen, rather than fiscal authority.</w:t>
      </w:r>
    </w:p>
    <w:p w:rsidRPr="00AB1B1E" w:rsidR="0084156E" w:rsidP="002556AA" w:rsidRDefault="0084156E" w14:paraId="5902BF61" w14:textId="77777777">
      <w:pPr>
        <w:tabs>
          <w:tab w:val="left" w:pos="426"/>
          <w:tab w:val="center" w:pos="4320"/>
          <w:tab w:val="right" w:pos="8640"/>
        </w:tabs>
        <w:suppressAutoHyphens/>
        <w:spacing w:after="0" w:line="280" w:lineRule="atLeast"/>
        <w:rPr>
          <w:rFonts w:ascii="Helvetica" w:hAnsi="Helvetica" w:cs="ArialMT"/>
        </w:rPr>
      </w:pPr>
    </w:p>
    <w:p w:rsidRPr="006A437B" w:rsidR="00BB1086" w:rsidP="002556AA" w:rsidRDefault="00BB1086" w14:paraId="18709EE4" w14:textId="20201199">
      <w:pPr>
        <w:tabs>
          <w:tab w:val="left" w:pos="426"/>
          <w:tab w:val="center" w:pos="4320"/>
          <w:tab w:val="right" w:pos="8640"/>
        </w:tabs>
        <w:suppressAutoHyphens/>
        <w:spacing w:after="0" w:line="280" w:lineRule="atLeast"/>
        <w:rPr>
          <w:rFonts w:ascii="Helvetica" w:hAnsi="Helvetica" w:cs="ArialMT"/>
        </w:rPr>
      </w:pPr>
      <w:r w:rsidRPr="006A437B">
        <w:rPr>
          <w:rFonts w:ascii="Helvetica" w:hAnsi="Helvetica" w:cs="ArialMT"/>
        </w:rPr>
        <w:t xml:space="preserve">The following principles should apply to all collaborative arrangements undertaken </w:t>
      </w:r>
      <w:r w:rsidRPr="006A437B" w:rsidR="006A437B">
        <w:rPr>
          <w:rFonts w:ascii="Helvetica" w:hAnsi="Helvetica" w:cs="ArialMT"/>
        </w:rPr>
        <w:t>by St Mary’s University.</w:t>
      </w:r>
    </w:p>
    <w:p w:rsidRPr="007946A1" w:rsidR="006A437B" w:rsidP="006A437B" w:rsidRDefault="00EA25C4" w14:paraId="2ED0C4F1" w14:textId="77777777">
      <w:pPr>
        <w:tabs>
          <w:tab w:val="left" w:pos="426"/>
          <w:tab w:val="center" w:pos="4320"/>
          <w:tab w:val="right" w:pos="8640"/>
        </w:tabs>
        <w:suppressAutoHyphens/>
        <w:spacing w:after="0" w:line="280" w:lineRule="atLeast"/>
        <w:rPr>
          <w:rFonts w:ascii="Helvetica" w:hAnsi="Helvetica" w:cs="ArialMT"/>
          <w:b/>
          <w:u w:val="single"/>
        </w:rPr>
      </w:pPr>
      <w:r w:rsidRPr="007946A1">
        <w:rPr>
          <w:rFonts w:ascii="Helvetica" w:hAnsi="Helvetica" w:cs="ArialMT"/>
          <w:b/>
          <w:u w:val="single"/>
        </w:rPr>
        <w:lastRenderedPageBreak/>
        <w:t xml:space="preserve">Principles </w:t>
      </w:r>
    </w:p>
    <w:p w:rsidR="006A437B" w:rsidP="006A437B" w:rsidRDefault="006A437B" w14:paraId="5D02A5F5" w14:textId="77777777">
      <w:pPr>
        <w:tabs>
          <w:tab w:val="left" w:pos="426"/>
          <w:tab w:val="center" w:pos="4320"/>
          <w:tab w:val="right" w:pos="8640"/>
        </w:tabs>
        <w:suppressAutoHyphens/>
        <w:spacing w:after="0" w:line="280" w:lineRule="atLeast"/>
        <w:rPr>
          <w:rFonts w:ascii="Helvetica" w:hAnsi="Helvetica" w:cs="ArialMT"/>
          <w:u w:val="single"/>
        </w:rPr>
      </w:pPr>
    </w:p>
    <w:p w:rsidR="002556AA" w:rsidP="006A437B" w:rsidRDefault="002224DD" w14:paraId="687895E9" w14:textId="32CBCF8F">
      <w:pPr>
        <w:pStyle w:val="ListParagraph"/>
        <w:numPr>
          <w:ilvl w:val="0"/>
          <w:numId w:val="12"/>
        </w:numPr>
        <w:tabs>
          <w:tab w:val="left" w:pos="426"/>
          <w:tab w:val="center" w:pos="4320"/>
          <w:tab w:val="right" w:pos="8640"/>
        </w:tabs>
        <w:suppressAutoHyphens/>
        <w:spacing w:after="0" w:line="280" w:lineRule="atLeast"/>
        <w:rPr>
          <w:rFonts w:ascii="Helvetica" w:hAnsi="Helvetica" w:cs="ArialMT"/>
        </w:rPr>
      </w:pPr>
      <w:r w:rsidRPr="006A437B">
        <w:rPr>
          <w:rFonts w:ascii="Helvetica" w:hAnsi="Helvetica" w:cs="ArialMT"/>
        </w:rPr>
        <w:t>The U</w:t>
      </w:r>
      <w:r w:rsidRPr="006A437B" w:rsidR="00470C2B">
        <w:rPr>
          <w:rFonts w:ascii="Helvetica" w:hAnsi="Helvetica" w:cs="ArialMT"/>
        </w:rPr>
        <w:t>niversity will only approve collaborative provision and partnership activities that fall within its own subject expertise</w:t>
      </w:r>
      <w:r w:rsidR="006A437B">
        <w:rPr>
          <w:rFonts w:ascii="Helvetica" w:hAnsi="Helvetica" w:cs="ArialMT"/>
        </w:rPr>
        <w:t>.</w:t>
      </w:r>
    </w:p>
    <w:p w:rsidR="00E86B8E" w:rsidP="00E86B8E" w:rsidRDefault="00E86B8E" w14:paraId="3DAF93FE" w14:textId="77777777">
      <w:pPr>
        <w:pStyle w:val="ListParagraph"/>
        <w:tabs>
          <w:tab w:val="left" w:pos="426"/>
          <w:tab w:val="center" w:pos="4320"/>
          <w:tab w:val="right" w:pos="8640"/>
        </w:tabs>
        <w:suppressAutoHyphens/>
        <w:spacing w:after="0" w:line="280" w:lineRule="atLeast"/>
        <w:rPr>
          <w:rFonts w:ascii="Helvetica" w:hAnsi="Helvetica" w:cs="ArialMT"/>
        </w:rPr>
      </w:pPr>
    </w:p>
    <w:p w:rsidR="00E86B8E" w:rsidP="006A437B" w:rsidRDefault="00E86B8E" w14:paraId="1D2DFCC7" w14:textId="7DEDA38F">
      <w:pPr>
        <w:pStyle w:val="ListParagraph"/>
        <w:numPr>
          <w:ilvl w:val="0"/>
          <w:numId w:val="12"/>
        </w:numPr>
        <w:tabs>
          <w:tab w:val="left" w:pos="426"/>
          <w:tab w:val="center" w:pos="4320"/>
          <w:tab w:val="right" w:pos="8640"/>
        </w:tabs>
        <w:suppressAutoHyphens/>
        <w:spacing w:after="0" w:line="280" w:lineRule="atLeast"/>
        <w:rPr>
          <w:rFonts w:ascii="Helvetica" w:hAnsi="Helvetica" w:cs="ArialMT"/>
        </w:rPr>
      </w:pPr>
      <w:r>
        <w:rPr>
          <w:rFonts w:ascii="Helvetica" w:hAnsi="Helvetica" w:cs="ArialMT"/>
        </w:rPr>
        <w:t>All collaborative provision arrangements must either (the proposal may align to more than one of these aspects):</w:t>
      </w:r>
    </w:p>
    <w:p w:rsidRPr="00E86B8E" w:rsidR="00E86B8E" w:rsidP="00E86B8E" w:rsidRDefault="00E86B8E" w14:paraId="44F9A2E9" w14:textId="77777777">
      <w:pPr>
        <w:pStyle w:val="ListParagraph"/>
        <w:rPr>
          <w:rFonts w:ascii="Helvetica" w:hAnsi="Helvetica" w:cs="ArialMT"/>
        </w:rPr>
      </w:pPr>
    </w:p>
    <w:p w:rsidR="00E86B8E" w:rsidP="00E86B8E" w:rsidRDefault="00E86B8E" w14:paraId="74C30C05" w14:textId="162086D7">
      <w:pPr>
        <w:pStyle w:val="ListParagraph"/>
        <w:numPr>
          <w:ilvl w:val="0"/>
          <w:numId w:val="10"/>
        </w:numPr>
        <w:tabs>
          <w:tab w:val="left" w:pos="426"/>
          <w:tab w:val="center" w:pos="4320"/>
          <w:tab w:val="right" w:pos="8640"/>
        </w:tabs>
        <w:suppressAutoHyphens/>
        <w:spacing w:after="0" w:line="280" w:lineRule="atLeast"/>
        <w:rPr>
          <w:rFonts w:ascii="Helvetica" w:hAnsi="Helvetica" w:cs="ArialMT"/>
        </w:rPr>
      </w:pPr>
      <w:r>
        <w:rPr>
          <w:rFonts w:ascii="Helvetica" w:hAnsi="Helvetica" w:cs="ArialMT"/>
        </w:rPr>
        <w:t>Be of financial benefit to the University</w:t>
      </w:r>
    </w:p>
    <w:p w:rsidR="00E86B8E" w:rsidP="00E86B8E" w:rsidRDefault="00E86B8E" w14:paraId="52520BF8" w14:textId="5ECA68F3">
      <w:pPr>
        <w:pStyle w:val="ListParagraph"/>
        <w:numPr>
          <w:ilvl w:val="0"/>
          <w:numId w:val="10"/>
        </w:numPr>
        <w:tabs>
          <w:tab w:val="left" w:pos="426"/>
          <w:tab w:val="center" w:pos="4320"/>
          <w:tab w:val="right" w:pos="8640"/>
        </w:tabs>
        <w:suppressAutoHyphens/>
        <w:spacing w:after="0" w:line="280" w:lineRule="atLeast"/>
        <w:rPr>
          <w:rFonts w:ascii="Helvetica" w:hAnsi="Helvetica" w:cs="ArialMT"/>
        </w:rPr>
      </w:pPr>
      <w:r>
        <w:rPr>
          <w:rFonts w:ascii="Helvetica" w:hAnsi="Helvetica" w:cs="ArialMT"/>
        </w:rPr>
        <w:t>Enhance the national and international reputation and standing of St Mary’s University</w:t>
      </w:r>
    </w:p>
    <w:p w:rsidRPr="006A437B" w:rsidR="00E86B8E" w:rsidP="00E86B8E" w:rsidRDefault="00E86B8E" w14:paraId="3F71E4F4" w14:textId="3FF38A5F">
      <w:pPr>
        <w:pStyle w:val="ListParagraph"/>
        <w:numPr>
          <w:ilvl w:val="0"/>
          <w:numId w:val="10"/>
        </w:numPr>
        <w:tabs>
          <w:tab w:val="left" w:pos="426"/>
          <w:tab w:val="center" w:pos="4320"/>
          <w:tab w:val="right" w:pos="8640"/>
        </w:tabs>
        <w:suppressAutoHyphens/>
        <w:spacing w:after="0" w:line="280" w:lineRule="atLeast"/>
        <w:rPr>
          <w:rFonts w:ascii="Helvetica" w:hAnsi="Helvetica" w:cs="ArialMT"/>
        </w:rPr>
      </w:pPr>
      <w:r>
        <w:rPr>
          <w:rFonts w:ascii="Helvetica" w:hAnsi="Helvetica" w:cs="ArialMT"/>
        </w:rPr>
        <w:t>Offer learning opportunities to students that otherwise would not be available to them</w:t>
      </w:r>
    </w:p>
    <w:p w:rsidRPr="00AB1B1E" w:rsidR="00470C2B" w:rsidP="006A437B" w:rsidRDefault="00470C2B" w14:paraId="41375F5C" w14:textId="27D70967">
      <w:pPr>
        <w:tabs>
          <w:tab w:val="left" w:pos="1320"/>
        </w:tabs>
        <w:suppressAutoHyphens/>
        <w:spacing w:after="0" w:line="280" w:lineRule="atLeast"/>
        <w:ind w:firstLine="1320"/>
        <w:rPr>
          <w:rFonts w:ascii="Helvetica" w:hAnsi="Helvetica" w:cs="ArialMT"/>
        </w:rPr>
      </w:pPr>
    </w:p>
    <w:p w:rsidRPr="00AB1B1E" w:rsidR="002556AA" w:rsidP="006A437B" w:rsidRDefault="00470C2B" w14:paraId="06A7C02B" w14:textId="6325F9F7">
      <w:pPr>
        <w:pStyle w:val="ListParagraph"/>
        <w:numPr>
          <w:ilvl w:val="0"/>
          <w:numId w:val="12"/>
        </w:numPr>
        <w:tabs>
          <w:tab w:val="left" w:pos="426"/>
          <w:tab w:val="center" w:pos="4320"/>
          <w:tab w:val="right" w:pos="8640"/>
        </w:tabs>
        <w:suppressAutoHyphens/>
        <w:spacing w:after="0" w:line="280" w:lineRule="atLeast"/>
        <w:rPr>
          <w:rFonts w:ascii="Helvetica" w:hAnsi="Helvetica" w:cs="ArialMT"/>
        </w:rPr>
      </w:pPr>
      <w:r w:rsidRPr="00AB1B1E">
        <w:rPr>
          <w:rFonts w:ascii="Helvetica" w:hAnsi="Helvetica" w:cs="ArialMT"/>
        </w:rPr>
        <w:t xml:space="preserve">A risk assessment must be </w:t>
      </w:r>
      <w:r w:rsidRPr="00AB1B1E" w:rsidR="002224DD">
        <w:rPr>
          <w:rFonts w:ascii="Helvetica" w:hAnsi="Helvetica" w:cs="ArialMT"/>
        </w:rPr>
        <w:t>performed</w:t>
      </w:r>
      <w:r w:rsidRPr="00AB1B1E">
        <w:rPr>
          <w:rFonts w:ascii="Helvetica" w:hAnsi="Helvetica" w:cs="ArialMT"/>
        </w:rPr>
        <w:t xml:space="preserve"> at the outset and reviewed periodically</w:t>
      </w:r>
      <w:r w:rsidR="006A437B">
        <w:rPr>
          <w:rFonts w:ascii="Helvetica" w:hAnsi="Helvetica" w:cs="ArialMT"/>
        </w:rPr>
        <w:t>.</w:t>
      </w:r>
    </w:p>
    <w:p w:rsidRPr="00AB1B1E" w:rsidR="00470C2B" w:rsidP="002556AA" w:rsidRDefault="00470C2B" w14:paraId="7CA39AAE" w14:textId="77777777">
      <w:pPr>
        <w:tabs>
          <w:tab w:val="left" w:pos="426"/>
          <w:tab w:val="center" w:pos="4320"/>
          <w:tab w:val="right" w:pos="8640"/>
        </w:tabs>
        <w:suppressAutoHyphens/>
        <w:spacing w:after="0" w:line="280" w:lineRule="atLeast"/>
        <w:rPr>
          <w:rFonts w:ascii="Helvetica" w:hAnsi="Helvetica" w:cs="ArialMT"/>
        </w:rPr>
      </w:pPr>
    </w:p>
    <w:p w:rsidRPr="00AB1B1E" w:rsidR="00470C2B" w:rsidP="006A437B" w:rsidRDefault="00470C2B" w14:paraId="49A522F0" w14:textId="69A72938">
      <w:pPr>
        <w:pStyle w:val="ListParagraph"/>
        <w:numPr>
          <w:ilvl w:val="0"/>
          <w:numId w:val="12"/>
        </w:numPr>
        <w:tabs>
          <w:tab w:val="left" w:pos="426"/>
          <w:tab w:val="center" w:pos="4320"/>
          <w:tab w:val="right" w:pos="8640"/>
        </w:tabs>
        <w:suppressAutoHyphens/>
        <w:spacing w:after="0" w:line="280" w:lineRule="atLeast"/>
        <w:rPr>
          <w:rFonts w:ascii="Helvetica" w:hAnsi="Helvetica" w:cs="ArialMT"/>
        </w:rPr>
      </w:pPr>
      <w:r w:rsidRPr="00AB1B1E">
        <w:rPr>
          <w:rFonts w:ascii="Helvetica" w:hAnsi="Helvetica" w:cs="ArialMT"/>
        </w:rPr>
        <w:t xml:space="preserve">All collaborative provision and partnership activity arrangements must be supported by a written statement </w:t>
      </w:r>
      <w:r w:rsidR="007946A1">
        <w:rPr>
          <w:rFonts w:ascii="Helvetica" w:hAnsi="Helvetica" w:cs="ArialMT"/>
        </w:rPr>
        <w:t xml:space="preserve">(legal contract) </w:t>
      </w:r>
      <w:r w:rsidRPr="00AB1B1E">
        <w:rPr>
          <w:rFonts w:ascii="Helvetica" w:hAnsi="Helvetica" w:cs="ArialMT"/>
        </w:rPr>
        <w:t>setting out the rights and responsibilities of each party</w:t>
      </w:r>
      <w:r w:rsidR="00D93763">
        <w:rPr>
          <w:rFonts w:ascii="Helvetica" w:hAnsi="Helvetica" w:cs="ArialMT"/>
        </w:rPr>
        <w:t>, including what happens to students and students’ records in the event of termination by one or both parties,</w:t>
      </w:r>
      <w:r w:rsidRPr="00AB1B1E">
        <w:rPr>
          <w:rFonts w:ascii="Helvetica" w:hAnsi="Helvetica" w:cs="ArialMT"/>
        </w:rPr>
        <w:t xml:space="preserve"> and signed by each stakeholder</w:t>
      </w:r>
      <w:r w:rsidR="006A437B">
        <w:rPr>
          <w:rFonts w:ascii="Helvetica" w:hAnsi="Helvetica" w:cs="ArialMT"/>
        </w:rPr>
        <w:t>.</w:t>
      </w:r>
    </w:p>
    <w:p w:rsidRPr="00AB1B1E" w:rsidR="00470C2B" w:rsidP="002556AA" w:rsidRDefault="00470C2B" w14:paraId="53487384" w14:textId="77777777">
      <w:pPr>
        <w:tabs>
          <w:tab w:val="left" w:pos="426"/>
          <w:tab w:val="center" w:pos="4320"/>
          <w:tab w:val="right" w:pos="8640"/>
        </w:tabs>
        <w:suppressAutoHyphens/>
        <w:spacing w:after="0" w:line="280" w:lineRule="atLeast"/>
        <w:rPr>
          <w:rFonts w:ascii="Helvetica" w:hAnsi="Helvetica" w:cs="ArialMT"/>
        </w:rPr>
      </w:pPr>
    </w:p>
    <w:p w:rsidRPr="00AB1B1E" w:rsidR="00470C2B" w:rsidP="006A437B" w:rsidRDefault="00470C2B" w14:paraId="2B720830" w14:textId="4176B750">
      <w:pPr>
        <w:pStyle w:val="ListParagraph"/>
        <w:numPr>
          <w:ilvl w:val="0"/>
          <w:numId w:val="12"/>
        </w:numPr>
        <w:tabs>
          <w:tab w:val="left" w:pos="426"/>
          <w:tab w:val="center" w:pos="4320"/>
          <w:tab w:val="right" w:pos="8640"/>
        </w:tabs>
        <w:suppressAutoHyphens/>
        <w:spacing w:after="0" w:line="280" w:lineRule="atLeast"/>
        <w:rPr>
          <w:rFonts w:ascii="Helvetica" w:hAnsi="Helvetica" w:cs="ArialMT"/>
        </w:rPr>
      </w:pPr>
      <w:r w:rsidRPr="00AB1B1E">
        <w:rPr>
          <w:rFonts w:ascii="Helvetica" w:hAnsi="Helvetica" w:cs="ArialMT"/>
        </w:rPr>
        <w:t xml:space="preserve">All staff involved in the delivery of provision resulting in a St Mary’s award or academic credit must be appropriately qualified </w:t>
      </w:r>
      <w:r w:rsidRPr="00AB1B1E" w:rsidR="00A23987">
        <w:rPr>
          <w:rFonts w:ascii="Helvetica" w:hAnsi="Helvetica" w:cs="ArialMT"/>
        </w:rPr>
        <w:t>and have been approved by the University through its quality assurance procedures</w:t>
      </w:r>
      <w:r w:rsidR="006A437B">
        <w:rPr>
          <w:rFonts w:ascii="Helvetica" w:hAnsi="Helvetica" w:cs="ArialMT"/>
        </w:rPr>
        <w:t>.</w:t>
      </w:r>
    </w:p>
    <w:p w:rsidRPr="00AB1B1E" w:rsidR="00A23987" w:rsidP="002556AA" w:rsidRDefault="00A23987" w14:paraId="0AE6D515" w14:textId="77777777">
      <w:pPr>
        <w:tabs>
          <w:tab w:val="left" w:pos="426"/>
          <w:tab w:val="center" w:pos="4320"/>
          <w:tab w:val="right" w:pos="8640"/>
        </w:tabs>
        <w:suppressAutoHyphens/>
        <w:spacing w:after="0" w:line="280" w:lineRule="atLeast"/>
        <w:rPr>
          <w:rFonts w:ascii="Helvetica" w:hAnsi="Helvetica" w:cs="ArialMT"/>
        </w:rPr>
      </w:pPr>
    </w:p>
    <w:p w:rsidRPr="00AB1B1E" w:rsidR="00A23987" w:rsidP="006A437B" w:rsidRDefault="00A23987" w14:paraId="6E8D619A" w14:textId="77777777">
      <w:pPr>
        <w:pStyle w:val="ListParagraph"/>
        <w:numPr>
          <w:ilvl w:val="0"/>
          <w:numId w:val="12"/>
        </w:numPr>
        <w:tabs>
          <w:tab w:val="left" w:pos="426"/>
          <w:tab w:val="center" w:pos="4320"/>
          <w:tab w:val="right" w:pos="8640"/>
        </w:tabs>
        <w:suppressAutoHyphens/>
        <w:spacing w:after="0" w:line="280" w:lineRule="atLeast"/>
        <w:rPr>
          <w:rFonts w:ascii="Helvetica" w:hAnsi="Helvetica" w:cs="ArialMT"/>
        </w:rPr>
      </w:pPr>
      <w:r w:rsidRPr="00AB1B1E">
        <w:rPr>
          <w:rFonts w:ascii="Helvetica" w:hAnsi="Helvetica" w:cs="ArialMT"/>
        </w:rPr>
        <w:t>Approval for all collaborative provision or partnership activities must be made on the understanding that the agreement is between the University and specified partner organisation for a named programme only. The sub-contracting of teaching and/or delivery is not permitted.</w:t>
      </w:r>
    </w:p>
    <w:p w:rsidRPr="00AB1B1E" w:rsidR="002224DD" w:rsidP="002556AA" w:rsidRDefault="002224DD" w14:paraId="6C633F6E" w14:textId="77777777">
      <w:pPr>
        <w:tabs>
          <w:tab w:val="left" w:pos="426"/>
          <w:tab w:val="center" w:pos="4320"/>
          <w:tab w:val="right" w:pos="8640"/>
        </w:tabs>
        <w:suppressAutoHyphens/>
        <w:spacing w:after="0" w:line="280" w:lineRule="atLeast"/>
        <w:rPr>
          <w:rFonts w:ascii="Helvetica" w:hAnsi="Helvetica" w:cs="ArialMT"/>
        </w:rPr>
      </w:pPr>
    </w:p>
    <w:p w:rsidRPr="00AB1B1E" w:rsidR="002224DD" w:rsidP="006A437B" w:rsidRDefault="002224DD" w14:paraId="4084D213" w14:textId="6692A334">
      <w:pPr>
        <w:pStyle w:val="ListParagraph"/>
        <w:numPr>
          <w:ilvl w:val="0"/>
          <w:numId w:val="12"/>
        </w:numPr>
        <w:tabs>
          <w:tab w:val="left" w:pos="426"/>
          <w:tab w:val="center" w:pos="4320"/>
          <w:tab w:val="right" w:pos="8640"/>
        </w:tabs>
        <w:suppressAutoHyphens/>
        <w:spacing w:after="0" w:line="280" w:lineRule="atLeast"/>
        <w:rPr>
          <w:rFonts w:ascii="Helvetica" w:hAnsi="Helvetica" w:cs="ArialMT"/>
        </w:rPr>
      </w:pPr>
      <w:r w:rsidRPr="00AB1B1E">
        <w:rPr>
          <w:rFonts w:ascii="Helvetica" w:hAnsi="Helvetica" w:cs="ArialMT"/>
        </w:rPr>
        <w:t xml:space="preserve">All students enrolled on approved collaborative provision programmes </w:t>
      </w:r>
      <w:r w:rsidRPr="00AB1B1E" w:rsidR="00C26AE4">
        <w:rPr>
          <w:rFonts w:ascii="Helvetica" w:hAnsi="Helvetica" w:cs="ArialMT"/>
        </w:rPr>
        <w:t>will be subject to the regulations and policies of the University, unless otherwise approved at the point of validation.</w:t>
      </w:r>
    </w:p>
    <w:p w:rsidRPr="00AB1B1E" w:rsidR="00C26AE4" w:rsidP="002556AA" w:rsidRDefault="00C26AE4" w14:paraId="228BF129" w14:textId="77777777">
      <w:pPr>
        <w:tabs>
          <w:tab w:val="left" w:pos="426"/>
          <w:tab w:val="center" w:pos="4320"/>
          <w:tab w:val="right" w:pos="8640"/>
        </w:tabs>
        <w:suppressAutoHyphens/>
        <w:spacing w:after="0" w:line="280" w:lineRule="atLeast"/>
        <w:rPr>
          <w:rFonts w:ascii="Helvetica" w:hAnsi="Helvetica" w:cs="ArialMT"/>
        </w:rPr>
      </w:pPr>
    </w:p>
    <w:p w:rsidR="00C26AE4" w:rsidP="002556AA" w:rsidRDefault="00C26AE4" w14:paraId="6DAF819E" w14:textId="77777777">
      <w:pPr>
        <w:tabs>
          <w:tab w:val="left" w:pos="426"/>
          <w:tab w:val="center" w:pos="4320"/>
          <w:tab w:val="right" w:pos="8640"/>
        </w:tabs>
        <w:suppressAutoHyphens/>
        <w:spacing w:after="0" w:line="280" w:lineRule="atLeast"/>
        <w:rPr>
          <w:rFonts w:ascii="Helvetica" w:hAnsi="Helvetica" w:cs="ArialMT"/>
        </w:rPr>
      </w:pPr>
    </w:p>
    <w:p w:rsidR="000073E2" w:rsidP="00F86FC1" w:rsidRDefault="000073E2" w14:paraId="439033C7" w14:textId="0B504DF6">
      <w:pPr>
        <w:tabs>
          <w:tab w:val="left" w:pos="426"/>
          <w:tab w:val="center" w:pos="4320"/>
          <w:tab w:val="right" w:pos="8640"/>
        </w:tabs>
        <w:suppressAutoHyphens/>
        <w:spacing w:after="0" w:line="280" w:lineRule="atLeast"/>
        <w:rPr>
          <w:rFonts w:ascii="Helvetica" w:hAnsi="Helvetica" w:eastAsia="Times New Roman" w:cs="Helvetica"/>
          <w:lang w:eastAsia="ar-SA"/>
        </w:rPr>
      </w:pPr>
      <w:r>
        <w:rPr>
          <w:rFonts w:ascii="Helvetica" w:hAnsi="Helvetica" w:eastAsia="Times New Roman" w:cs="Helvetica"/>
          <w:lang w:eastAsia="ar-SA"/>
        </w:rPr>
        <w:t>The University recognises the requirements of partners to develop programmes in a timely manner and will ensure that processes are in place to support academic approval. However, the assurance of quality and maintenance of academic standards have the highest priority and will not be compromised under any circumstances.</w:t>
      </w:r>
    </w:p>
    <w:p w:rsidR="00C825B8" w:rsidP="00F86FC1" w:rsidRDefault="00C825B8" w14:paraId="5D4C2474" w14:textId="77777777">
      <w:pPr>
        <w:tabs>
          <w:tab w:val="left" w:pos="426"/>
          <w:tab w:val="center" w:pos="4320"/>
          <w:tab w:val="right" w:pos="8640"/>
        </w:tabs>
        <w:suppressAutoHyphens/>
        <w:spacing w:after="0" w:line="280" w:lineRule="atLeast"/>
        <w:rPr>
          <w:rFonts w:ascii="Helvetica" w:hAnsi="Helvetica" w:eastAsia="Times New Roman" w:cs="Helvetica"/>
          <w:lang w:eastAsia="ar-SA"/>
        </w:rPr>
      </w:pPr>
    </w:p>
    <w:p w:rsidR="00DA6AE1" w:rsidP="00F86FC1" w:rsidRDefault="00DA6AE1" w14:paraId="2F1F712C" w14:textId="77777777">
      <w:pPr>
        <w:tabs>
          <w:tab w:val="left" w:pos="426"/>
          <w:tab w:val="center" w:pos="4320"/>
          <w:tab w:val="right" w:pos="8640"/>
        </w:tabs>
        <w:suppressAutoHyphens/>
        <w:spacing w:after="0" w:line="280" w:lineRule="atLeast"/>
        <w:rPr>
          <w:rFonts w:ascii="Helvetica" w:hAnsi="Helvetica" w:eastAsia="Times New Roman" w:cs="Helvetica"/>
          <w:lang w:eastAsia="ar-SA"/>
        </w:rPr>
      </w:pPr>
    </w:p>
    <w:p w:rsidRPr="00C1142E" w:rsidR="00DA6AE1" w:rsidP="00F86FC1" w:rsidRDefault="00DA6AE1" w14:paraId="7E289644" w14:textId="77777777">
      <w:pPr>
        <w:tabs>
          <w:tab w:val="left" w:pos="426"/>
          <w:tab w:val="center" w:pos="4320"/>
          <w:tab w:val="right" w:pos="8640"/>
        </w:tabs>
        <w:suppressAutoHyphens/>
        <w:spacing w:after="0" w:line="280" w:lineRule="atLeast"/>
        <w:rPr>
          <w:rFonts w:ascii="Helvetica" w:hAnsi="Helvetica" w:eastAsia="Times New Roman" w:cs="Helvetica"/>
          <w:b/>
          <w:lang w:eastAsia="ar-SA"/>
        </w:rPr>
      </w:pPr>
    </w:p>
    <w:sectPr w:rsidRPr="00C1142E" w:rsidR="00DA6AE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D4F17" w14:textId="77777777" w:rsidR="00571172" w:rsidRDefault="00571172" w:rsidP="00571172">
      <w:pPr>
        <w:spacing w:after="0" w:line="240" w:lineRule="auto"/>
      </w:pPr>
      <w:r>
        <w:separator/>
      </w:r>
    </w:p>
  </w:endnote>
  <w:endnote w:type="continuationSeparator" w:id="0">
    <w:p w14:paraId="4F7238F1" w14:textId="77777777" w:rsidR="00571172" w:rsidRDefault="00571172" w:rsidP="00571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PGHXLH+ArialMT">
    <w:altName w:val="PGHXLH+ArialMT"/>
    <w:panose1 w:val="00000000000000000000"/>
    <w:charset w:val="00"/>
    <w:family w:val="swiss"/>
    <w:notTrueType/>
    <w:pitch w:val="default"/>
    <w:sig w:usb0="00000003" w:usb1="00000000" w:usb2="00000000" w:usb3="00000000" w:csb0="00000001" w:csb1="00000000"/>
  </w:font>
  <w:font w:name="Helvetica">
    <w:panose1 w:val="020B0604020202030204"/>
    <w:charset w:val="00"/>
    <w:family w:val="swiss"/>
    <w:pitch w:val="variable"/>
    <w:sig w:usb0="20002A87" w:usb1="00000000" w:usb2="00000000" w:usb3="00000000" w:csb0="000001FF" w:csb1="00000000"/>
  </w:font>
  <w:font w:name="Arial-BoldMT">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299865"/>
      <w:docPartObj>
        <w:docPartGallery w:val="Page Numbers (Bottom of Page)"/>
        <w:docPartUnique/>
      </w:docPartObj>
    </w:sdtPr>
    <w:sdtEndPr>
      <w:rPr>
        <w:noProof/>
      </w:rPr>
    </w:sdtEndPr>
    <w:sdtContent>
      <w:p w14:paraId="147AE4D3" w14:textId="7B5078D4" w:rsidR="00912608" w:rsidRDefault="00912608">
        <w:pPr>
          <w:pStyle w:val="Footer"/>
          <w:jc w:val="center"/>
        </w:pPr>
        <w:r>
          <w:fldChar w:fldCharType="begin"/>
        </w:r>
        <w:r>
          <w:instrText xml:space="preserve"> PAGE   \* MERGEFORMAT </w:instrText>
        </w:r>
        <w:r>
          <w:fldChar w:fldCharType="separate"/>
        </w:r>
        <w:r w:rsidR="009418F0">
          <w:rPr>
            <w:noProof/>
          </w:rPr>
          <w:t>1</w:t>
        </w:r>
        <w:r>
          <w:rPr>
            <w:noProof/>
          </w:rPr>
          <w:fldChar w:fldCharType="end"/>
        </w:r>
      </w:p>
    </w:sdtContent>
  </w:sdt>
  <w:p w14:paraId="0F6BA0A1" w14:textId="77777777" w:rsidR="00912608" w:rsidRDefault="009126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85267" w14:textId="77777777" w:rsidR="00571172" w:rsidRDefault="00571172" w:rsidP="00571172">
      <w:pPr>
        <w:spacing w:after="0" w:line="240" w:lineRule="auto"/>
      </w:pPr>
      <w:r>
        <w:separator/>
      </w:r>
    </w:p>
  </w:footnote>
  <w:footnote w:type="continuationSeparator" w:id="0">
    <w:p w14:paraId="03DA5F0C" w14:textId="77777777" w:rsidR="00571172" w:rsidRDefault="00571172" w:rsidP="005711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2160" w:hanging="360"/>
      </w:pPr>
    </w:lvl>
  </w:abstractNum>
  <w:abstractNum w:abstractNumId="2" w15:restartNumberingAfterBreak="0">
    <w:nsid w:val="0000000A"/>
    <w:multiLevelType w:val="singleLevel"/>
    <w:tmpl w:val="0000000A"/>
    <w:name w:val="WW8Num10"/>
    <w:lvl w:ilvl="0">
      <w:start w:val="1"/>
      <w:numFmt w:val="bullet"/>
      <w:lvlText w:val=""/>
      <w:lvlJc w:val="left"/>
      <w:pPr>
        <w:tabs>
          <w:tab w:val="num" w:pos="720"/>
        </w:tabs>
        <w:ind w:left="720" w:hanging="720"/>
      </w:pPr>
      <w:rPr>
        <w:rFonts w:ascii="Symbol" w:hAnsi="Symbol"/>
      </w:rPr>
    </w:lvl>
  </w:abstractNum>
  <w:abstractNum w:abstractNumId="3" w15:restartNumberingAfterBreak="0">
    <w:nsid w:val="0000000B"/>
    <w:multiLevelType w:val="multilevel"/>
    <w:tmpl w:val="0000000B"/>
    <w:name w:val="WW8Num11"/>
    <w:lvl w:ilvl="0">
      <w:start w:val="1"/>
      <w:numFmt w:val="bullet"/>
      <w:lvlText w:val=""/>
      <w:lvlJc w:val="left"/>
      <w:pPr>
        <w:tabs>
          <w:tab w:val="num" w:pos="851"/>
        </w:tabs>
        <w:ind w:left="851" w:hanging="567"/>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singleLevel"/>
    <w:tmpl w:val="0000000C"/>
    <w:name w:val="WW8Num12"/>
    <w:lvl w:ilvl="0">
      <w:start w:val="1"/>
      <w:numFmt w:val="bullet"/>
      <w:lvlText w:val=""/>
      <w:lvlJc w:val="left"/>
      <w:pPr>
        <w:tabs>
          <w:tab w:val="num" w:pos="1440"/>
        </w:tabs>
        <w:ind w:left="1440" w:hanging="360"/>
      </w:pPr>
      <w:rPr>
        <w:rFonts w:ascii="Symbol" w:hAnsi="Symbol"/>
      </w:rPr>
    </w:lvl>
  </w:abstractNum>
  <w:abstractNum w:abstractNumId="5" w15:restartNumberingAfterBreak="0">
    <w:nsid w:val="035879D5"/>
    <w:multiLevelType w:val="hybridMultilevel"/>
    <w:tmpl w:val="6B2E2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915758"/>
    <w:multiLevelType w:val="hybridMultilevel"/>
    <w:tmpl w:val="6CE4C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17E8A"/>
    <w:multiLevelType w:val="hybridMultilevel"/>
    <w:tmpl w:val="C5444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A57196"/>
    <w:multiLevelType w:val="hybridMultilevel"/>
    <w:tmpl w:val="CA92F3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F06933"/>
    <w:multiLevelType w:val="hybridMultilevel"/>
    <w:tmpl w:val="1B18E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AA1970"/>
    <w:multiLevelType w:val="hybridMultilevel"/>
    <w:tmpl w:val="64708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5D308D"/>
    <w:multiLevelType w:val="multilevel"/>
    <w:tmpl w:val="7848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11"/>
  </w:num>
  <w:num w:numId="8">
    <w:abstractNumId w:val="6"/>
  </w:num>
  <w:num w:numId="9">
    <w:abstractNumId w:val="7"/>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C1"/>
    <w:rsid w:val="000073E2"/>
    <w:rsid w:val="00035FBC"/>
    <w:rsid w:val="00072097"/>
    <w:rsid w:val="00072A92"/>
    <w:rsid w:val="000872E5"/>
    <w:rsid w:val="00145CCD"/>
    <w:rsid w:val="001E3583"/>
    <w:rsid w:val="001F3655"/>
    <w:rsid w:val="002102F0"/>
    <w:rsid w:val="002224DD"/>
    <w:rsid w:val="00243336"/>
    <w:rsid w:val="002556AA"/>
    <w:rsid w:val="002A1A86"/>
    <w:rsid w:val="00391F37"/>
    <w:rsid w:val="003D00F9"/>
    <w:rsid w:val="003F2219"/>
    <w:rsid w:val="00415A26"/>
    <w:rsid w:val="00470C2B"/>
    <w:rsid w:val="00527E66"/>
    <w:rsid w:val="00571172"/>
    <w:rsid w:val="005B11A3"/>
    <w:rsid w:val="005E208C"/>
    <w:rsid w:val="00630B8D"/>
    <w:rsid w:val="006479B5"/>
    <w:rsid w:val="006A437B"/>
    <w:rsid w:val="006A5E00"/>
    <w:rsid w:val="00737A57"/>
    <w:rsid w:val="00776F94"/>
    <w:rsid w:val="007946A1"/>
    <w:rsid w:val="007A7E20"/>
    <w:rsid w:val="007C79E3"/>
    <w:rsid w:val="00806BA0"/>
    <w:rsid w:val="0084156E"/>
    <w:rsid w:val="00850BEC"/>
    <w:rsid w:val="008C3CA6"/>
    <w:rsid w:val="008D6CE6"/>
    <w:rsid w:val="00912608"/>
    <w:rsid w:val="00912F24"/>
    <w:rsid w:val="0092214C"/>
    <w:rsid w:val="009354DE"/>
    <w:rsid w:val="009418F0"/>
    <w:rsid w:val="0094461A"/>
    <w:rsid w:val="009E1671"/>
    <w:rsid w:val="00A23987"/>
    <w:rsid w:val="00A31351"/>
    <w:rsid w:val="00A9561F"/>
    <w:rsid w:val="00AB1B1E"/>
    <w:rsid w:val="00B111F2"/>
    <w:rsid w:val="00B47745"/>
    <w:rsid w:val="00B67AC0"/>
    <w:rsid w:val="00BB1086"/>
    <w:rsid w:val="00BF0968"/>
    <w:rsid w:val="00C1142E"/>
    <w:rsid w:val="00C11952"/>
    <w:rsid w:val="00C26AE4"/>
    <w:rsid w:val="00C32EED"/>
    <w:rsid w:val="00C55A3A"/>
    <w:rsid w:val="00C825B8"/>
    <w:rsid w:val="00C85D41"/>
    <w:rsid w:val="00D00324"/>
    <w:rsid w:val="00D04DA1"/>
    <w:rsid w:val="00D764FB"/>
    <w:rsid w:val="00D93763"/>
    <w:rsid w:val="00DA6AE1"/>
    <w:rsid w:val="00DC2EE3"/>
    <w:rsid w:val="00E17728"/>
    <w:rsid w:val="00E67045"/>
    <w:rsid w:val="00E86B8E"/>
    <w:rsid w:val="00EA25C4"/>
    <w:rsid w:val="00F34585"/>
    <w:rsid w:val="00F86FC1"/>
    <w:rsid w:val="00FA569C"/>
    <w:rsid w:val="00FD2A1F"/>
    <w:rsid w:val="00FE7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98A2D"/>
  <w15:chartTrackingRefBased/>
  <w15:docId w15:val="{D73D696D-2CCF-4DCD-A131-23A3971C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FC1"/>
  </w:style>
  <w:style w:type="paragraph" w:styleId="Heading3">
    <w:name w:val="heading 3"/>
    <w:basedOn w:val="Normal"/>
    <w:next w:val="Normal"/>
    <w:link w:val="Heading3Char"/>
    <w:uiPriority w:val="9"/>
    <w:semiHidden/>
    <w:unhideWhenUsed/>
    <w:qFormat/>
    <w:rsid w:val="00737A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1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172"/>
  </w:style>
  <w:style w:type="paragraph" w:styleId="Footer">
    <w:name w:val="footer"/>
    <w:basedOn w:val="Normal"/>
    <w:link w:val="FooterChar"/>
    <w:uiPriority w:val="99"/>
    <w:unhideWhenUsed/>
    <w:rsid w:val="00571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172"/>
  </w:style>
  <w:style w:type="character" w:styleId="CommentReference">
    <w:name w:val="annotation reference"/>
    <w:basedOn w:val="DefaultParagraphFont"/>
    <w:uiPriority w:val="99"/>
    <w:semiHidden/>
    <w:unhideWhenUsed/>
    <w:rsid w:val="0094461A"/>
    <w:rPr>
      <w:sz w:val="16"/>
      <w:szCs w:val="16"/>
    </w:rPr>
  </w:style>
  <w:style w:type="paragraph" w:styleId="CommentText">
    <w:name w:val="annotation text"/>
    <w:basedOn w:val="Normal"/>
    <w:link w:val="CommentTextChar"/>
    <w:uiPriority w:val="99"/>
    <w:semiHidden/>
    <w:unhideWhenUsed/>
    <w:rsid w:val="0094461A"/>
    <w:pPr>
      <w:spacing w:line="240" w:lineRule="auto"/>
    </w:pPr>
    <w:rPr>
      <w:sz w:val="20"/>
      <w:szCs w:val="20"/>
    </w:rPr>
  </w:style>
  <w:style w:type="character" w:customStyle="1" w:styleId="CommentTextChar">
    <w:name w:val="Comment Text Char"/>
    <w:basedOn w:val="DefaultParagraphFont"/>
    <w:link w:val="CommentText"/>
    <w:uiPriority w:val="99"/>
    <w:semiHidden/>
    <w:rsid w:val="0094461A"/>
    <w:rPr>
      <w:sz w:val="20"/>
      <w:szCs w:val="20"/>
    </w:rPr>
  </w:style>
  <w:style w:type="paragraph" w:styleId="CommentSubject">
    <w:name w:val="annotation subject"/>
    <w:basedOn w:val="CommentText"/>
    <w:next w:val="CommentText"/>
    <w:link w:val="CommentSubjectChar"/>
    <w:uiPriority w:val="99"/>
    <w:semiHidden/>
    <w:unhideWhenUsed/>
    <w:rsid w:val="0094461A"/>
    <w:rPr>
      <w:b/>
      <w:bCs/>
    </w:rPr>
  </w:style>
  <w:style w:type="character" w:customStyle="1" w:styleId="CommentSubjectChar">
    <w:name w:val="Comment Subject Char"/>
    <w:basedOn w:val="CommentTextChar"/>
    <w:link w:val="CommentSubject"/>
    <w:uiPriority w:val="99"/>
    <w:semiHidden/>
    <w:rsid w:val="0094461A"/>
    <w:rPr>
      <w:b/>
      <w:bCs/>
      <w:sz w:val="20"/>
      <w:szCs w:val="20"/>
    </w:rPr>
  </w:style>
  <w:style w:type="paragraph" w:styleId="BalloonText">
    <w:name w:val="Balloon Text"/>
    <w:basedOn w:val="Normal"/>
    <w:link w:val="BalloonTextChar"/>
    <w:uiPriority w:val="99"/>
    <w:semiHidden/>
    <w:unhideWhenUsed/>
    <w:rsid w:val="009446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61A"/>
    <w:rPr>
      <w:rFonts w:ascii="Segoe UI" w:hAnsi="Segoe UI" w:cs="Segoe UI"/>
      <w:sz w:val="18"/>
      <w:szCs w:val="18"/>
    </w:rPr>
  </w:style>
  <w:style w:type="paragraph" w:styleId="ListParagraph">
    <w:name w:val="List Paragraph"/>
    <w:basedOn w:val="Normal"/>
    <w:uiPriority w:val="34"/>
    <w:qFormat/>
    <w:rsid w:val="005B11A3"/>
    <w:pPr>
      <w:ind w:left="720"/>
      <w:contextualSpacing/>
    </w:pPr>
  </w:style>
  <w:style w:type="paragraph" w:customStyle="1" w:styleId="Pa2">
    <w:name w:val="Pa2"/>
    <w:basedOn w:val="Normal"/>
    <w:next w:val="Normal"/>
    <w:uiPriority w:val="99"/>
    <w:rsid w:val="008C3CA6"/>
    <w:pPr>
      <w:autoSpaceDE w:val="0"/>
      <w:autoSpaceDN w:val="0"/>
      <w:adjustRightInd w:val="0"/>
      <w:spacing w:after="0" w:line="201" w:lineRule="atLeast"/>
    </w:pPr>
    <w:rPr>
      <w:rFonts w:ascii="PGHXLH+ArialMT" w:hAnsi="PGHXLH+ArialMT"/>
      <w:sz w:val="24"/>
      <w:szCs w:val="24"/>
    </w:rPr>
  </w:style>
  <w:style w:type="character" w:customStyle="1" w:styleId="A11">
    <w:name w:val="A11"/>
    <w:uiPriority w:val="99"/>
    <w:rsid w:val="008C3CA6"/>
    <w:rPr>
      <w:rFonts w:cs="PGHXLH+ArialMT"/>
      <w:color w:val="000000"/>
      <w:sz w:val="18"/>
      <w:szCs w:val="18"/>
    </w:rPr>
  </w:style>
  <w:style w:type="character" w:styleId="Hyperlink">
    <w:name w:val="Hyperlink"/>
    <w:basedOn w:val="DefaultParagraphFont"/>
    <w:uiPriority w:val="99"/>
    <w:unhideWhenUsed/>
    <w:rsid w:val="008C3CA6"/>
    <w:rPr>
      <w:color w:val="0563C1" w:themeColor="hyperlink"/>
      <w:u w:val="single"/>
    </w:rPr>
  </w:style>
  <w:style w:type="table" w:styleId="TableGrid">
    <w:name w:val="Table Grid"/>
    <w:basedOn w:val="TableNormal"/>
    <w:uiPriority w:val="39"/>
    <w:rsid w:val="005E2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37A5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340829">
      <w:bodyDiv w:val="1"/>
      <w:marLeft w:val="0"/>
      <w:marRight w:val="0"/>
      <w:marTop w:val="0"/>
      <w:marBottom w:val="0"/>
      <w:divBdr>
        <w:top w:val="none" w:sz="0" w:space="0" w:color="auto"/>
        <w:left w:val="none" w:sz="0" w:space="0" w:color="auto"/>
        <w:bottom w:val="none" w:sz="0" w:space="0" w:color="auto"/>
        <w:right w:val="none" w:sz="0" w:space="0" w:color="auto"/>
      </w:divBdr>
      <w:divsChild>
        <w:div w:id="1939214475">
          <w:marLeft w:val="0"/>
          <w:marRight w:val="0"/>
          <w:marTop w:val="0"/>
          <w:marBottom w:val="0"/>
          <w:divBdr>
            <w:top w:val="none" w:sz="0" w:space="0" w:color="auto"/>
            <w:left w:val="none" w:sz="0" w:space="0" w:color="auto"/>
            <w:bottom w:val="none" w:sz="0" w:space="0" w:color="auto"/>
            <w:right w:val="none" w:sz="0" w:space="0" w:color="auto"/>
          </w:divBdr>
          <w:divsChild>
            <w:div w:id="909778732">
              <w:marLeft w:val="0"/>
              <w:marRight w:val="0"/>
              <w:marTop w:val="0"/>
              <w:marBottom w:val="0"/>
              <w:divBdr>
                <w:top w:val="none" w:sz="0" w:space="0" w:color="auto"/>
                <w:left w:val="none" w:sz="0" w:space="0" w:color="auto"/>
                <w:bottom w:val="none" w:sz="0" w:space="0" w:color="auto"/>
                <w:right w:val="none" w:sz="0" w:space="0" w:color="auto"/>
              </w:divBdr>
              <w:divsChild>
                <w:div w:id="2118134985">
                  <w:marLeft w:val="0"/>
                  <w:marRight w:val="0"/>
                  <w:marTop w:val="0"/>
                  <w:marBottom w:val="0"/>
                  <w:divBdr>
                    <w:top w:val="none" w:sz="0" w:space="0" w:color="auto"/>
                    <w:left w:val="none" w:sz="0" w:space="0" w:color="auto"/>
                    <w:bottom w:val="none" w:sz="0" w:space="0" w:color="auto"/>
                    <w:right w:val="none" w:sz="0" w:space="0" w:color="auto"/>
                  </w:divBdr>
                  <w:divsChild>
                    <w:div w:id="1508978104">
                      <w:marLeft w:val="0"/>
                      <w:marRight w:val="0"/>
                      <w:marTop w:val="0"/>
                      <w:marBottom w:val="0"/>
                      <w:divBdr>
                        <w:top w:val="none" w:sz="0" w:space="0" w:color="auto"/>
                        <w:left w:val="none" w:sz="0" w:space="0" w:color="auto"/>
                        <w:bottom w:val="none" w:sz="0" w:space="0" w:color="auto"/>
                        <w:right w:val="none" w:sz="0" w:space="0" w:color="auto"/>
                      </w:divBdr>
                      <w:divsChild>
                        <w:div w:id="467280240">
                          <w:marLeft w:val="0"/>
                          <w:marRight w:val="0"/>
                          <w:marTop w:val="0"/>
                          <w:marBottom w:val="0"/>
                          <w:divBdr>
                            <w:top w:val="none" w:sz="0" w:space="0" w:color="auto"/>
                            <w:left w:val="none" w:sz="0" w:space="0" w:color="auto"/>
                            <w:bottom w:val="none" w:sz="0" w:space="0" w:color="auto"/>
                            <w:right w:val="none" w:sz="0" w:space="0" w:color="auto"/>
                          </w:divBdr>
                          <w:divsChild>
                            <w:div w:id="923951078">
                              <w:marLeft w:val="0"/>
                              <w:marRight w:val="0"/>
                              <w:marTop w:val="0"/>
                              <w:marBottom w:val="0"/>
                              <w:divBdr>
                                <w:top w:val="none" w:sz="0" w:space="0" w:color="auto"/>
                                <w:left w:val="none" w:sz="0" w:space="0" w:color="auto"/>
                                <w:bottom w:val="none" w:sz="0" w:space="0" w:color="auto"/>
                                <w:right w:val="none" w:sz="0" w:space="0" w:color="auto"/>
                              </w:divBdr>
                              <w:divsChild>
                                <w:div w:id="1085615816">
                                  <w:marLeft w:val="0"/>
                                  <w:marRight w:val="0"/>
                                  <w:marTop w:val="0"/>
                                  <w:marBottom w:val="0"/>
                                  <w:divBdr>
                                    <w:top w:val="none" w:sz="0" w:space="0" w:color="auto"/>
                                    <w:left w:val="none" w:sz="0" w:space="0" w:color="auto"/>
                                    <w:bottom w:val="none" w:sz="0" w:space="0" w:color="auto"/>
                                    <w:right w:val="none" w:sz="0" w:space="0" w:color="auto"/>
                                  </w:divBdr>
                                  <w:divsChild>
                                    <w:div w:id="558784223">
                                      <w:marLeft w:val="0"/>
                                      <w:marRight w:val="0"/>
                                      <w:marTop w:val="0"/>
                                      <w:marBottom w:val="0"/>
                                      <w:divBdr>
                                        <w:top w:val="none" w:sz="0" w:space="0" w:color="auto"/>
                                        <w:left w:val="none" w:sz="0" w:space="0" w:color="auto"/>
                                        <w:bottom w:val="none" w:sz="0" w:space="0" w:color="auto"/>
                                        <w:right w:val="none" w:sz="0" w:space="0" w:color="auto"/>
                                      </w:divBdr>
                                      <w:divsChild>
                                        <w:div w:id="1127354620">
                                          <w:marLeft w:val="0"/>
                                          <w:marRight w:val="0"/>
                                          <w:marTop w:val="0"/>
                                          <w:marBottom w:val="0"/>
                                          <w:divBdr>
                                            <w:top w:val="none" w:sz="0" w:space="0" w:color="auto"/>
                                            <w:left w:val="none" w:sz="0" w:space="0" w:color="auto"/>
                                            <w:bottom w:val="none" w:sz="0" w:space="0" w:color="auto"/>
                                            <w:right w:val="none" w:sz="0" w:space="0" w:color="auto"/>
                                          </w:divBdr>
                                          <w:divsChild>
                                            <w:div w:id="8232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937374">
      <w:bodyDiv w:val="1"/>
      <w:marLeft w:val="0"/>
      <w:marRight w:val="0"/>
      <w:marTop w:val="0"/>
      <w:marBottom w:val="0"/>
      <w:divBdr>
        <w:top w:val="none" w:sz="0" w:space="0" w:color="auto"/>
        <w:left w:val="none" w:sz="0" w:space="0" w:color="auto"/>
        <w:bottom w:val="none" w:sz="0" w:space="0" w:color="auto"/>
        <w:right w:val="none" w:sz="0" w:space="0" w:color="auto"/>
      </w:divBdr>
      <w:divsChild>
        <w:div w:id="1129279918">
          <w:marLeft w:val="0"/>
          <w:marRight w:val="0"/>
          <w:marTop w:val="0"/>
          <w:marBottom w:val="0"/>
          <w:divBdr>
            <w:top w:val="none" w:sz="0" w:space="0" w:color="auto"/>
            <w:left w:val="none" w:sz="0" w:space="0" w:color="auto"/>
            <w:bottom w:val="none" w:sz="0" w:space="0" w:color="auto"/>
            <w:right w:val="none" w:sz="0" w:space="0" w:color="auto"/>
          </w:divBdr>
          <w:divsChild>
            <w:div w:id="1836799227">
              <w:marLeft w:val="0"/>
              <w:marRight w:val="0"/>
              <w:marTop w:val="0"/>
              <w:marBottom w:val="0"/>
              <w:divBdr>
                <w:top w:val="none" w:sz="0" w:space="0" w:color="auto"/>
                <w:left w:val="none" w:sz="0" w:space="0" w:color="auto"/>
                <w:bottom w:val="none" w:sz="0" w:space="0" w:color="auto"/>
                <w:right w:val="none" w:sz="0" w:space="0" w:color="auto"/>
              </w:divBdr>
              <w:divsChild>
                <w:div w:id="581262348">
                  <w:marLeft w:val="0"/>
                  <w:marRight w:val="0"/>
                  <w:marTop w:val="0"/>
                  <w:marBottom w:val="0"/>
                  <w:divBdr>
                    <w:top w:val="none" w:sz="0" w:space="0" w:color="auto"/>
                    <w:left w:val="none" w:sz="0" w:space="0" w:color="auto"/>
                    <w:bottom w:val="none" w:sz="0" w:space="0" w:color="auto"/>
                    <w:right w:val="none" w:sz="0" w:space="0" w:color="auto"/>
                  </w:divBdr>
                  <w:divsChild>
                    <w:div w:id="489251321">
                      <w:marLeft w:val="0"/>
                      <w:marRight w:val="0"/>
                      <w:marTop w:val="0"/>
                      <w:marBottom w:val="0"/>
                      <w:divBdr>
                        <w:top w:val="none" w:sz="0" w:space="0" w:color="auto"/>
                        <w:left w:val="none" w:sz="0" w:space="0" w:color="auto"/>
                        <w:bottom w:val="none" w:sz="0" w:space="0" w:color="auto"/>
                        <w:right w:val="none" w:sz="0" w:space="0" w:color="auto"/>
                      </w:divBdr>
                      <w:divsChild>
                        <w:div w:id="1529222500">
                          <w:marLeft w:val="0"/>
                          <w:marRight w:val="0"/>
                          <w:marTop w:val="0"/>
                          <w:marBottom w:val="0"/>
                          <w:divBdr>
                            <w:top w:val="none" w:sz="0" w:space="0" w:color="auto"/>
                            <w:left w:val="none" w:sz="0" w:space="0" w:color="auto"/>
                            <w:bottom w:val="none" w:sz="0" w:space="0" w:color="auto"/>
                            <w:right w:val="none" w:sz="0" w:space="0" w:color="auto"/>
                          </w:divBdr>
                          <w:divsChild>
                            <w:div w:id="801271758">
                              <w:marLeft w:val="0"/>
                              <w:marRight w:val="0"/>
                              <w:marTop w:val="0"/>
                              <w:marBottom w:val="0"/>
                              <w:divBdr>
                                <w:top w:val="none" w:sz="0" w:space="0" w:color="auto"/>
                                <w:left w:val="none" w:sz="0" w:space="0" w:color="auto"/>
                                <w:bottom w:val="none" w:sz="0" w:space="0" w:color="auto"/>
                                <w:right w:val="none" w:sz="0" w:space="0" w:color="auto"/>
                              </w:divBdr>
                              <w:divsChild>
                                <w:div w:id="1041900414">
                                  <w:marLeft w:val="0"/>
                                  <w:marRight w:val="0"/>
                                  <w:marTop w:val="0"/>
                                  <w:marBottom w:val="0"/>
                                  <w:divBdr>
                                    <w:top w:val="none" w:sz="0" w:space="0" w:color="auto"/>
                                    <w:left w:val="none" w:sz="0" w:space="0" w:color="auto"/>
                                    <w:bottom w:val="none" w:sz="0" w:space="0" w:color="auto"/>
                                    <w:right w:val="none" w:sz="0" w:space="0" w:color="auto"/>
                                  </w:divBdr>
                                  <w:divsChild>
                                    <w:div w:id="264850379">
                                      <w:marLeft w:val="0"/>
                                      <w:marRight w:val="0"/>
                                      <w:marTop w:val="0"/>
                                      <w:marBottom w:val="0"/>
                                      <w:divBdr>
                                        <w:top w:val="none" w:sz="0" w:space="0" w:color="auto"/>
                                        <w:left w:val="none" w:sz="0" w:space="0" w:color="auto"/>
                                        <w:bottom w:val="none" w:sz="0" w:space="0" w:color="auto"/>
                                        <w:right w:val="none" w:sz="0" w:space="0" w:color="auto"/>
                                      </w:divBdr>
                                      <w:divsChild>
                                        <w:div w:id="199174664">
                                          <w:marLeft w:val="0"/>
                                          <w:marRight w:val="0"/>
                                          <w:marTop w:val="0"/>
                                          <w:marBottom w:val="0"/>
                                          <w:divBdr>
                                            <w:top w:val="none" w:sz="0" w:space="0" w:color="auto"/>
                                            <w:left w:val="none" w:sz="0" w:space="0" w:color="auto"/>
                                            <w:bottom w:val="none" w:sz="0" w:space="0" w:color="auto"/>
                                            <w:right w:val="none" w:sz="0" w:space="0" w:color="auto"/>
                                          </w:divBdr>
                                          <w:divsChild>
                                            <w:div w:id="15340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qaa.ac.uk/docs/qaa/quality-code/revised-uk-quality-code-for-higher-education.pdf?sfvrsn=4c19f781_6"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B1D9FBDA80094EBBA66D7A74F31155" ma:contentTypeVersion="1" ma:contentTypeDescription="Create a new document." ma:contentTypeScope="" ma:versionID="a7bb983ac52424dfc91a6b063deb2037">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e8e065c21cd264789891604194454444"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59e8a90-c5f0-4960-93bb-48a9a6be2d22">R63NPHTH4QFH-185-1561</_dlc_DocId>
    <_dlc_DocIdUrl xmlns="559e8a90-c5f0-4960-93bb-48a9a6be2d22">
      <Url>https://staffnet.stmarys.ac.uk/academic-services/CTESS/_layouts/15/DocIdRedir.aspx?ID=R63NPHTH4QFH-185-1561</Url>
      <Description>R63NPHTH4QFH-185-1561</Description>
    </_dlc_DocIdUrl>
  </documentManagement>
</p:properties>
</file>

<file path=customXml/itemProps1.xml><?xml version="1.0" encoding="utf-8"?>
<ds:datastoreItem xmlns:ds="http://schemas.openxmlformats.org/officeDocument/2006/customXml" ds:itemID="{518DA842-54B3-494B-A90E-A561E474BF82}">
  <ds:schemaRefs>
    <ds:schemaRef ds:uri="http://schemas.openxmlformats.org/officeDocument/2006/bibliography"/>
  </ds:schemaRefs>
</ds:datastoreItem>
</file>

<file path=customXml/itemProps2.xml><?xml version="1.0" encoding="utf-8"?>
<ds:datastoreItem xmlns:ds="http://schemas.openxmlformats.org/officeDocument/2006/customXml" ds:itemID="{BE69945D-0A8D-45D4-BF60-92E646D162DB}"/>
</file>

<file path=customXml/itemProps3.xml><?xml version="1.0" encoding="utf-8"?>
<ds:datastoreItem xmlns:ds="http://schemas.openxmlformats.org/officeDocument/2006/customXml" ds:itemID="{8566DA77-89AF-467F-B179-AAEBBB5AA839}"/>
</file>

<file path=customXml/itemProps4.xml><?xml version="1.0" encoding="utf-8"?>
<ds:datastoreItem xmlns:ds="http://schemas.openxmlformats.org/officeDocument/2006/customXml" ds:itemID="{B63EC038-23E2-4F8E-AC33-998DE5CC1315}"/>
</file>

<file path=customXml/itemProps5.xml><?xml version="1.0" encoding="utf-8"?>
<ds:datastoreItem xmlns:ds="http://schemas.openxmlformats.org/officeDocument/2006/customXml" ds:itemID="{16D03AAB-BE73-4913-B4E2-FB8681FD5340}"/>
</file>

<file path=docProps/app.xml><?xml version="1.0" encoding="utf-8"?>
<Properties xmlns="http://schemas.openxmlformats.org/officeDocument/2006/extended-properties" xmlns:vt="http://schemas.openxmlformats.org/officeDocument/2006/docPropsVTypes">
  <Template>Normal</Template>
  <TotalTime>1</TotalTime>
  <Pages>6</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Provision and Partnerships Strategy (5)</dc:title>
  <dc:subject>Collaborative Provision Strategy</dc:subject>
  <dc:creator>Helen Lofthouse</dc:creator>
  <cp:keywords>
  </cp:keywords>
  <dc:description>
  </dc:description>
  <cp:lastModifiedBy>Iain Cross</cp:lastModifiedBy>
  <cp:revision>2</cp:revision>
  <dcterms:created xsi:type="dcterms:W3CDTF">2019-07-30T15:47:00Z</dcterms:created>
  <dcterms:modified xsi:type="dcterms:W3CDTF">2021-06-17T15:27:31Z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0x0101000AB1D9FBDA80094EBBA66D7A74F31155</vt:lpwstr>
  </property>
  <property fmtid="{D5CDD505-2E9C-101B-9397-08002B2CF9AE}" pid="3" name="_dlc_DocIdItemGuid">
    <vt:lpwstr>94276dac-d1a1-4668-b247-13ff8b3c1570</vt:lpwstr>
  </property>
</Properties>
</file>