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du wp14">
  <w:body>
    <w:p w:rsidR="002D5799" w:rsidP="00776A0E" w:rsidRDefault="002D5799" w14:paraId="3EDDC11C" w14:textId="79A22D06">
      <w:pPr>
        <w:spacing w:line="276" w:lineRule="auto"/>
        <w:rPr>
          <w:b w:val="1"/>
          <w:bCs w:val="1"/>
        </w:rPr>
      </w:pPr>
      <w:r>
        <w:rPr>
          <w:rFonts w:ascii="Gill Sans MT" w:hAnsi="Gill Sans MT" w:eastAsiaTheme="majorEastAsia" w:cstheme="majorBidi"/>
          <w:b/>
          <w:iCs/>
          <w:noProof/>
          <w:color w:val="2B579A"/>
          <w:sz w:val="32"/>
          <w:szCs w:val="32"/>
          <w:highlight w:val="yellow"/>
          <w:shd w:val="clear" w:color="auto" w:fill="E6E6E6"/>
        </w:rPr>
        <w:drawing>
          <wp:anchor distT="0" distB="0" distL="114300" distR="114300" simplePos="0" relativeHeight="251658242" behindDoc="0" locked="0" layoutInCell="1" allowOverlap="1" wp14:editId="0E05602E" wp14:anchorId="7723D2D0">
            <wp:simplePos x="0" y="0"/>
            <wp:positionH relativeFrom="margin">
              <wp:posOffset>-530297</wp:posOffset>
            </wp:positionH>
            <wp:positionV relativeFrom="paragraph">
              <wp:posOffset>0</wp:posOffset>
            </wp:positionV>
            <wp:extent cx="1320800" cy="671830"/>
            <wp:effectExtent l="0" t="0" r="0" b="0"/>
            <wp:wrapThrough wrapText="bothSides">
              <wp:wrapPolygon edited="0">
                <wp:start x="0" y="0"/>
                <wp:lineTo x="0" y="20824"/>
                <wp:lineTo x="21185" y="20824"/>
                <wp:lineTo x="21185" y="0"/>
                <wp:lineTo x="0" y="0"/>
              </wp:wrapPolygon>
            </wp:wrapThrough>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792">
        <w:rPr>
          <w:b w:val="1"/>
          <w:bCs w:val="1"/>
        </w:rPr>
        <w:t xml:space="preserve"> </w:t>
      </w:r>
    </w:p>
    <w:p w:rsidR="002D5799" w:rsidP="00776A0E" w:rsidRDefault="002D5799" w14:paraId="07337136" w14:textId="4DE1AD8F">
      <w:pPr>
        <w:spacing w:line="276" w:lineRule="auto"/>
        <w:rPr>
          <w:b/>
          <w:bCs/>
        </w:rPr>
      </w:pPr>
    </w:p>
    <w:p w:rsidR="002D5799" w:rsidP="00776A0E" w:rsidRDefault="002D5799" w14:paraId="3EAD9673" w14:textId="6D77683D">
      <w:pPr>
        <w:spacing w:line="276" w:lineRule="auto"/>
        <w:rPr>
          <w:b/>
          <w:bCs/>
        </w:rPr>
      </w:pPr>
    </w:p>
    <w:p w:rsidR="007C66F6" w:rsidP="00776A0E" w:rsidRDefault="002D5799" w14:paraId="0AEDFEC8" w14:textId="77777777">
      <w:pPr>
        <w:spacing w:line="276" w:lineRule="auto"/>
        <w:rPr>
          <w:b/>
          <w:bCs/>
        </w:rPr>
      </w:pPr>
      <w:r>
        <w:rPr>
          <w:b/>
          <w:bCs/>
        </w:rPr>
        <w:t xml:space="preserve"> </w:t>
      </w:r>
    </w:p>
    <w:p w:rsidR="007C66F6" w:rsidP="00776A0E" w:rsidRDefault="007C66F6" w14:paraId="63A5A1E0" w14:textId="77777777">
      <w:pPr>
        <w:spacing w:line="276" w:lineRule="auto"/>
        <w:jc w:val="center"/>
        <w:rPr>
          <w:b/>
          <w:bCs/>
        </w:rPr>
      </w:pPr>
    </w:p>
    <w:p w:rsidRPr="00776A0E" w:rsidR="00246C6A" w:rsidP="00776A0E" w:rsidRDefault="00B36642" w14:paraId="4709F809" w14:textId="743B25DF">
      <w:pPr>
        <w:spacing w:line="276" w:lineRule="auto"/>
        <w:jc w:val="center"/>
        <w:rPr>
          <w:sz w:val="32"/>
          <w:szCs w:val="32"/>
        </w:rPr>
      </w:pPr>
      <w:r w:rsidRPr="00776A0E">
        <w:rPr>
          <w:sz w:val="32"/>
          <w:szCs w:val="32"/>
        </w:rPr>
        <w:t>SMU Partnership</w:t>
      </w:r>
      <w:r w:rsidRPr="00776A0E" w:rsidR="007C66F6">
        <w:rPr>
          <w:sz w:val="32"/>
          <w:szCs w:val="32"/>
        </w:rPr>
        <w:t xml:space="preserve"> </w:t>
      </w:r>
      <w:r w:rsidRPr="00776A0E" w:rsidR="00B506ED">
        <w:rPr>
          <w:sz w:val="32"/>
          <w:szCs w:val="32"/>
        </w:rPr>
        <w:t xml:space="preserve">Approval, Implementation, and Monitoring </w:t>
      </w:r>
      <w:r w:rsidRPr="00776A0E">
        <w:rPr>
          <w:sz w:val="32"/>
          <w:szCs w:val="32"/>
        </w:rPr>
        <w:t>(AIM)</w:t>
      </w:r>
      <w:r w:rsidRPr="00776A0E" w:rsidR="007C66F6">
        <w:rPr>
          <w:sz w:val="32"/>
          <w:szCs w:val="32"/>
        </w:rPr>
        <w:t xml:space="preserve"> </w:t>
      </w:r>
      <w:r w:rsidRPr="00776A0E">
        <w:rPr>
          <w:sz w:val="32"/>
          <w:szCs w:val="32"/>
        </w:rPr>
        <w:t>Framework</w:t>
      </w:r>
      <w:r w:rsidR="00D0755E">
        <w:rPr>
          <w:sz w:val="32"/>
          <w:szCs w:val="32"/>
        </w:rPr>
        <w:t xml:space="preserve"> 23/24</w:t>
      </w:r>
      <w:r w:rsidR="00BE2DDC">
        <w:rPr>
          <w:sz w:val="32"/>
          <w:szCs w:val="32"/>
        </w:rPr>
        <w:t xml:space="preserve"> (Updated Jan 24)</w:t>
      </w:r>
    </w:p>
    <w:p w:rsidR="007A7B06" w:rsidP="00776A0E" w:rsidRDefault="007A7B06" w14:paraId="5A3DBF80" w14:textId="77777777">
      <w:pPr>
        <w:spacing w:line="276" w:lineRule="auto"/>
        <w:rPr>
          <w:b/>
          <w:bCs/>
        </w:rPr>
      </w:pPr>
    </w:p>
    <w:p w:rsidRPr="00776A0E" w:rsidR="00B506ED" w:rsidP="00776A0E" w:rsidRDefault="007F50B7" w14:paraId="5C1A1658" w14:textId="407CFECF">
      <w:pPr>
        <w:spacing w:line="276" w:lineRule="auto"/>
        <w:ind w:left="720"/>
        <w:rPr>
          <w:b/>
          <w:bCs/>
          <w:sz w:val="28"/>
          <w:szCs w:val="28"/>
        </w:rPr>
      </w:pPr>
      <w:r w:rsidRPr="00776A0E">
        <w:rPr>
          <w:b/>
          <w:bCs/>
          <w:sz w:val="28"/>
          <w:szCs w:val="28"/>
        </w:rPr>
        <w:t>1</w:t>
      </w:r>
      <w:r w:rsidRPr="00776A0E" w:rsidR="0015165F">
        <w:rPr>
          <w:b/>
          <w:bCs/>
          <w:sz w:val="28"/>
          <w:szCs w:val="28"/>
        </w:rPr>
        <w:t>.</w:t>
      </w:r>
      <w:r w:rsidRPr="00776A0E">
        <w:rPr>
          <w:b/>
          <w:bCs/>
          <w:sz w:val="28"/>
          <w:szCs w:val="28"/>
        </w:rPr>
        <w:t xml:space="preserve"> </w:t>
      </w:r>
      <w:r w:rsidRPr="00776A0E" w:rsidR="00B506ED">
        <w:rPr>
          <w:b/>
          <w:bCs/>
          <w:sz w:val="28"/>
          <w:szCs w:val="28"/>
        </w:rPr>
        <w:t>Introduction</w:t>
      </w:r>
    </w:p>
    <w:p w:rsidR="00B36642" w:rsidP="00776A0E" w:rsidRDefault="00401F21" w14:paraId="6684FC09" w14:textId="2F7CAB36">
      <w:pPr>
        <w:spacing w:line="276" w:lineRule="auto"/>
      </w:pPr>
      <w:r>
        <w:t xml:space="preserve">There are various models for managing partnerships across </w:t>
      </w:r>
      <w:r w:rsidR="00330192">
        <w:t>UK higher education institutions.</w:t>
      </w:r>
      <w:r>
        <w:t xml:space="preserve"> This paper </w:t>
      </w:r>
      <w:r w:rsidR="00330192">
        <w:t>draws upon best practice in the sector, as well as SMU’s own experiences in delivering partnerships, to propose a model which</w:t>
      </w:r>
      <w:r w:rsidR="00810EDB">
        <w:t xml:space="preserve"> covers</w:t>
      </w:r>
      <w:r w:rsidR="00330192">
        <w:t xml:space="preserve"> </w:t>
      </w:r>
      <w:r w:rsidR="00810EDB">
        <w:t xml:space="preserve">each stage in the partnership journey. </w:t>
      </w:r>
      <w:r w:rsidR="00B36642">
        <w:t xml:space="preserve">The SMU Partnership AIM Framework </w:t>
      </w:r>
      <w:r w:rsidR="00F5284B">
        <w:t xml:space="preserve">applies to </w:t>
      </w:r>
      <w:r w:rsidR="007F6D92">
        <w:t xml:space="preserve">arrangements with a partner organisation who deliver, assess, or support </w:t>
      </w:r>
      <w:r w:rsidR="00F5284B">
        <w:t>learning opportunities</w:t>
      </w:r>
      <w:r w:rsidR="007F6D92">
        <w:t xml:space="preserve"> that</w:t>
      </w:r>
      <w:r w:rsidR="00F5284B">
        <w:t xml:space="preserve"> lead or contribut</w:t>
      </w:r>
      <w:r w:rsidR="007F6D92">
        <w:t xml:space="preserve">e </w:t>
      </w:r>
      <w:r w:rsidR="00F5284B">
        <w:t>to the award of academic credit or substantive award from SM</w:t>
      </w:r>
      <w:r w:rsidR="007F6D92">
        <w:t>U</w:t>
      </w:r>
      <w:r w:rsidR="00F5284B">
        <w:t>.</w:t>
      </w:r>
      <w:r w:rsidR="007C66F6">
        <w:t xml:space="preserve"> </w:t>
      </w:r>
      <w:r w:rsidR="007F6D92">
        <w:t>The various ty</w:t>
      </w:r>
      <w:r w:rsidR="007C66F6">
        <w:t>pes of partnership activity</w:t>
      </w:r>
      <w:r w:rsidR="007F6D92">
        <w:t xml:space="preserve"> that this may include</w:t>
      </w:r>
      <w:r w:rsidR="007C66F6">
        <w:t xml:space="preserve"> are outlined in Appendix 1. </w:t>
      </w:r>
      <w:r w:rsidR="0015165F">
        <w:t xml:space="preserve">These activities have varying levels of risk, and so the intensity of the stages in this Framework </w:t>
      </w:r>
      <w:r w:rsidR="125ED04F">
        <w:t>will vary</w:t>
      </w:r>
      <w:r w:rsidR="0015165F">
        <w:t xml:space="preserve"> accordingly (for example</w:t>
      </w:r>
      <w:r w:rsidR="00776A0E">
        <w:t>,</w:t>
      </w:r>
      <w:r w:rsidR="0015165F">
        <w:t xml:space="preserve"> franchises carry greater risk than articulation agreements, and so will require closer scrutiny and monitoring). </w:t>
      </w:r>
    </w:p>
    <w:p w:rsidR="00B36642" w:rsidP="00776A0E" w:rsidRDefault="00B36642" w14:paraId="57BF59AC" w14:textId="4038947E">
      <w:pPr>
        <w:spacing w:line="276" w:lineRule="auto"/>
        <w:rPr>
          <w:bCs/>
        </w:rPr>
      </w:pPr>
    </w:p>
    <w:p w:rsidR="003D6822" w:rsidP="00776A0E" w:rsidRDefault="003D6822" w14:paraId="64474A88" w14:textId="7DCCE00C">
      <w:pPr>
        <w:spacing w:line="276" w:lineRule="auto"/>
        <w:rPr>
          <w:bCs/>
        </w:rPr>
      </w:pPr>
      <w:r>
        <w:rPr>
          <w:bCs/>
        </w:rPr>
        <w:t>SMU</w:t>
      </w:r>
      <w:r w:rsidRPr="003D6822">
        <w:rPr>
          <w:bCs/>
        </w:rPr>
        <w:t xml:space="preserve"> regards</w:t>
      </w:r>
      <w:r>
        <w:rPr>
          <w:bCs/>
        </w:rPr>
        <w:t xml:space="preserve"> partnerships</w:t>
      </w:r>
      <w:r w:rsidRPr="003D6822">
        <w:rPr>
          <w:bCs/>
        </w:rPr>
        <w:t xml:space="preserve"> as essential</w:t>
      </w:r>
      <w:r>
        <w:rPr>
          <w:bCs/>
        </w:rPr>
        <w:t xml:space="preserve"> for the University to achieve its </w:t>
      </w:r>
      <w:r w:rsidRPr="003D6822">
        <w:rPr>
          <w:bCs/>
        </w:rPr>
        <w:t xml:space="preserve">growth </w:t>
      </w:r>
      <w:r>
        <w:rPr>
          <w:bCs/>
        </w:rPr>
        <w:t xml:space="preserve">ambitions. This includes both international and home partners, who will enable us to expand our global </w:t>
      </w:r>
      <w:r w:rsidR="00C67540">
        <w:rPr>
          <w:bCs/>
        </w:rPr>
        <w:t xml:space="preserve">profile </w:t>
      </w:r>
      <w:r>
        <w:rPr>
          <w:bCs/>
        </w:rPr>
        <w:t xml:space="preserve">and reach </w:t>
      </w:r>
      <w:r w:rsidR="00AC1F98">
        <w:rPr>
          <w:bCs/>
        </w:rPr>
        <w:t xml:space="preserve">diverse </w:t>
      </w:r>
      <w:r>
        <w:rPr>
          <w:bCs/>
        </w:rPr>
        <w:t>communities</w:t>
      </w:r>
      <w:r w:rsidR="00AC1F98">
        <w:rPr>
          <w:bCs/>
        </w:rPr>
        <w:t xml:space="preserve">. </w:t>
      </w:r>
      <w:r w:rsidRPr="003D6822">
        <w:rPr>
          <w:bCs/>
        </w:rPr>
        <w:t>A</w:t>
      </w:r>
      <w:r w:rsidR="00AC1F98">
        <w:rPr>
          <w:bCs/>
        </w:rPr>
        <w:t xml:space="preserve">s set out in our Vision 2030, we will </w:t>
      </w:r>
      <w:r w:rsidRPr="003D6822">
        <w:rPr>
          <w:bCs/>
        </w:rPr>
        <w:t>seek</w:t>
      </w:r>
      <w:r w:rsidR="00AC1F98">
        <w:rPr>
          <w:bCs/>
        </w:rPr>
        <w:t xml:space="preserve"> to develop partnerships with institutions </w:t>
      </w:r>
      <w:r w:rsidR="00C67540">
        <w:rPr>
          <w:bCs/>
        </w:rPr>
        <w:t>who</w:t>
      </w:r>
      <w:r w:rsidR="00AC1F98">
        <w:rPr>
          <w:bCs/>
        </w:rPr>
        <w:t xml:space="preserve"> share</w:t>
      </w:r>
      <w:r w:rsidR="00C67540">
        <w:rPr>
          <w:bCs/>
        </w:rPr>
        <w:t xml:space="preserve"> our</w:t>
      </w:r>
      <w:r w:rsidR="00AC1F98">
        <w:rPr>
          <w:bCs/>
        </w:rPr>
        <w:t xml:space="preserve"> goals</w:t>
      </w:r>
      <w:r w:rsidR="00C67540">
        <w:rPr>
          <w:bCs/>
        </w:rPr>
        <w:t xml:space="preserve"> and values</w:t>
      </w:r>
      <w:r w:rsidR="007836F1">
        <w:rPr>
          <w:bCs/>
        </w:rPr>
        <w:t xml:space="preserve">. </w:t>
      </w:r>
      <w:r w:rsidR="00B96445">
        <w:rPr>
          <w:bCs/>
        </w:rPr>
        <w:t>Specific c</w:t>
      </w:r>
      <w:r w:rsidR="003227D7">
        <w:rPr>
          <w:bCs/>
        </w:rPr>
        <w:t>riteria for establishing partnerships therefore</w:t>
      </w:r>
      <w:r w:rsidR="007836F1">
        <w:rPr>
          <w:bCs/>
        </w:rPr>
        <w:t xml:space="preserve"> include:</w:t>
      </w:r>
    </w:p>
    <w:p w:rsidR="00C67540" w:rsidP="00776A0E" w:rsidRDefault="00C67540" w14:paraId="366A1900" w14:textId="2FBAE444">
      <w:pPr>
        <w:spacing w:line="276" w:lineRule="auto"/>
        <w:rPr>
          <w:bCs/>
        </w:rPr>
      </w:pPr>
    </w:p>
    <w:p w:rsidR="00C67540" w:rsidP="00776A0E" w:rsidRDefault="008A014B" w14:paraId="0AD66B08" w14:textId="693439E8">
      <w:pPr>
        <w:pStyle w:val="ListParagraph"/>
        <w:numPr>
          <w:ilvl w:val="0"/>
          <w:numId w:val="1"/>
        </w:numPr>
        <w:spacing w:line="276" w:lineRule="auto"/>
        <w:rPr>
          <w:bCs/>
        </w:rPr>
      </w:pPr>
      <w:r>
        <w:rPr>
          <w:bCs/>
        </w:rPr>
        <w:t>Opportunity for</w:t>
      </w:r>
      <w:r w:rsidR="003227D7">
        <w:rPr>
          <w:bCs/>
        </w:rPr>
        <w:t xml:space="preserve"> significant and</w:t>
      </w:r>
      <w:r w:rsidR="007836F1">
        <w:rPr>
          <w:bCs/>
        </w:rPr>
        <w:t xml:space="preserve"> sustainable growth </w:t>
      </w:r>
      <w:r w:rsidR="003227D7">
        <w:rPr>
          <w:bCs/>
        </w:rPr>
        <w:t>in student numbers over a prolonged period</w:t>
      </w:r>
    </w:p>
    <w:p w:rsidRPr="00B96445" w:rsidR="00B96445" w:rsidP="00776A0E" w:rsidRDefault="00B96445" w14:paraId="139E561F" w14:textId="259B8947">
      <w:pPr>
        <w:pStyle w:val="ListParagraph"/>
        <w:numPr>
          <w:ilvl w:val="0"/>
          <w:numId w:val="1"/>
        </w:numPr>
        <w:spacing w:line="276" w:lineRule="auto"/>
        <w:rPr>
          <w:bCs/>
        </w:rPr>
      </w:pPr>
      <w:r>
        <w:rPr>
          <w:bCs/>
        </w:rPr>
        <w:t xml:space="preserve">Financial benefit to SMU </w:t>
      </w:r>
    </w:p>
    <w:p w:rsidR="003227D7" w:rsidP="00776A0E" w:rsidRDefault="008A014B" w14:paraId="7264135D" w14:textId="12781E6E">
      <w:pPr>
        <w:pStyle w:val="ListParagraph"/>
        <w:numPr>
          <w:ilvl w:val="0"/>
          <w:numId w:val="1"/>
        </w:numPr>
        <w:spacing w:line="276" w:lineRule="auto"/>
        <w:rPr>
          <w:bCs/>
        </w:rPr>
      </w:pPr>
      <w:r>
        <w:rPr>
          <w:bCs/>
        </w:rPr>
        <w:t>Offering n</w:t>
      </w:r>
      <w:r w:rsidR="003227D7">
        <w:rPr>
          <w:bCs/>
        </w:rPr>
        <w:t xml:space="preserve">ew </w:t>
      </w:r>
      <w:r w:rsidR="00694A49">
        <w:rPr>
          <w:bCs/>
        </w:rPr>
        <w:t xml:space="preserve">learning opportunities and </w:t>
      </w:r>
      <w:r w:rsidR="003227D7">
        <w:rPr>
          <w:bCs/>
        </w:rPr>
        <w:t xml:space="preserve">routes into higher education for </w:t>
      </w:r>
      <w:r w:rsidR="00B539E4">
        <w:rPr>
          <w:bCs/>
        </w:rPr>
        <w:t xml:space="preserve">students unlikely to </w:t>
      </w:r>
      <w:r w:rsidR="00B96445">
        <w:rPr>
          <w:bCs/>
        </w:rPr>
        <w:t xml:space="preserve">obtain </w:t>
      </w:r>
      <w:r w:rsidR="00B539E4">
        <w:rPr>
          <w:bCs/>
        </w:rPr>
        <w:t xml:space="preserve">access through </w:t>
      </w:r>
      <w:r w:rsidR="00694A49">
        <w:rPr>
          <w:bCs/>
        </w:rPr>
        <w:t>other</w:t>
      </w:r>
      <w:r w:rsidR="00B539E4">
        <w:rPr>
          <w:bCs/>
        </w:rPr>
        <w:t xml:space="preserve"> </w:t>
      </w:r>
      <w:proofErr w:type="gramStart"/>
      <w:r w:rsidR="00B539E4">
        <w:rPr>
          <w:bCs/>
        </w:rPr>
        <w:t>means</w:t>
      </w:r>
      <w:proofErr w:type="gramEnd"/>
    </w:p>
    <w:p w:rsidR="00B539E4" w:rsidP="00776A0E" w:rsidRDefault="008A014B" w14:paraId="535DB557" w14:textId="46874051">
      <w:pPr>
        <w:pStyle w:val="ListParagraph"/>
        <w:numPr>
          <w:ilvl w:val="0"/>
          <w:numId w:val="1"/>
        </w:numPr>
        <w:spacing w:line="276" w:lineRule="auto"/>
        <w:rPr>
          <w:bCs/>
        </w:rPr>
      </w:pPr>
      <w:r>
        <w:rPr>
          <w:bCs/>
        </w:rPr>
        <w:t>O</w:t>
      </w:r>
      <w:r w:rsidR="00B539E4">
        <w:rPr>
          <w:bCs/>
        </w:rPr>
        <w:t xml:space="preserve">pportunity to build our </w:t>
      </w:r>
      <w:r w:rsidR="00E167A0">
        <w:rPr>
          <w:bCs/>
        </w:rPr>
        <w:t xml:space="preserve">reputation and </w:t>
      </w:r>
      <w:r w:rsidR="007C66F6">
        <w:rPr>
          <w:bCs/>
        </w:rPr>
        <w:t>position</w:t>
      </w:r>
      <w:r w:rsidR="00E167A0">
        <w:rPr>
          <w:bCs/>
        </w:rPr>
        <w:t xml:space="preserve"> in</w:t>
      </w:r>
      <w:r w:rsidR="00694A49">
        <w:rPr>
          <w:bCs/>
        </w:rPr>
        <w:t xml:space="preserve"> national and</w:t>
      </w:r>
      <w:r w:rsidR="00B539E4">
        <w:rPr>
          <w:bCs/>
        </w:rPr>
        <w:t xml:space="preserve"> international </w:t>
      </w:r>
      <w:proofErr w:type="gramStart"/>
      <w:r w:rsidR="00B539E4">
        <w:rPr>
          <w:bCs/>
        </w:rPr>
        <w:t>markets</w:t>
      </w:r>
      <w:proofErr w:type="gramEnd"/>
      <w:r w:rsidR="00B539E4">
        <w:rPr>
          <w:bCs/>
        </w:rPr>
        <w:t xml:space="preserve">  </w:t>
      </w:r>
    </w:p>
    <w:p w:rsidR="00B539E4" w:rsidP="00776A0E" w:rsidRDefault="008A014B" w14:paraId="02A91665" w14:textId="0AB8A64B">
      <w:pPr>
        <w:pStyle w:val="ListParagraph"/>
        <w:numPr>
          <w:ilvl w:val="0"/>
          <w:numId w:val="1"/>
        </w:numPr>
        <w:spacing w:line="276" w:lineRule="auto"/>
        <w:rPr>
          <w:bCs/>
        </w:rPr>
      </w:pPr>
      <w:r>
        <w:rPr>
          <w:bCs/>
        </w:rPr>
        <w:t>P</w:t>
      </w:r>
      <w:r w:rsidR="00B539E4">
        <w:rPr>
          <w:bCs/>
        </w:rPr>
        <w:t xml:space="preserve">otential for collaboration in research and enterprise activity, as well as </w:t>
      </w:r>
      <w:r w:rsidR="007C66F6">
        <w:rPr>
          <w:bCs/>
        </w:rPr>
        <w:t>teaching</w:t>
      </w:r>
    </w:p>
    <w:p w:rsidRPr="00A90A96" w:rsidR="00A90A96" w:rsidP="00776A0E" w:rsidRDefault="00A90A96" w14:paraId="68D04CF5" w14:textId="1AD52B77">
      <w:pPr>
        <w:pStyle w:val="ListParagraph"/>
        <w:numPr>
          <w:ilvl w:val="0"/>
          <w:numId w:val="1"/>
        </w:numPr>
        <w:spacing w:line="276" w:lineRule="auto"/>
        <w:rPr>
          <w:bCs/>
        </w:rPr>
      </w:pPr>
      <w:r>
        <w:t xml:space="preserve">Opportunity for our students and staff to learn through international </w:t>
      </w:r>
      <w:proofErr w:type="gramStart"/>
      <w:r>
        <w:t>collaboration</w:t>
      </w:r>
      <w:proofErr w:type="gramEnd"/>
    </w:p>
    <w:p w:rsidRPr="00C67540" w:rsidR="00C67540" w:rsidP="00776A0E" w:rsidRDefault="006D5B90" w14:paraId="1A3A6E43" w14:textId="4F31F181">
      <w:pPr>
        <w:pStyle w:val="ListParagraph"/>
        <w:numPr>
          <w:ilvl w:val="0"/>
          <w:numId w:val="1"/>
        </w:numPr>
        <w:spacing w:line="276" w:lineRule="auto"/>
        <w:rPr>
          <w:bCs/>
        </w:rPr>
      </w:pPr>
      <w:r>
        <w:rPr>
          <w:bCs/>
        </w:rPr>
        <w:t>S</w:t>
      </w:r>
      <w:r w:rsidR="00C67540">
        <w:rPr>
          <w:bCs/>
        </w:rPr>
        <w:t>trategic importance for our Catholic mission</w:t>
      </w:r>
      <w:r w:rsidR="004344DC">
        <w:rPr>
          <w:bCs/>
        </w:rPr>
        <w:t xml:space="preserve"> nationally and internationally</w:t>
      </w:r>
      <w:r w:rsidR="00B539E4">
        <w:rPr>
          <w:bCs/>
        </w:rPr>
        <w:t>.</w:t>
      </w:r>
      <w:r w:rsidR="00C67540">
        <w:rPr>
          <w:bCs/>
        </w:rPr>
        <w:t xml:space="preserve"> </w:t>
      </w:r>
    </w:p>
    <w:p w:rsidRPr="003D6822" w:rsidR="003D6822" w:rsidP="00776A0E" w:rsidRDefault="003D6822" w14:paraId="049B50C8" w14:textId="77777777">
      <w:pPr>
        <w:spacing w:line="276" w:lineRule="auto"/>
        <w:rPr>
          <w:bCs/>
        </w:rPr>
      </w:pPr>
    </w:p>
    <w:p w:rsidRPr="003B4142" w:rsidR="003B4142" w:rsidP="00776A0E" w:rsidRDefault="003B4142" w14:paraId="02C24E31" w14:textId="2F208A15">
      <w:pPr>
        <w:spacing w:line="276" w:lineRule="auto"/>
      </w:pPr>
      <w:r>
        <w:t>SMU</w:t>
      </w:r>
      <w:r w:rsidR="003D6822">
        <w:t xml:space="preserve"> recognises its responsibility for the quality and academic standards of all</w:t>
      </w:r>
      <w:r w:rsidR="00AC1F98">
        <w:t xml:space="preserve"> partnership activity, </w:t>
      </w:r>
      <w:r w:rsidR="003D6822">
        <w:t>in</w:t>
      </w:r>
      <w:r w:rsidR="00AC1F98">
        <w:t xml:space="preserve"> accordance with the</w:t>
      </w:r>
      <w:r w:rsidR="003D6822">
        <w:t xml:space="preserve"> </w:t>
      </w:r>
      <w:hyperlink r:id="rId11">
        <w:proofErr w:type="spellStart"/>
        <w:r w:rsidRPr="6444D64D" w:rsidR="003D6822">
          <w:rPr>
            <w:rStyle w:val="Hyperlink"/>
          </w:rPr>
          <w:t>OfS</w:t>
        </w:r>
        <w:proofErr w:type="spellEnd"/>
        <w:r w:rsidRPr="6444D64D" w:rsidR="003D6822">
          <w:rPr>
            <w:rStyle w:val="Hyperlink"/>
          </w:rPr>
          <w:t xml:space="preserve"> regulatory framework</w:t>
        </w:r>
      </w:hyperlink>
      <w:r w:rsidR="003D6822">
        <w:t xml:space="preserve"> and the </w:t>
      </w:r>
      <w:hyperlink r:id="rId12">
        <w:r w:rsidRPr="6444D64D" w:rsidR="003D6822">
          <w:rPr>
            <w:rStyle w:val="Hyperlink"/>
          </w:rPr>
          <w:t>UK Quality Code</w:t>
        </w:r>
      </w:hyperlink>
      <w:r w:rsidR="00F441C7">
        <w:t xml:space="preserve">. </w:t>
      </w:r>
      <w:r w:rsidR="00B1022A">
        <w:t>The University will only approve partnership activities that fall within its own subject expertise.</w:t>
      </w:r>
      <w:r w:rsidR="00E167A0">
        <w:t xml:space="preserve"> </w:t>
      </w:r>
      <w:r w:rsidR="0015165F">
        <w:t>S</w:t>
      </w:r>
      <w:r>
        <w:t xml:space="preserve">tudents enrolled on </w:t>
      </w:r>
      <w:r w:rsidR="00E83CC4">
        <w:t>franchise</w:t>
      </w:r>
      <w:r>
        <w:t xml:space="preserve"> </w:t>
      </w:r>
      <w:r w:rsidR="00330192">
        <w:t>partnership</w:t>
      </w:r>
      <w:r>
        <w:t xml:space="preserve"> programmes will be subject to the regulations and policies of the University, unless otherwise agreed at the point of validation.</w:t>
      </w:r>
    </w:p>
    <w:p w:rsidR="00776A0E" w:rsidP="00776A0E" w:rsidRDefault="003B4142" w14:paraId="73D1B84D" w14:textId="00B78069">
      <w:pPr>
        <w:spacing w:line="276" w:lineRule="auto"/>
        <w:rPr>
          <w:bCs/>
        </w:rPr>
      </w:pPr>
      <w:r>
        <w:rPr>
          <w:bCs/>
        </w:rPr>
        <w:t>The Partnership AIM Framework highlights the oversight needed from academic and professional service areas in the University</w:t>
      </w:r>
      <w:r w:rsidR="007C66F6">
        <w:rPr>
          <w:bCs/>
        </w:rPr>
        <w:t xml:space="preserve">, in each of the three key </w:t>
      </w:r>
      <w:r w:rsidR="00CC76B8">
        <w:rPr>
          <w:bCs/>
        </w:rPr>
        <w:t>phases</w:t>
      </w:r>
      <w:r w:rsidR="007C66F6">
        <w:rPr>
          <w:bCs/>
        </w:rPr>
        <w:t xml:space="preserve"> of the partnership </w:t>
      </w:r>
      <w:proofErr w:type="gramStart"/>
      <w:r w:rsidR="007C66F6">
        <w:rPr>
          <w:bCs/>
        </w:rPr>
        <w:t>journey;</w:t>
      </w:r>
      <w:proofErr w:type="gramEnd"/>
      <w:r w:rsidR="007C66F6">
        <w:rPr>
          <w:bCs/>
        </w:rPr>
        <w:t xml:space="preserve"> approval, implementation, and monitoring. </w:t>
      </w:r>
      <w:r w:rsidR="007F6D92">
        <w:rPr>
          <w:bCs/>
        </w:rPr>
        <w:t>This paper also briefly considers the pre-sale stage, where potential partnerships first arise</w:t>
      </w:r>
      <w:r w:rsidR="00E47CCA">
        <w:rPr>
          <w:bCs/>
        </w:rPr>
        <w:t>, and notes the key committees responsible for partnership activity.</w:t>
      </w:r>
    </w:p>
    <w:p w:rsidR="00776A0E" w:rsidP="00776A0E" w:rsidRDefault="00776A0E" w14:paraId="0A065994" w14:textId="5C781F6F">
      <w:pPr>
        <w:spacing w:line="276" w:lineRule="auto"/>
        <w:rPr>
          <w:bCs/>
        </w:rPr>
      </w:pPr>
    </w:p>
    <w:p w:rsidRPr="0015165F" w:rsidR="00E47CCA" w:rsidP="00776A0E" w:rsidRDefault="00E47CCA" w14:paraId="075AC78F" w14:textId="77777777">
      <w:pPr>
        <w:spacing w:line="276" w:lineRule="auto"/>
        <w:rPr>
          <w:bCs/>
        </w:rPr>
      </w:pPr>
    </w:p>
    <w:p w:rsidR="00E47CCA" w:rsidP="00776A0E" w:rsidRDefault="007C66F6" w14:paraId="11C4211F" w14:textId="56F6D76D">
      <w:pPr>
        <w:spacing w:line="276" w:lineRule="auto"/>
        <w:ind w:left="720"/>
        <w:rPr>
          <w:b/>
          <w:bCs/>
          <w:sz w:val="28"/>
          <w:szCs w:val="28"/>
        </w:rPr>
      </w:pPr>
      <w:r w:rsidRPr="00776A0E">
        <w:rPr>
          <w:b/>
          <w:bCs/>
          <w:sz w:val="28"/>
          <w:szCs w:val="28"/>
        </w:rPr>
        <w:t>2</w:t>
      </w:r>
      <w:r w:rsidRPr="00776A0E" w:rsidR="00F803CE">
        <w:rPr>
          <w:b/>
          <w:bCs/>
          <w:sz w:val="28"/>
          <w:szCs w:val="28"/>
        </w:rPr>
        <w:t xml:space="preserve">. </w:t>
      </w:r>
      <w:r w:rsidR="00E47CCA">
        <w:rPr>
          <w:b/>
          <w:bCs/>
          <w:sz w:val="28"/>
          <w:szCs w:val="28"/>
        </w:rPr>
        <w:t>Key committees</w:t>
      </w:r>
    </w:p>
    <w:p w:rsidRPr="00E47CCA" w:rsidR="00E47CCA" w:rsidP="00E47CCA" w:rsidRDefault="00E47CCA" w14:paraId="56B353A7" w14:textId="1AC5F338">
      <w:pPr>
        <w:spacing w:line="276" w:lineRule="auto"/>
      </w:pPr>
      <w:r w:rsidRPr="00E47CCA">
        <w:t xml:space="preserve">Partnership </w:t>
      </w:r>
      <w:r>
        <w:t>activity will be considered at both University and Faculty level committees:</w:t>
      </w:r>
    </w:p>
    <w:p w:rsidR="00E47CCA" w:rsidP="00776A0E" w:rsidRDefault="00E47CCA" w14:paraId="639311CD" w14:textId="21F051E9">
      <w:pPr>
        <w:spacing w:line="276" w:lineRule="auto"/>
        <w:ind w:left="720"/>
        <w:rPr>
          <w:b/>
          <w:bCs/>
          <w:sz w:val="28"/>
          <w:szCs w:val="28"/>
        </w:rPr>
      </w:pPr>
    </w:p>
    <w:p w:rsidR="00E47CCA" w:rsidP="00E47CCA" w:rsidRDefault="00E47CCA" w14:paraId="7581AD64" w14:textId="6BD0B8B7">
      <w:pPr>
        <w:spacing w:line="276" w:lineRule="auto"/>
        <w:rPr>
          <w:b/>
        </w:rPr>
      </w:pPr>
      <w:r w:rsidRPr="00ED219B">
        <w:rPr>
          <w:b/>
        </w:rPr>
        <w:t xml:space="preserve">Academic Partnerships Committee </w:t>
      </w:r>
      <w:r>
        <w:rPr>
          <w:b/>
        </w:rPr>
        <w:t>(APC)</w:t>
      </w:r>
    </w:p>
    <w:p w:rsidR="00E47CCA" w:rsidP="00E47CCA" w:rsidRDefault="00E47CCA" w14:paraId="0D76B420" w14:textId="61086C39">
      <w:pPr>
        <w:spacing w:line="276" w:lineRule="auto"/>
        <w:rPr>
          <w:bCs/>
        </w:rPr>
      </w:pPr>
      <w:r>
        <w:rPr>
          <w:bCs/>
        </w:rPr>
        <w:t>T</w:t>
      </w:r>
      <w:r w:rsidRPr="00ED219B">
        <w:rPr>
          <w:bCs/>
        </w:rPr>
        <w:t xml:space="preserve">his new Committee will combine and replace the </w:t>
      </w:r>
      <w:r w:rsidR="00D0755E">
        <w:rPr>
          <w:bCs/>
        </w:rPr>
        <w:t xml:space="preserve">former </w:t>
      </w:r>
      <w:r w:rsidRPr="00ED219B">
        <w:rPr>
          <w:bCs/>
        </w:rPr>
        <w:t xml:space="preserve">CPC and USPSG, </w:t>
      </w:r>
      <w:proofErr w:type="gramStart"/>
      <w:r w:rsidRPr="00ED219B">
        <w:rPr>
          <w:bCs/>
        </w:rPr>
        <w:t>in order to</w:t>
      </w:r>
      <w:proofErr w:type="gramEnd"/>
      <w:r w:rsidRPr="00ED219B">
        <w:rPr>
          <w:bCs/>
        </w:rPr>
        <w:t xml:space="preserve"> streamline processes. APC will be chaired by the Head of Academic Partnerships, which will be a new role from </w:t>
      </w:r>
      <w:r w:rsidR="00D0755E">
        <w:rPr>
          <w:bCs/>
        </w:rPr>
        <w:t>September</w:t>
      </w:r>
      <w:r w:rsidRPr="00ED219B">
        <w:rPr>
          <w:bCs/>
        </w:rPr>
        <w:t xml:space="preserve"> 2023, situated in CTESS. APC will have the following membership: </w:t>
      </w:r>
      <w:r>
        <w:rPr>
          <w:bCs/>
        </w:rPr>
        <w:t xml:space="preserve">Head of Academic Partnerships (Chair), </w:t>
      </w:r>
      <w:r w:rsidRPr="00ED219B">
        <w:rPr>
          <w:bCs/>
        </w:rPr>
        <w:t xml:space="preserve">Dean </w:t>
      </w:r>
      <w:r w:rsidR="00C446FA">
        <w:rPr>
          <w:bCs/>
        </w:rPr>
        <w:t>of Faculty (</w:t>
      </w:r>
      <w:r w:rsidRPr="00ED219B">
        <w:rPr>
          <w:bCs/>
        </w:rPr>
        <w:t>Partnerships</w:t>
      </w:r>
      <w:r w:rsidR="00C446FA">
        <w:rPr>
          <w:bCs/>
        </w:rPr>
        <w:t>)</w:t>
      </w:r>
      <w:r w:rsidRPr="00ED219B">
        <w:rPr>
          <w:bCs/>
        </w:rPr>
        <w:t xml:space="preserve"> (Deputy Chair), </w:t>
      </w:r>
      <w:r w:rsidR="009B21F0">
        <w:rPr>
          <w:bCs/>
        </w:rPr>
        <w:t xml:space="preserve">Chief Financial Officer (CFO) or delegate, </w:t>
      </w:r>
      <w:r w:rsidRPr="00CA36F9">
        <w:rPr>
          <w:bCs/>
        </w:rPr>
        <w:t xml:space="preserve">Business Development </w:t>
      </w:r>
      <w:r>
        <w:rPr>
          <w:bCs/>
        </w:rPr>
        <w:t>Director (BDD)</w:t>
      </w:r>
      <w:r w:rsidRPr="00ED219B">
        <w:rPr>
          <w:bCs/>
        </w:rPr>
        <w:t xml:space="preserve">, </w:t>
      </w:r>
      <w:r w:rsidR="00D234AA">
        <w:rPr>
          <w:bCs/>
        </w:rPr>
        <w:t>International Engagement, Student Recruitment and Admissions</w:t>
      </w:r>
      <w:r w:rsidRPr="00ED219B">
        <w:rPr>
          <w:bCs/>
        </w:rPr>
        <w:t xml:space="preserve"> representative</w:t>
      </w:r>
      <w:r w:rsidR="004344DC">
        <w:rPr>
          <w:bCs/>
        </w:rPr>
        <w:t xml:space="preserve">, </w:t>
      </w:r>
      <w:r w:rsidRPr="00ED219B">
        <w:rPr>
          <w:bCs/>
        </w:rPr>
        <w:t xml:space="preserve">Subject Lead Partnerships from each School, representatives from Faculty Admin, Quality </w:t>
      </w:r>
      <w:r>
        <w:rPr>
          <w:bCs/>
        </w:rPr>
        <w:t xml:space="preserve">Standards (QS) </w:t>
      </w:r>
      <w:r w:rsidRPr="00ED219B">
        <w:rPr>
          <w:bCs/>
        </w:rPr>
        <w:t xml:space="preserve">Office, Registry, Finance, </w:t>
      </w:r>
      <w:r w:rsidR="004344DC">
        <w:rPr>
          <w:bCs/>
        </w:rPr>
        <w:t xml:space="preserve">Marketing, </w:t>
      </w:r>
      <w:r w:rsidRPr="00ED219B">
        <w:rPr>
          <w:bCs/>
        </w:rPr>
        <w:t xml:space="preserve">Legal, Employability Services (professional services colleagues may wish to alternate attendance). APC will be held every six weeks, and will report into the </w:t>
      </w:r>
      <w:r w:rsidRPr="00C8079C" w:rsidR="00C8079C">
        <w:rPr>
          <w:b/>
          <w:bCs/>
          <w:lang w:val="en-US"/>
        </w:rPr>
        <w:t xml:space="preserve">University Academic Strategy, Portfolio and Student Experience Committee </w:t>
      </w:r>
      <w:r w:rsidRPr="00C8079C">
        <w:rPr>
          <w:b/>
          <w:bCs/>
        </w:rPr>
        <w:t>(</w:t>
      </w:r>
      <w:r w:rsidR="00C8079C">
        <w:rPr>
          <w:b/>
          <w:bCs/>
        </w:rPr>
        <w:t>SPSE</w:t>
      </w:r>
      <w:r w:rsidRPr="00C8079C">
        <w:rPr>
          <w:b/>
          <w:bCs/>
        </w:rPr>
        <w:t xml:space="preserve">). </w:t>
      </w:r>
      <w:r w:rsidRPr="00ED219B">
        <w:rPr>
          <w:bCs/>
        </w:rPr>
        <w:t xml:space="preserve">Minutes from APC will also go to </w:t>
      </w:r>
      <w:r w:rsidRPr="009B21F0" w:rsidR="009B21F0">
        <w:rPr>
          <w:b/>
        </w:rPr>
        <w:t>SLT,</w:t>
      </w:r>
      <w:r w:rsidR="009B21F0">
        <w:rPr>
          <w:bCs/>
        </w:rPr>
        <w:t xml:space="preserve"> </w:t>
      </w:r>
      <w:r w:rsidRPr="00E47CCA">
        <w:rPr>
          <w:b/>
        </w:rPr>
        <w:t>Academic Board</w:t>
      </w:r>
      <w:r w:rsidR="009B21F0">
        <w:rPr>
          <w:b/>
        </w:rPr>
        <w:t>,</w:t>
      </w:r>
      <w:r w:rsidRPr="00ED219B">
        <w:rPr>
          <w:bCs/>
        </w:rPr>
        <w:t xml:space="preserve"> and </w:t>
      </w:r>
      <w:r w:rsidRPr="00E47CCA">
        <w:rPr>
          <w:b/>
        </w:rPr>
        <w:t>UEC.</w:t>
      </w:r>
      <w:r w:rsidR="009B21F0">
        <w:rPr>
          <w:b/>
        </w:rPr>
        <w:t xml:space="preserve"> </w:t>
      </w:r>
      <w:r w:rsidRPr="00A90159" w:rsidR="00A90159">
        <w:rPr>
          <w:bCs/>
        </w:rPr>
        <w:t>The agenda for APC will include</w:t>
      </w:r>
      <w:r w:rsidRPr="0015165F" w:rsidR="00A90159">
        <w:rPr>
          <w:bCs/>
        </w:rPr>
        <w:t xml:space="preserve"> partnerships proposals, approvals, minutes from JMBs</w:t>
      </w:r>
      <w:r w:rsidR="00A90159">
        <w:rPr>
          <w:bCs/>
        </w:rPr>
        <w:t xml:space="preserve">, reports from site visits, partner Annual </w:t>
      </w:r>
      <w:r w:rsidR="00D234AA">
        <w:rPr>
          <w:bCs/>
        </w:rPr>
        <w:t xml:space="preserve">Programme </w:t>
      </w:r>
      <w:r w:rsidR="00A90159">
        <w:rPr>
          <w:bCs/>
        </w:rPr>
        <w:t xml:space="preserve">Reviews, and </w:t>
      </w:r>
      <w:r w:rsidR="00D234AA">
        <w:rPr>
          <w:bCs/>
        </w:rPr>
        <w:t>Periodic</w:t>
      </w:r>
      <w:r w:rsidR="00A90159">
        <w:rPr>
          <w:bCs/>
        </w:rPr>
        <w:t xml:space="preserve"> Partnership Reviews,</w:t>
      </w:r>
      <w:r w:rsidRPr="0015165F" w:rsidR="00A90159">
        <w:rPr>
          <w:bCs/>
        </w:rPr>
        <w:t xml:space="preserve"> and round table updates from Subject Lead Partnerships.</w:t>
      </w:r>
      <w:r w:rsidR="00D234AA">
        <w:rPr>
          <w:bCs/>
        </w:rPr>
        <w:t xml:space="preserve"> APC will ensure that the Partnership Monitoring Log is kept up to date, and record the risk rating of each partnership.</w:t>
      </w:r>
    </w:p>
    <w:p w:rsidR="00E47CCA" w:rsidP="00E47CCA" w:rsidRDefault="00E47CCA" w14:paraId="4030F70B" w14:textId="31824A59">
      <w:pPr>
        <w:spacing w:line="276" w:lineRule="auto"/>
        <w:rPr>
          <w:bCs/>
        </w:rPr>
      </w:pPr>
    </w:p>
    <w:p w:rsidRPr="00586B5C" w:rsidR="00586B5C" w:rsidP="007F4679" w:rsidRDefault="00586B5C" w14:paraId="193DBF95" w14:textId="77777777">
      <w:pPr>
        <w:spacing w:line="276" w:lineRule="auto"/>
        <w:rPr>
          <w:b/>
          <w:bCs/>
        </w:rPr>
      </w:pPr>
      <w:r w:rsidRPr="00586B5C">
        <w:rPr>
          <w:b/>
          <w:bCs/>
        </w:rPr>
        <w:t xml:space="preserve">VC Advisory Group: Partnerships </w:t>
      </w:r>
    </w:p>
    <w:p w:rsidRPr="007F4679" w:rsidR="007F4679" w:rsidP="007F4679" w:rsidRDefault="007F4679" w14:paraId="49C9328A" w14:textId="76201495">
      <w:pPr>
        <w:spacing w:line="276" w:lineRule="auto"/>
      </w:pPr>
      <w:r>
        <w:t xml:space="preserve">The </w:t>
      </w:r>
      <w:r w:rsidRPr="007F4679">
        <w:t xml:space="preserve">Steering </w:t>
      </w:r>
      <w:r>
        <w:t>G</w:t>
      </w:r>
      <w:r w:rsidRPr="007F4679">
        <w:t xml:space="preserve">roup </w:t>
      </w:r>
      <w:r>
        <w:t xml:space="preserve">will meet for one </w:t>
      </w:r>
      <w:r w:rsidRPr="007F4679">
        <w:t>h</w:t>
      </w:r>
      <w:r>
        <w:t>ou</w:t>
      </w:r>
      <w:r w:rsidRPr="007F4679">
        <w:t>r</w:t>
      </w:r>
      <w:r>
        <w:t xml:space="preserve"> every six weeks</w:t>
      </w:r>
      <w:r w:rsidRPr="007F4679">
        <w:t>, to provide an update to the VC</w:t>
      </w:r>
      <w:r>
        <w:t xml:space="preserve"> on partnership activity across the University</w:t>
      </w:r>
      <w:r w:rsidR="00991D72">
        <w:t xml:space="preserve">. The membership of </w:t>
      </w:r>
      <w:r w:rsidR="00A03C36">
        <w:t>VC Advisory</w:t>
      </w:r>
      <w:r w:rsidR="003F3860">
        <w:t xml:space="preserve"> Group: Partnerships</w:t>
      </w:r>
      <w:r w:rsidR="00991D72">
        <w:t xml:space="preserve"> will be the VC</w:t>
      </w:r>
      <w:r w:rsidRPr="007F4679">
        <w:t>,</w:t>
      </w:r>
      <w:r w:rsidR="00991D72">
        <w:t xml:space="preserve"> Provost,</w:t>
      </w:r>
      <w:r w:rsidRPr="007F4679">
        <w:t xml:space="preserve"> </w:t>
      </w:r>
      <w:r w:rsidRPr="00ED219B" w:rsidR="001339FA">
        <w:rPr>
          <w:bCs/>
        </w:rPr>
        <w:t xml:space="preserve">Dean </w:t>
      </w:r>
      <w:r w:rsidR="001339FA">
        <w:rPr>
          <w:bCs/>
        </w:rPr>
        <w:t>of Faculty (</w:t>
      </w:r>
      <w:r w:rsidRPr="00ED219B" w:rsidR="001339FA">
        <w:rPr>
          <w:bCs/>
        </w:rPr>
        <w:t>Partnerships</w:t>
      </w:r>
      <w:r w:rsidR="001339FA">
        <w:rPr>
          <w:bCs/>
        </w:rPr>
        <w:t>),</w:t>
      </w:r>
      <w:r w:rsidRPr="00ED219B" w:rsidR="001339FA">
        <w:rPr>
          <w:bCs/>
        </w:rPr>
        <w:t xml:space="preserve"> </w:t>
      </w:r>
      <w:r w:rsidRPr="007F4679">
        <w:t>Head of</w:t>
      </w:r>
      <w:r w:rsidR="00991D72">
        <w:t xml:space="preserve"> Academic</w:t>
      </w:r>
      <w:r w:rsidRPr="007F4679">
        <w:t xml:space="preserve"> Partnership</w:t>
      </w:r>
      <w:r w:rsidR="001339FA">
        <w:t>s</w:t>
      </w:r>
      <w:r w:rsidRPr="007F4679">
        <w:t xml:space="preserve">, </w:t>
      </w:r>
      <w:proofErr w:type="gramStart"/>
      <w:r w:rsidRPr="00D37A8E" w:rsidR="00D37A8E">
        <w:rPr>
          <w:bCs/>
        </w:rPr>
        <w:t>CFO</w:t>
      </w:r>
      <w:proofErr w:type="gramEnd"/>
      <w:r w:rsidRPr="00D37A8E" w:rsidR="00D37A8E">
        <w:rPr>
          <w:bCs/>
        </w:rPr>
        <w:t xml:space="preserve"> or delegate</w:t>
      </w:r>
      <w:r w:rsidR="00D37A8E">
        <w:rPr>
          <w:bCs/>
        </w:rPr>
        <w:t>,</w:t>
      </w:r>
      <w:r w:rsidRPr="00D37A8E" w:rsidR="00D37A8E">
        <w:t xml:space="preserve"> </w:t>
      </w:r>
      <w:r w:rsidR="00991D72">
        <w:t xml:space="preserve">BDD, </w:t>
      </w:r>
      <w:r w:rsidR="00110010">
        <w:t>Head of International Partnerships or delegate</w:t>
      </w:r>
      <w:r w:rsidR="008315FC">
        <w:t xml:space="preserve">, and </w:t>
      </w:r>
      <w:r w:rsidRPr="008315FC" w:rsidR="008315FC">
        <w:t>Director of Student Operations</w:t>
      </w:r>
      <w:r w:rsidR="00D37A8E">
        <w:t>.</w:t>
      </w:r>
      <w:r w:rsidR="00991D72">
        <w:t xml:space="preserve"> The agenda will cover new partnership proposals and</w:t>
      </w:r>
      <w:r w:rsidR="001339FA">
        <w:t xml:space="preserve"> updates on</w:t>
      </w:r>
      <w:r w:rsidR="00991D72">
        <w:t xml:space="preserve"> current partnerships </w:t>
      </w:r>
      <w:r w:rsidRPr="007F4679">
        <w:t>in relation to KPIs</w:t>
      </w:r>
      <w:r w:rsidR="00991D72">
        <w:t>.</w:t>
      </w:r>
    </w:p>
    <w:p w:rsidR="007F4679" w:rsidP="00E47CCA" w:rsidRDefault="007F4679" w14:paraId="76A1DAF5" w14:textId="77777777">
      <w:pPr>
        <w:spacing w:line="276" w:lineRule="auto"/>
        <w:rPr>
          <w:b/>
          <w:bCs/>
          <w:lang w:val="en-US"/>
        </w:rPr>
      </w:pPr>
    </w:p>
    <w:p w:rsidR="00E47CCA" w:rsidP="00E47CCA" w:rsidRDefault="00C8079C" w14:paraId="3445AEC2" w14:textId="1B13210C">
      <w:pPr>
        <w:spacing w:line="276" w:lineRule="auto"/>
        <w:rPr>
          <w:b/>
        </w:rPr>
      </w:pPr>
      <w:r w:rsidRPr="00C8079C">
        <w:rPr>
          <w:b/>
          <w:bCs/>
          <w:lang w:val="en-US"/>
        </w:rPr>
        <w:t xml:space="preserve">Faculty Quality, Curriculum and Student Experience Committees </w:t>
      </w:r>
      <w:r>
        <w:rPr>
          <w:b/>
          <w:bCs/>
          <w:lang w:val="en-US"/>
        </w:rPr>
        <w:t xml:space="preserve">(proposed as part of new committee structure) </w:t>
      </w:r>
      <w:r w:rsidRPr="00ED219B" w:rsidR="00E47CCA">
        <w:rPr>
          <w:b/>
        </w:rPr>
        <w:t>(</w:t>
      </w:r>
      <w:r>
        <w:rPr>
          <w:b/>
        </w:rPr>
        <w:t>QCSE</w:t>
      </w:r>
      <w:r w:rsidR="00D0755E">
        <w:rPr>
          <w:b/>
        </w:rPr>
        <w:t>s</w:t>
      </w:r>
      <w:r w:rsidRPr="00ED219B" w:rsidR="00E47CCA">
        <w:rPr>
          <w:b/>
        </w:rPr>
        <w:t>)</w:t>
      </w:r>
    </w:p>
    <w:p w:rsidR="00E47CCA" w:rsidP="00E47CCA" w:rsidRDefault="00C8079C" w14:paraId="6E6AFAA4" w14:textId="47E77F28">
      <w:pPr>
        <w:spacing w:line="276" w:lineRule="auto"/>
        <w:rPr>
          <w:bCs/>
        </w:rPr>
      </w:pPr>
      <w:r w:rsidRPr="00C8079C">
        <w:t>QCSE</w:t>
      </w:r>
      <w:r w:rsidR="00D0755E">
        <w:t>s</w:t>
      </w:r>
      <w:r w:rsidRPr="00ED219B" w:rsidR="00E47CCA">
        <w:rPr>
          <w:bCs/>
        </w:rPr>
        <w:t xml:space="preserve"> will have Partnerships as a standing item on their agenda</w:t>
      </w:r>
      <w:r w:rsidR="00E47CCA">
        <w:rPr>
          <w:bCs/>
        </w:rPr>
        <w:t xml:space="preserve">, to ensure ownership of partnership activity at the </w:t>
      </w:r>
      <w:proofErr w:type="gramStart"/>
      <w:r w:rsidR="00E47CCA">
        <w:rPr>
          <w:bCs/>
        </w:rPr>
        <w:t>Faculty</w:t>
      </w:r>
      <w:proofErr w:type="gramEnd"/>
      <w:r w:rsidR="00E47CCA">
        <w:rPr>
          <w:bCs/>
        </w:rPr>
        <w:t xml:space="preserve"> level.</w:t>
      </w:r>
    </w:p>
    <w:p w:rsidR="00E47CCA" w:rsidP="00776A0E" w:rsidRDefault="00E47CCA" w14:paraId="1B830C2C" w14:textId="3710723A">
      <w:pPr>
        <w:spacing w:line="276" w:lineRule="auto"/>
        <w:ind w:left="720"/>
        <w:rPr>
          <w:b/>
          <w:bCs/>
          <w:sz w:val="28"/>
          <w:szCs w:val="28"/>
        </w:rPr>
      </w:pPr>
    </w:p>
    <w:p w:rsidRPr="00776A0E" w:rsidR="0019798B" w:rsidP="124D4C3D" w:rsidRDefault="742D750B" w14:paraId="1DA55ABF" w14:textId="0BEBA70E">
      <w:pPr>
        <w:spacing w:line="276" w:lineRule="auto"/>
        <w:ind w:left="720"/>
        <w:rPr>
          <w:b/>
          <w:bCs/>
          <w:sz w:val="28"/>
          <w:szCs w:val="28"/>
        </w:rPr>
      </w:pPr>
      <w:r w:rsidRPr="124D4C3D">
        <w:rPr>
          <w:b/>
          <w:bCs/>
          <w:sz w:val="28"/>
          <w:szCs w:val="28"/>
        </w:rPr>
        <w:t xml:space="preserve">3. </w:t>
      </w:r>
      <w:r w:rsidRPr="124D4C3D" w:rsidR="28809B61">
        <w:rPr>
          <w:b/>
          <w:bCs/>
          <w:sz w:val="28"/>
          <w:szCs w:val="28"/>
        </w:rPr>
        <w:t xml:space="preserve">Pre-sale </w:t>
      </w:r>
    </w:p>
    <w:p w:rsidRPr="0032404B" w:rsidR="0019798B" w:rsidP="00776A0E" w:rsidRDefault="30EF69AE" w14:paraId="06A87915" w14:textId="0E5FB0E1">
      <w:pPr>
        <w:spacing w:line="276" w:lineRule="auto"/>
      </w:pPr>
      <w:r>
        <w:t>Potential partners may come to the attention of SMU through many routes</w:t>
      </w:r>
      <w:r w:rsidR="53419764">
        <w:t xml:space="preserve">, and as well as responding to opportunities it is also desirable that we should be proactive in identifying partners that support the </w:t>
      </w:r>
      <w:r w:rsidR="0B48ED10">
        <w:t>Vision 2030 Partnership Strategy</w:t>
      </w:r>
      <w:r w:rsidR="53419764">
        <w:t>.</w:t>
      </w:r>
      <w:r w:rsidR="1F17A26C">
        <w:t xml:space="preserve"> </w:t>
      </w:r>
      <w:r w:rsidR="5F7D57EE">
        <w:t>The</w:t>
      </w:r>
      <w:r w:rsidR="2A43AFAA">
        <w:t xml:space="preserve"> initial</w:t>
      </w:r>
      <w:r w:rsidR="5F7D57EE">
        <w:t xml:space="preserve"> viability of any potential partnership</w:t>
      </w:r>
      <w:r>
        <w:t xml:space="preserve"> should be discus</w:t>
      </w:r>
      <w:r w:rsidR="5F7D57EE">
        <w:t>sed</w:t>
      </w:r>
      <w:r>
        <w:t xml:space="preserve"> b</w:t>
      </w:r>
      <w:r w:rsidR="5F7D57EE">
        <w:t>y</w:t>
      </w:r>
      <w:r>
        <w:t xml:space="preserve"> the BD</w:t>
      </w:r>
      <w:r w:rsidR="228F130F">
        <w:t>D</w:t>
      </w:r>
      <w:r w:rsidR="5F7D57EE">
        <w:t xml:space="preserve"> </w:t>
      </w:r>
      <w:r w:rsidR="2A43AFAA">
        <w:t xml:space="preserve">(if </w:t>
      </w:r>
      <w:r w:rsidR="0AF33BC7">
        <w:t>domestic</w:t>
      </w:r>
      <w:r w:rsidR="2A43AFAA">
        <w:t xml:space="preserve"> partnerships</w:t>
      </w:r>
      <w:r w:rsidR="0AF33BC7">
        <w:t xml:space="preserve"> with private providers</w:t>
      </w:r>
      <w:r w:rsidR="2A43AFAA">
        <w:t xml:space="preserve">) </w:t>
      </w:r>
      <w:r w:rsidR="0B48ED10">
        <w:t>or</w:t>
      </w:r>
      <w:r w:rsidR="2A43AFAA">
        <w:t xml:space="preserve"> by</w:t>
      </w:r>
      <w:r w:rsidR="52B7B7A5">
        <w:t xml:space="preserve"> an</w:t>
      </w:r>
      <w:r w:rsidR="2A43AFAA">
        <w:t xml:space="preserve"> </w:t>
      </w:r>
      <w:r w:rsidR="52B7B7A5">
        <w:t xml:space="preserve">International Engagement, Student Recruitment, and Admissions team member </w:t>
      </w:r>
      <w:r w:rsidR="2A43AFAA">
        <w:t xml:space="preserve">(if further education </w:t>
      </w:r>
      <w:r w:rsidR="0B48ED10">
        <w:t xml:space="preserve">or international </w:t>
      </w:r>
      <w:r w:rsidR="2A43AFAA">
        <w:t>partnerships) with</w:t>
      </w:r>
      <w:r>
        <w:t xml:space="preserve"> relevant Faculty members, e.g. the School Partnership Subject Lead</w:t>
      </w:r>
      <w:r w:rsidR="228F130F">
        <w:t xml:space="preserve">, </w:t>
      </w:r>
      <w:r w:rsidR="0AF33BC7">
        <w:t xml:space="preserve">Course Lead, </w:t>
      </w:r>
      <w:r>
        <w:t xml:space="preserve">Head of </w:t>
      </w:r>
      <w:r w:rsidR="5F7D57EE">
        <w:t>Schoo</w:t>
      </w:r>
      <w:r w:rsidR="228F130F">
        <w:t>l, and Dean of Faculty</w:t>
      </w:r>
      <w:r w:rsidR="5F7D57EE">
        <w:t>.</w:t>
      </w:r>
      <w:r>
        <w:t xml:space="preserve"> </w:t>
      </w:r>
      <w:r w:rsidR="6B14D9BB">
        <w:t xml:space="preserve">If these key stakeholders agree that the partnership is worth pursuing, bearing in mind the guiding principles of partnerships, then </w:t>
      </w:r>
      <w:r w:rsidR="283A8231">
        <w:t xml:space="preserve">the </w:t>
      </w:r>
      <w:r w:rsidR="0B48ED10">
        <w:t xml:space="preserve">School </w:t>
      </w:r>
      <w:r w:rsidR="283A8231">
        <w:t>Partnership Subject Lead</w:t>
      </w:r>
      <w:r w:rsidR="0B48ED10">
        <w:t>(s)</w:t>
      </w:r>
      <w:r w:rsidR="283A8231">
        <w:t xml:space="preserve"> </w:t>
      </w:r>
      <w:r w:rsidR="129610D8">
        <w:t>will</w:t>
      </w:r>
      <w:r w:rsidR="283A8231">
        <w:t xml:space="preserve"> prepare an Academic Partnership Proposal</w:t>
      </w:r>
      <w:r w:rsidR="07BD6A62">
        <w:t>,</w:t>
      </w:r>
      <w:r w:rsidR="129610D8">
        <w:t xml:space="preserve"> </w:t>
      </w:r>
      <w:r w:rsidR="228F130F">
        <w:t xml:space="preserve">with support from </w:t>
      </w:r>
      <w:r w:rsidR="2BB0EFB7">
        <w:t>professional services colleagues</w:t>
      </w:r>
      <w:r w:rsidR="228F130F">
        <w:t xml:space="preserve">, </w:t>
      </w:r>
      <w:r w:rsidR="129610D8">
        <w:t>to go forward to the approval phase.</w:t>
      </w:r>
      <w:r w:rsidR="283A8231">
        <w:t xml:space="preserve"> </w:t>
      </w:r>
      <w:r w:rsidR="0B48ED10">
        <w:t>If the partnership will cross more than one School, then the Partnership Subject Leads should work together on preparing the Proposal</w:t>
      </w:r>
      <w:r w:rsidR="0A5CBBC5">
        <w:t>.</w:t>
      </w:r>
      <w:r w:rsidR="23197240">
        <w:t xml:space="preserve"> </w:t>
      </w:r>
      <w:r w:rsidR="0A5CBBC5">
        <w:t xml:space="preserve">A risk assessment will be </w:t>
      </w:r>
      <w:proofErr w:type="gramStart"/>
      <w:r w:rsidR="0A5CBBC5">
        <w:t>undertaken</w:t>
      </w:r>
      <w:proofErr w:type="gramEnd"/>
      <w:r w:rsidR="0A5CBBC5">
        <w:t xml:space="preserve"> and due diligence carried out, in accordance with the level of risk that the partnership poses. Due diligence will be carried out by the Partnership Subject Lead in conjunction with the QS Office, Legal, and Finance Services, including seeking references, </w:t>
      </w:r>
      <w:r w:rsidR="0AF33BC7">
        <w:t xml:space="preserve">site visits, </w:t>
      </w:r>
      <w:r w:rsidR="0A5CBBC5">
        <w:t>and confirming that the SMU infrastructure, capacity, systems, and expertise exist to support the partnership. The CFO will be responsible for the financial due diligence.</w:t>
      </w:r>
      <w:r w:rsidR="458B71F0">
        <w:t xml:space="preserve"> The Proposal should also include comment from an external examiner within the </w:t>
      </w:r>
      <w:proofErr w:type="gramStart"/>
      <w:r w:rsidR="458B71F0">
        <w:t>Faculty</w:t>
      </w:r>
      <w:proofErr w:type="gramEnd"/>
      <w:r w:rsidR="458B71F0">
        <w:t xml:space="preserve"> (or other suitable external academic), on the appropriateness of the partnership from an academic quality perspective.</w:t>
      </w:r>
      <w:r w:rsidR="2651EB15">
        <w:t xml:space="preserve"> </w:t>
      </w:r>
    </w:p>
    <w:p w:rsidR="0019798B" w:rsidP="4DCDA869" w:rsidRDefault="0019798B" w14:paraId="1C4EDC33" w14:textId="33D55EBD">
      <w:pPr>
        <w:spacing w:line="276" w:lineRule="auto"/>
      </w:pPr>
    </w:p>
    <w:p w:rsidR="006F2C4C" w:rsidP="4DCDA869" w:rsidRDefault="006F2C4C" w14:paraId="1BA03F65" w14:textId="77777777">
      <w:pPr>
        <w:spacing w:line="276" w:lineRule="auto"/>
      </w:pPr>
    </w:p>
    <w:p w:rsidRPr="00E47CCA" w:rsidR="00E47CCA" w:rsidP="4DCDA869" w:rsidRDefault="0A5CBBC5" w14:paraId="26FF7597" w14:textId="2818385F">
      <w:pPr>
        <w:spacing w:line="276" w:lineRule="auto"/>
        <w:ind w:left="720"/>
        <w:rPr>
          <w:b/>
          <w:bCs/>
          <w:sz w:val="28"/>
          <w:szCs w:val="28"/>
        </w:rPr>
      </w:pPr>
      <w:r w:rsidRPr="4DCDA869">
        <w:rPr>
          <w:b/>
          <w:bCs/>
          <w:sz w:val="28"/>
          <w:szCs w:val="28"/>
        </w:rPr>
        <w:t>4</w:t>
      </w:r>
      <w:r w:rsidRPr="4DCDA869" w:rsidR="30EF69AE">
        <w:rPr>
          <w:b/>
          <w:bCs/>
          <w:sz w:val="28"/>
          <w:szCs w:val="28"/>
        </w:rPr>
        <w:t xml:space="preserve">. </w:t>
      </w:r>
      <w:r w:rsidRPr="4DCDA869" w:rsidR="07CF5349">
        <w:rPr>
          <w:b/>
          <w:bCs/>
          <w:sz w:val="28"/>
          <w:szCs w:val="28"/>
        </w:rPr>
        <w:t xml:space="preserve">Approval </w:t>
      </w:r>
      <w:r w:rsidRPr="4DCDA869" w:rsidR="5EE6119B">
        <w:rPr>
          <w:b/>
          <w:bCs/>
          <w:sz w:val="28"/>
          <w:szCs w:val="28"/>
        </w:rPr>
        <w:t>phase</w:t>
      </w:r>
    </w:p>
    <w:p w:rsidRPr="006F2C4C" w:rsidR="00CC76B8" w:rsidP="4DCDA869" w:rsidRDefault="4741EFA1" w14:paraId="4A9C3421" w14:textId="0B7AD534">
      <w:pPr>
        <w:spacing w:line="276" w:lineRule="auto"/>
      </w:pPr>
      <w:r>
        <w:t>The</w:t>
      </w:r>
      <w:r w:rsidR="0A5CBBC5">
        <w:t xml:space="preserve"> </w:t>
      </w:r>
      <w:r w:rsidR="0B48ED10">
        <w:t xml:space="preserve">steps in the </w:t>
      </w:r>
      <w:r w:rsidR="723CAE27">
        <w:t xml:space="preserve">approval process for a new </w:t>
      </w:r>
      <w:r w:rsidR="0A5CBBC5">
        <w:t>partnership are</w:t>
      </w:r>
      <w:r>
        <w:t xml:space="preserve"> </w:t>
      </w:r>
      <w:r w:rsidR="17A7F8D3">
        <w:t>detailed</w:t>
      </w:r>
      <w:r w:rsidR="2EA72B10">
        <w:t xml:space="preserve"> below and summarised in Figure 1.</w:t>
      </w:r>
    </w:p>
    <w:p w:rsidR="00CC76B8" w:rsidP="4DCDA869" w:rsidRDefault="00CC76B8" w14:paraId="5A58B011" w14:textId="622D2039">
      <w:pPr>
        <w:spacing w:line="276" w:lineRule="auto"/>
      </w:pPr>
    </w:p>
    <w:p w:rsidRPr="008E36AD" w:rsidR="00CC76B8" w:rsidP="4DCDA869" w:rsidRDefault="158936AC" w14:paraId="783A157A" w14:textId="08115380">
      <w:pPr>
        <w:spacing w:line="276" w:lineRule="auto"/>
        <w:rPr>
          <w:b/>
          <w:bCs/>
        </w:rPr>
      </w:pPr>
      <w:r w:rsidRPr="4DCDA869">
        <w:rPr>
          <w:b/>
          <w:bCs/>
        </w:rPr>
        <w:t xml:space="preserve">Step 1 - </w:t>
      </w:r>
      <w:r w:rsidRPr="4DCDA869" w:rsidR="458B71F0">
        <w:rPr>
          <w:b/>
          <w:bCs/>
          <w:lang w:val="en-US"/>
        </w:rPr>
        <w:t xml:space="preserve">Faculty Quality, Curriculum and Student Experience Committees </w:t>
      </w:r>
      <w:r w:rsidRPr="4DCDA869" w:rsidR="458B71F0">
        <w:rPr>
          <w:b/>
          <w:bCs/>
        </w:rPr>
        <w:t>(QCSE</w:t>
      </w:r>
      <w:r w:rsidRPr="4DCDA869" w:rsidR="0EFC331F">
        <w:rPr>
          <w:b/>
          <w:bCs/>
        </w:rPr>
        <w:t>s</w:t>
      </w:r>
      <w:r w:rsidRPr="4DCDA869" w:rsidR="458B71F0">
        <w:rPr>
          <w:b/>
          <w:bCs/>
        </w:rPr>
        <w:t xml:space="preserve">) </w:t>
      </w:r>
      <w:r w:rsidRPr="4DCDA869" w:rsidR="0A5CBBC5">
        <w:rPr>
          <w:b/>
          <w:bCs/>
        </w:rPr>
        <w:t xml:space="preserve">scrutinise the Academic Partnership Proposal. </w:t>
      </w:r>
      <w:r w:rsidR="723CAE27">
        <w:t>I</w:t>
      </w:r>
      <w:r w:rsidR="2EA72B10">
        <w:t xml:space="preserve">f </w:t>
      </w:r>
      <w:r w:rsidR="458B71F0">
        <w:t>QCSE</w:t>
      </w:r>
      <w:r w:rsidR="723CAE27">
        <w:t xml:space="preserve"> recommend that the </w:t>
      </w:r>
      <w:r w:rsidR="0A5CBBC5">
        <w:t>Proposal</w:t>
      </w:r>
      <w:r w:rsidR="723CAE27">
        <w:t xml:space="preserve"> is approved, the Proposal will then be passed to </w:t>
      </w:r>
      <w:r w:rsidR="0A5CBBC5">
        <w:t xml:space="preserve">APC. Any recommendations from </w:t>
      </w:r>
      <w:r w:rsidR="0EFC331F">
        <w:t>Q</w:t>
      </w:r>
      <w:r w:rsidR="458B71F0">
        <w:t>CSE</w:t>
      </w:r>
      <w:r w:rsidR="0A5CBBC5">
        <w:t xml:space="preserve">, including for further due diligence to be carried out, should be undertaken before the Proposal is presented to APC. </w:t>
      </w:r>
      <w:r w:rsidR="723CAE27">
        <w:t xml:space="preserve"> </w:t>
      </w:r>
    </w:p>
    <w:p w:rsidRPr="008E36AD" w:rsidR="00E47CCA" w:rsidP="4DCDA869" w:rsidRDefault="00E47CCA" w14:paraId="6DE5A43F" w14:textId="77777777">
      <w:pPr>
        <w:spacing w:line="276" w:lineRule="auto"/>
      </w:pPr>
    </w:p>
    <w:p w:rsidRPr="008E36AD" w:rsidR="00E47CCA" w:rsidP="4DCDA869" w:rsidRDefault="158936AC" w14:paraId="7A9AAC8C" w14:textId="0CA9DBBE">
      <w:pPr>
        <w:spacing w:line="276" w:lineRule="auto"/>
        <w:rPr>
          <w:b/>
          <w:bCs/>
        </w:rPr>
      </w:pPr>
      <w:r w:rsidRPr="4DCDA869">
        <w:rPr>
          <w:b/>
          <w:bCs/>
        </w:rPr>
        <w:t xml:space="preserve">Step 2 - </w:t>
      </w:r>
      <w:r w:rsidRPr="4DCDA869" w:rsidR="723CAE27">
        <w:rPr>
          <w:b/>
          <w:bCs/>
        </w:rPr>
        <w:t>Academic Partnerships Committee (APC)</w:t>
      </w:r>
      <w:r w:rsidRPr="4DCDA869">
        <w:rPr>
          <w:b/>
          <w:bCs/>
        </w:rPr>
        <w:t xml:space="preserve"> </w:t>
      </w:r>
      <w:r w:rsidRPr="4DCDA869" w:rsidR="0A5CBBC5">
        <w:rPr>
          <w:b/>
          <w:bCs/>
        </w:rPr>
        <w:t xml:space="preserve">scrutinise the Proposal, </w:t>
      </w:r>
      <w:r w:rsidR="0A5CBBC5">
        <w:t xml:space="preserve">including the due diligence documents. APC may request further information or evidence before the partnership is approved. </w:t>
      </w:r>
      <w:r w:rsidR="567EECE9">
        <w:t xml:space="preserve">Validations of a partner course (rather than an SMU course delivered wholly or partly by a partner) will also require the course to go through the SMU validation process for new courses, including an approval event with external scrutiny. </w:t>
      </w:r>
    </w:p>
    <w:p w:rsidRPr="008E36AD" w:rsidR="00BA5312" w:rsidP="4DCDA869" w:rsidRDefault="00BA5312" w14:paraId="3EBAB09F" w14:textId="77777777">
      <w:pPr>
        <w:spacing w:line="276" w:lineRule="auto"/>
      </w:pPr>
    </w:p>
    <w:p w:rsidRPr="008E36AD" w:rsidR="00BA5312" w:rsidP="4DCDA869" w:rsidRDefault="158936AC" w14:paraId="395CF89F" w14:textId="1CB292EE">
      <w:pPr>
        <w:spacing w:line="276" w:lineRule="auto"/>
      </w:pPr>
      <w:r w:rsidRPr="2222A273">
        <w:rPr>
          <w:b/>
          <w:bCs/>
        </w:rPr>
        <w:t xml:space="preserve">Step </w:t>
      </w:r>
      <w:r w:rsidRPr="2222A273" w:rsidR="0A5CBBC5">
        <w:rPr>
          <w:b/>
          <w:bCs/>
        </w:rPr>
        <w:t>3</w:t>
      </w:r>
      <w:r w:rsidRPr="2222A273">
        <w:rPr>
          <w:b/>
          <w:bCs/>
        </w:rPr>
        <w:t xml:space="preserve"> - Senior </w:t>
      </w:r>
      <w:r w:rsidR="004E45C6">
        <w:rPr>
          <w:b/>
          <w:bCs/>
        </w:rPr>
        <w:t>L</w:t>
      </w:r>
      <w:r w:rsidR="00411099">
        <w:rPr>
          <w:b/>
          <w:bCs/>
        </w:rPr>
        <w:t xml:space="preserve">eadership </w:t>
      </w:r>
      <w:r w:rsidRPr="2222A273">
        <w:rPr>
          <w:b/>
          <w:bCs/>
        </w:rPr>
        <w:t>a</w:t>
      </w:r>
      <w:r w:rsidRPr="2222A273" w:rsidR="64ADB447">
        <w:rPr>
          <w:b/>
          <w:bCs/>
        </w:rPr>
        <w:t>pprovals</w:t>
      </w:r>
      <w:r w:rsidR="55FC33EC">
        <w:t xml:space="preserve"> – once approval is </w:t>
      </w:r>
      <w:r w:rsidR="00956292">
        <w:t>recommended</w:t>
      </w:r>
      <w:r w:rsidR="55FC33EC">
        <w:t xml:space="preserve"> by APC, the </w:t>
      </w:r>
      <w:r w:rsidR="17A7F8D3">
        <w:t>Academic P</w:t>
      </w:r>
      <w:r w:rsidR="55FC33EC">
        <w:t xml:space="preserve">artnership </w:t>
      </w:r>
      <w:r w:rsidR="17A7F8D3">
        <w:t>P</w:t>
      </w:r>
      <w:r w:rsidR="55FC33EC">
        <w:t>roposal will be presented</w:t>
      </w:r>
      <w:r w:rsidR="0B48ED10">
        <w:t xml:space="preserve"> by the </w:t>
      </w:r>
      <w:r w:rsidR="0ACFE68E">
        <w:t>Head of Academic Partnerships</w:t>
      </w:r>
      <w:r w:rsidR="55FC33EC">
        <w:t xml:space="preserve"> to the</w:t>
      </w:r>
      <w:r w:rsidR="5BE860DC">
        <w:t xml:space="preserve"> </w:t>
      </w:r>
      <w:r w:rsidRPr="2222A273" w:rsidR="00762065">
        <w:rPr>
          <w:lang w:val="en-US"/>
        </w:rPr>
        <w:t>VC Advisory Group: Partnerships</w:t>
      </w:r>
      <w:r w:rsidR="000510F0">
        <w:rPr>
          <w:lang w:val="en-US"/>
        </w:rPr>
        <w:t xml:space="preserve"> </w:t>
      </w:r>
      <w:r w:rsidR="00411099">
        <w:rPr>
          <w:lang w:val="en-US"/>
        </w:rPr>
        <w:t>for Senior Leadership approval</w:t>
      </w:r>
      <w:r w:rsidR="00C2149E">
        <w:rPr>
          <w:lang w:val="en-US"/>
        </w:rPr>
        <w:t xml:space="preserve"> (e.g. Provost/CFO/VC)</w:t>
      </w:r>
      <w:r w:rsidR="00411099">
        <w:rPr>
          <w:lang w:val="en-US"/>
        </w:rPr>
        <w:t xml:space="preserve">. </w:t>
      </w:r>
      <w:r w:rsidR="55FC33EC">
        <w:t xml:space="preserve"> </w:t>
      </w:r>
      <w:r w:rsidR="00C2149E">
        <w:t xml:space="preserve">The </w:t>
      </w:r>
      <w:r w:rsidRPr="2222A273" w:rsidR="00C2149E">
        <w:rPr>
          <w:lang w:val="en-US"/>
        </w:rPr>
        <w:t>VC Advisory Group: Partnerships</w:t>
      </w:r>
      <w:r w:rsidR="00C2149E">
        <w:rPr>
          <w:lang w:val="en-US"/>
        </w:rPr>
        <w:t xml:space="preserve"> will advise if the proposal also needs to be presented to the </w:t>
      </w:r>
      <w:r w:rsidR="55FC33EC">
        <w:t xml:space="preserve">Board of Governors </w:t>
      </w:r>
      <w:r w:rsidR="7591C496">
        <w:t>(</w:t>
      </w:r>
      <w:r w:rsidR="4AE3D275">
        <w:t>via relevant Committees/S</w:t>
      </w:r>
      <w:r w:rsidR="7591C496">
        <w:t>ub-committee</w:t>
      </w:r>
      <w:r w:rsidR="4AE3D275">
        <w:t>s</w:t>
      </w:r>
      <w:r w:rsidR="7591C496">
        <w:t xml:space="preserve">) </w:t>
      </w:r>
      <w:r w:rsidR="55FC33EC">
        <w:t>for final approval</w:t>
      </w:r>
      <w:r w:rsidR="00363DDF">
        <w:t>, in the case of high-risk partnership activity</w:t>
      </w:r>
      <w:r w:rsidR="55FC33EC">
        <w:t>.</w:t>
      </w:r>
      <w:r w:rsidR="7591C496">
        <w:t xml:space="preserve"> Approvals will be recorded by the Head of Academic Partnerships and reported to APC.</w:t>
      </w:r>
    </w:p>
    <w:p w:rsidRPr="008E36AD" w:rsidR="00C874E3" w:rsidP="4DCDA869" w:rsidRDefault="00C874E3" w14:paraId="64545DBF" w14:textId="77777777">
      <w:pPr>
        <w:spacing w:line="276" w:lineRule="auto"/>
      </w:pPr>
    </w:p>
    <w:p w:rsidRPr="008E36AD" w:rsidR="00CC76B8" w:rsidP="29E94EC2" w:rsidRDefault="158936AC" w14:paraId="4BA751A8" w14:textId="6B2E7452">
      <w:pPr>
        <w:spacing w:line="276" w:lineRule="auto"/>
      </w:pPr>
      <w:r w:rsidRPr="4DCDA869">
        <w:rPr>
          <w:b/>
          <w:bCs/>
        </w:rPr>
        <w:t xml:space="preserve">Step </w:t>
      </w:r>
      <w:proofErr w:type="gramStart"/>
      <w:r w:rsidRPr="4DCDA869" w:rsidR="0A5CBBC5">
        <w:rPr>
          <w:b/>
          <w:bCs/>
        </w:rPr>
        <w:t>4</w:t>
      </w:r>
      <w:r w:rsidRPr="4DCDA869">
        <w:rPr>
          <w:b/>
          <w:bCs/>
        </w:rPr>
        <w:t xml:space="preserve">  -</w:t>
      </w:r>
      <w:proofErr w:type="gramEnd"/>
      <w:r w:rsidRPr="4DCDA869">
        <w:rPr>
          <w:b/>
          <w:bCs/>
        </w:rPr>
        <w:t xml:space="preserve"> </w:t>
      </w:r>
      <w:r w:rsidRPr="4DCDA869" w:rsidR="17A7F8D3">
        <w:rPr>
          <w:b/>
          <w:bCs/>
        </w:rPr>
        <w:t>Contracting</w:t>
      </w:r>
      <w:r w:rsidR="5EE6119B">
        <w:t xml:space="preserve"> – </w:t>
      </w:r>
      <w:r w:rsidR="032E2AA0">
        <w:t xml:space="preserve">once </w:t>
      </w:r>
      <w:r w:rsidR="2F6C3C33">
        <w:t>the partnership is approved</w:t>
      </w:r>
      <w:r w:rsidR="3A98AAE0">
        <w:t>,</w:t>
      </w:r>
      <w:r w:rsidR="032E2AA0">
        <w:t xml:space="preserve"> </w:t>
      </w:r>
      <w:r w:rsidR="5EE6119B">
        <w:t xml:space="preserve">the Legal Services team will liaise </w:t>
      </w:r>
      <w:r w:rsidR="032E2AA0">
        <w:t>with</w:t>
      </w:r>
      <w:r w:rsidR="55FC33EC">
        <w:t xml:space="preserve"> </w:t>
      </w:r>
      <w:r w:rsidR="032E2AA0">
        <w:t>the Partnership Subject Lead</w:t>
      </w:r>
      <w:r w:rsidR="55FC33EC">
        <w:t xml:space="preserve"> and the BDD/GE </w:t>
      </w:r>
      <w:r w:rsidR="0B48ED10">
        <w:t xml:space="preserve">team </w:t>
      </w:r>
      <w:r w:rsidR="5EE6119B">
        <w:t xml:space="preserve">to produce </w:t>
      </w:r>
      <w:r w:rsidR="032E2AA0">
        <w:t xml:space="preserve">a </w:t>
      </w:r>
      <w:r w:rsidR="5EE6119B">
        <w:t xml:space="preserve">legal contract for </w:t>
      </w:r>
      <w:r w:rsidR="032E2AA0">
        <w:t>the</w:t>
      </w:r>
      <w:r w:rsidR="5EE6119B">
        <w:t xml:space="preserve"> partnership</w:t>
      </w:r>
      <w:r w:rsidR="032E2AA0">
        <w:t>.</w:t>
      </w:r>
      <w:r w:rsidR="3A98AAE0">
        <w:t xml:space="preserve"> The resource demand for partnerships means there will need to be a dedicated person for partnerships</w:t>
      </w:r>
      <w:r w:rsidR="2F6C3C33">
        <w:t xml:space="preserve"> within the</w:t>
      </w:r>
      <w:r w:rsidR="33704BC1">
        <w:t xml:space="preserve"> Legal</w:t>
      </w:r>
      <w:r w:rsidR="2F6C3C33">
        <w:t xml:space="preserve"> team</w:t>
      </w:r>
      <w:r w:rsidR="3A98AAE0">
        <w:t>.</w:t>
      </w:r>
      <w:r w:rsidR="032E2AA0">
        <w:t xml:space="preserve"> </w:t>
      </w:r>
      <w:r w:rsidR="51F17012">
        <w:t xml:space="preserve">The contract will be based on the standard SMU partnership terms and </w:t>
      </w:r>
      <w:r w:rsidR="4DCBEF25">
        <w:t>conditions and</w:t>
      </w:r>
      <w:r w:rsidR="5AF32BD9">
        <w:t xml:space="preserve">, for franchise partnerships, </w:t>
      </w:r>
      <w:r w:rsidR="1D62C1BF">
        <w:t>will follow the standard offer set out in the Operations Manual</w:t>
      </w:r>
      <w:r w:rsidR="1341F148">
        <w:t xml:space="preserve"> </w:t>
      </w:r>
      <w:r w:rsidRPr="4DCDA869" w:rsidR="1341F148">
        <w:rPr>
          <w:rFonts w:ascii="Calibri" w:hAnsi="Calibri" w:eastAsia="Calibri" w:cs="Calibri"/>
        </w:rPr>
        <w:t>for Franchise Partnerships</w:t>
      </w:r>
      <w:r w:rsidR="1D62C1BF">
        <w:t xml:space="preserve"> (including provision of resources, support, and responsibilities between SMU and the partner). Any requests to deviate from this standard offer would require agreement with the relevant SMU teams and adjustments to pricing in the partnership terms. The contract will also </w:t>
      </w:r>
      <w:r w:rsidR="51F17012">
        <w:t>include the required student recruitment figures for the partnership</w:t>
      </w:r>
      <w:r w:rsidR="33704BC1">
        <w:t xml:space="preserve">, as agreed between the </w:t>
      </w:r>
      <w:proofErr w:type="gramStart"/>
      <w:r w:rsidR="33704BC1">
        <w:t>Faculty</w:t>
      </w:r>
      <w:proofErr w:type="gramEnd"/>
      <w:r w:rsidR="33704BC1">
        <w:t xml:space="preserve"> and partner</w:t>
      </w:r>
      <w:r w:rsidR="51F17012">
        <w:t xml:space="preserve">. </w:t>
      </w:r>
      <w:r w:rsidR="032E2AA0">
        <w:t xml:space="preserve">Draft </w:t>
      </w:r>
      <w:r w:rsidR="4741EFA1">
        <w:t xml:space="preserve">and final versions of the </w:t>
      </w:r>
      <w:r w:rsidR="032E2AA0">
        <w:t xml:space="preserve">contract will be shared with </w:t>
      </w:r>
      <w:r w:rsidR="4741EFA1">
        <w:t>APC, who</w:t>
      </w:r>
      <w:r w:rsidR="032E2AA0">
        <w:t xml:space="preserve"> will record the issuing and signing of the contract.</w:t>
      </w:r>
    </w:p>
    <w:p w:rsidRPr="008E36AD" w:rsidR="00861EC1" w:rsidP="4DCDA869" w:rsidRDefault="00861EC1" w14:paraId="5BC3C4BE" w14:textId="77777777">
      <w:pPr>
        <w:spacing w:line="276" w:lineRule="auto"/>
      </w:pPr>
    </w:p>
    <w:p w:rsidRPr="008E36AD" w:rsidR="00654FC4" w:rsidP="4DCDA869" w:rsidRDefault="00654FC4" w14:paraId="1F839D5A" w14:textId="77777777">
      <w:pPr>
        <w:pStyle w:val="ListParagraph"/>
        <w:spacing w:line="276" w:lineRule="auto"/>
      </w:pPr>
    </w:p>
    <w:p w:rsidRPr="008E36AD" w:rsidR="00CC76B8" w:rsidP="00776A0E" w:rsidRDefault="0A5CBBC5" w14:paraId="66066F2C" w14:textId="1C6EF16E">
      <w:pPr>
        <w:spacing w:line="276" w:lineRule="auto"/>
        <w:ind w:left="360"/>
        <w:rPr>
          <w:b/>
          <w:bCs/>
          <w:sz w:val="28"/>
          <w:szCs w:val="28"/>
        </w:rPr>
      </w:pPr>
      <w:r w:rsidRPr="4DCDA869">
        <w:rPr>
          <w:b/>
          <w:bCs/>
          <w:sz w:val="28"/>
          <w:szCs w:val="28"/>
        </w:rPr>
        <w:t>5</w:t>
      </w:r>
      <w:r w:rsidRPr="4DCDA869" w:rsidR="5EE6119B">
        <w:rPr>
          <w:b/>
          <w:bCs/>
          <w:sz w:val="28"/>
          <w:szCs w:val="28"/>
        </w:rPr>
        <w:t>. Implementation phase</w:t>
      </w:r>
    </w:p>
    <w:p w:rsidRPr="008E36AD" w:rsidR="00CA36F9" w:rsidP="00776A0E" w:rsidRDefault="2EA72B10" w14:paraId="15792C0C" w14:textId="4EFFECCC">
      <w:pPr>
        <w:spacing w:line="276" w:lineRule="auto"/>
      </w:pPr>
      <w:r>
        <w:t>Once the contract</w:t>
      </w:r>
      <w:r w:rsidR="032E2AA0">
        <w:t xml:space="preserve"> has been signed, the partnership enters the implementation phase</w:t>
      </w:r>
      <w:r w:rsidR="17A7F8D3">
        <w:t xml:space="preserve">. </w:t>
      </w:r>
      <w:r w:rsidR="032E2AA0">
        <w:t xml:space="preserve"> </w:t>
      </w:r>
      <w:r w:rsidR="17A7F8D3">
        <w:t>This phase</w:t>
      </w:r>
      <w:r w:rsidR="032E2AA0">
        <w:t xml:space="preserve"> is led by the </w:t>
      </w:r>
      <w:proofErr w:type="gramStart"/>
      <w:r w:rsidR="032E2AA0">
        <w:t>Faculty</w:t>
      </w:r>
      <w:proofErr w:type="gramEnd"/>
      <w:r w:rsidR="032E2AA0">
        <w:t xml:space="preserve">, </w:t>
      </w:r>
      <w:r w:rsidR="16F29C37">
        <w:t xml:space="preserve">with the </w:t>
      </w:r>
      <w:r w:rsidR="51F17012">
        <w:t xml:space="preserve">support </w:t>
      </w:r>
      <w:r w:rsidR="16F29C37">
        <w:t>of professional services</w:t>
      </w:r>
      <w:r w:rsidR="17A7F8D3">
        <w:t xml:space="preserve">. Implementation activities will vary depending on the type of partnership, with franchise agreements in particular requiring close collaboration between SMU and the Partner. The Operations Manual for Franchise Partnerships (attached) has been produced to guide Franchise Partners in the implementation and operation of the partnership. The Operations Manual sets out standard expectations regarding recruitment and admissions, resources, student matters, assessment processes, student awards, and student feedback and representation. </w:t>
      </w:r>
      <w:proofErr w:type="gramStart"/>
      <w:r w:rsidR="17A7F8D3">
        <w:t xml:space="preserve">The </w:t>
      </w:r>
      <w:r w:rsidR="5139E7E0">
        <w:t>majority of</w:t>
      </w:r>
      <w:proofErr w:type="gramEnd"/>
      <w:r w:rsidR="5139E7E0">
        <w:t xml:space="preserve"> the content of the</w:t>
      </w:r>
      <w:r w:rsidR="17A7F8D3">
        <w:t xml:space="preserve"> Operations Manual will not be repeated here, but </w:t>
      </w:r>
      <w:r w:rsidR="5139E7E0">
        <w:t>the key operational meetings (Partnership Implementation Meetings</w:t>
      </w:r>
      <w:r w:rsidR="749C3FF9">
        <w:t xml:space="preserve"> - PIMs</w:t>
      </w:r>
      <w:r w:rsidR="5139E7E0">
        <w:t>) and the resource requirements for implementing partnerships are noted below.</w:t>
      </w:r>
      <w:r w:rsidR="749C3FF9">
        <w:t xml:space="preserve"> The description of these meetings and resource requirements focuses on franchise agreements, as SMU has an increasing number of these arrangements, and they require input from both academics and professional services staff across the University. Other types of partnership activity, such as articulations, may have less frequent PIMs, with a smaller number of staff required, to successfully implement the partnership.</w:t>
      </w:r>
    </w:p>
    <w:p w:rsidRPr="008E36AD" w:rsidR="00776A0E" w:rsidP="4DCDA869" w:rsidRDefault="00776A0E" w14:paraId="1BD4E832" w14:textId="3716A21E">
      <w:pPr>
        <w:spacing w:line="276" w:lineRule="auto"/>
      </w:pPr>
    </w:p>
    <w:p w:rsidRPr="008E36AD" w:rsidR="00776A0E" w:rsidP="00776A0E" w:rsidRDefault="17A7F8D3" w14:paraId="46598F9E" w14:textId="77777777">
      <w:pPr>
        <w:spacing w:line="276" w:lineRule="auto"/>
        <w:rPr>
          <w:b/>
          <w:bCs/>
        </w:rPr>
      </w:pPr>
      <w:r w:rsidRPr="4DCDA869">
        <w:rPr>
          <w:b/>
          <w:bCs/>
        </w:rPr>
        <w:t>Partnership Implementation Meetings (PIMs)</w:t>
      </w:r>
    </w:p>
    <w:p w:rsidRPr="008E36AD" w:rsidR="00A257F6" w:rsidP="00776A0E" w:rsidRDefault="158936AC" w14:paraId="5DB47548" w14:textId="155AC22D">
      <w:pPr>
        <w:spacing w:line="276" w:lineRule="auto"/>
      </w:pPr>
      <w:r>
        <w:t xml:space="preserve">The Head of Academic Partnerships will chair </w:t>
      </w:r>
      <w:r w:rsidR="17A7F8D3">
        <w:t>PIMs</w:t>
      </w:r>
      <w:r>
        <w:t>, which</w:t>
      </w:r>
      <w:r w:rsidR="17A7F8D3">
        <w:t xml:space="preserve"> will take place from the approval of the partnership through the set-up</w:t>
      </w:r>
      <w:r w:rsidR="567EECE9">
        <w:t xml:space="preserve">, </w:t>
      </w:r>
      <w:r w:rsidR="17A7F8D3">
        <w:t>launch</w:t>
      </w:r>
      <w:r w:rsidR="567EECE9">
        <w:t>, and delivery</w:t>
      </w:r>
      <w:r w:rsidR="17A7F8D3">
        <w:t xml:space="preserve"> of </w:t>
      </w:r>
      <w:r w:rsidR="39581A4F">
        <w:t xml:space="preserve">the partnership arrangement. </w:t>
      </w:r>
      <w:r w:rsidR="17A7F8D3">
        <w:t>PIMs will be attended by Subject Lead Partnerships, Link Tutors, and by the Professional Services Lead</w:t>
      </w:r>
      <w:r w:rsidR="730CF6A0">
        <w:t>/s</w:t>
      </w:r>
      <w:r w:rsidR="17A7F8D3">
        <w:t xml:space="preserve">. Other colleagues may be invited to individual meetings as required. </w:t>
      </w:r>
      <w:r w:rsidR="567EECE9">
        <w:t>For franchise partnerships, m</w:t>
      </w:r>
      <w:r w:rsidR="17A7F8D3">
        <w:t xml:space="preserve">eetings </w:t>
      </w:r>
      <w:r w:rsidR="567EECE9">
        <w:t>will likely be</w:t>
      </w:r>
      <w:r w:rsidR="17A7F8D3">
        <w:t xml:space="preserve"> held </w:t>
      </w:r>
      <w:r w:rsidR="0F0AF541">
        <w:t>fortnightly</w:t>
      </w:r>
      <w:r w:rsidR="17A7F8D3">
        <w:t xml:space="preserve"> during the set-up, and may reduce to monthly once </w:t>
      </w:r>
      <w:r w:rsidR="567EECE9">
        <w:t>the partnership is established</w:t>
      </w:r>
      <w:r w:rsidR="17A7F8D3">
        <w:t>.</w:t>
      </w:r>
      <w:r w:rsidR="567EECE9">
        <w:t xml:space="preserve"> Other types of partnership may require less frequent meetings.</w:t>
      </w:r>
      <w:r w:rsidR="17A7F8D3">
        <w:t xml:space="preserve"> PIMs will focus on student recruitment and quality, to ensure that admissions requirements are met, that the expected teaching and student support resources and facilities are in place</w:t>
      </w:r>
      <w:r w:rsidR="52B7B7A5">
        <w:t>, and that the student experience and outcomes meet the expected standards.</w:t>
      </w:r>
    </w:p>
    <w:p w:rsidRPr="008E36AD" w:rsidR="00776A0E" w:rsidP="00776A0E" w:rsidRDefault="00776A0E" w14:paraId="065B5070" w14:textId="77777777">
      <w:pPr>
        <w:spacing w:line="276" w:lineRule="auto"/>
        <w:rPr>
          <w:bCs/>
        </w:rPr>
      </w:pPr>
    </w:p>
    <w:p w:rsidRPr="00E92AE9" w:rsidR="00504DFE" w:rsidP="00C446FA" w:rsidRDefault="00776A0E" w14:paraId="4D0CF595" w14:textId="6459A7F4">
      <w:pPr>
        <w:spacing w:line="276" w:lineRule="auto"/>
        <w:rPr>
          <w:b/>
        </w:rPr>
      </w:pPr>
      <w:r w:rsidRPr="00E92AE9">
        <w:rPr>
          <w:b/>
        </w:rPr>
        <w:t>Resource requirements:</w:t>
      </w:r>
    </w:p>
    <w:p w:rsidRPr="00E92AE9" w:rsidR="00ED219B" w:rsidP="00E92AE9" w:rsidRDefault="00ED219B" w14:paraId="5B73AA04" w14:textId="4F90F29B">
      <w:pPr>
        <w:pStyle w:val="ListParagraph"/>
        <w:numPr>
          <w:ilvl w:val="0"/>
          <w:numId w:val="11"/>
        </w:numPr>
        <w:spacing w:line="276" w:lineRule="auto"/>
        <w:rPr>
          <w:bCs/>
        </w:rPr>
      </w:pPr>
      <w:r w:rsidRPr="00E92AE9">
        <w:rPr>
          <w:bCs/>
        </w:rPr>
        <w:t xml:space="preserve">Head of Academic Partnerships – </w:t>
      </w:r>
      <w:r w:rsidRPr="00E92AE9" w:rsidR="007A1E54">
        <w:rPr>
          <w:bCs/>
        </w:rPr>
        <w:t>will provide strategic and operational leadership</w:t>
      </w:r>
      <w:r w:rsidRPr="00E92AE9">
        <w:rPr>
          <w:bCs/>
        </w:rPr>
        <w:t xml:space="preserve"> </w:t>
      </w:r>
      <w:r w:rsidRPr="00E92AE9" w:rsidR="007A1E54">
        <w:rPr>
          <w:bCs/>
        </w:rPr>
        <w:t>of</w:t>
      </w:r>
      <w:r w:rsidRPr="00E92AE9">
        <w:rPr>
          <w:bCs/>
        </w:rPr>
        <w:t xml:space="preserve"> partnerships</w:t>
      </w:r>
      <w:r w:rsidRPr="00E92AE9" w:rsidR="007A1E54">
        <w:rPr>
          <w:bCs/>
        </w:rPr>
        <w:t xml:space="preserve"> activity</w:t>
      </w:r>
      <w:r w:rsidRPr="00E92AE9">
        <w:rPr>
          <w:bCs/>
        </w:rPr>
        <w:t xml:space="preserve">, and will be involved in the </w:t>
      </w:r>
      <w:r w:rsidRPr="00E92AE9" w:rsidR="007A1E54">
        <w:rPr>
          <w:bCs/>
        </w:rPr>
        <w:t>approval, implementation, and monitoring of partnerships</w:t>
      </w:r>
      <w:r w:rsidRPr="00E92AE9" w:rsidR="00C446FA">
        <w:rPr>
          <w:bCs/>
        </w:rPr>
        <w:t xml:space="preserve">, and </w:t>
      </w:r>
      <w:r w:rsidRPr="00E92AE9" w:rsidR="007A1E54">
        <w:rPr>
          <w:bCs/>
        </w:rPr>
        <w:t xml:space="preserve">chair the </w:t>
      </w:r>
      <w:r w:rsidRPr="00E92AE9" w:rsidR="00C446FA">
        <w:rPr>
          <w:bCs/>
        </w:rPr>
        <w:t>APC</w:t>
      </w:r>
      <w:r w:rsidRPr="00E92AE9" w:rsidR="007A1E54">
        <w:rPr>
          <w:bCs/>
        </w:rPr>
        <w:t xml:space="preserve"> and </w:t>
      </w:r>
      <w:r w:rsidRPr="00E92AE9" w:rsidR="00C446FA">
        <w:rPr>
          <w:bCs/>
        </w:rPr>
        <w:t>PIMs</w:t>
      </w:r>
      <w:r w:rsidRPr="00E92AE9" w:rsidR="007A1E54">
        <w:rPr>
          <w:bCs/>
        </w:rPr>
        <w:t xml:space="preserve">. </w:t>
      </w:r>
      <w:r w:rsidRPr="00E92AE9" w:rsidR="009B21F0">
        <w:rPr>
          <w:bCs/>
        </w:rPr>
        <w:t xml:space="preserve">The role will report into the Dean of CTESS, but also have a dotted line to the </w:t>
      </w:r>
      <w:proofErr w:type="gramStart"/>
      <w:r w:rsidRPr="00E92AE9" w:rsidR="009B21F0">
        <w:rPr>
          <w:bCs/>
        </w:rPr>
        <w:t>Provost</w:t>
      </w:r>
      <w:proofErr w:type="gramEnd"/>
      <w:r w:rsidRPr="00E92AE9" w:rsidR="009B21F0">
        <w:rPr>
          <w:bCs/>
        </w:rPr>
        <w:t xml:space="preserve">. </w:t>
      </w:r>
    </w:p>
    <w:p w:rsidRPr="008E36AD" w:rsidR="00C446FA" w:rsidP="009362C3" w:rsidRDefault="00C446FA" w14:paraId="6151720C" w14:textId="77777777">
      <w:pPr>
        <w:spacing w:line="276" w:lineRule="auto"/>
        <w:rPr>
          <w:bCs/>
        </w:rPr>
      </w:pPr>
    </w:p>
    <w:p w:rsidRPr="00E92AE9" w:rsidR="00C446FA" w:rsidP="00E92AE9" w:rsidRDefault="00C446FA" w14:paraId="659AA00F" w14:textId="7DFACB68">
      <w:pPr>
        <w:pStyle w:val="ListParagraph"/>
        <w:numPr>
          <w:ilvl w:val="0"/>
          <w:numId w:val="10"/>
        </w:numPr>
        <w:spacing w:line="276" w:lineRule="auto"/>
        <w:rPr>
          <w:bCs/>
        </w:rPr>
      </w:pPr>
      <w:r w:rsidRPr="00E92AE9">
        <w:rPr>
          <w:b/>
        </w:rPr>
        <w:t>Dean of Faculty (Partnerships)</w:t>
      </w:r>
      <w:r w:rsidRPr="00E92AE9">
        <w:rPr>
          <w:bCs/>
        </w:rPr>
        <w:t xml:space="preserve"> – will have senior responsibility for partnerships across the University. They will act as Deputy Chair of the APC, and represent partnerships at key University committees, including UEC, Academic Board, and the Risk Management Group.</w:t>
      </w:r>
    </w:p>
    <w:p w:rsidRPr="008E36AD" w:rsidR="00ED219B" w:rsidP="009362C3" w:rsidRDefault="00ED219B" w14:paraId="670C185F" w14:textId="77777777">
      <w:pPr>
        <w:spacing w:line="276" w:lineRule="auto"/>
        <w:rPr>
          <w:bCs/>
        </w:rPr>
      </w:pPr>
    </w:p>
    <w:p w:rsidRPr="00E92AE9" w:rsidR="00654FC4" w:rsidP="00E92AE9" w:rsidRDefault="00ED219B" w14:paraId="24E8D500" w14:textId="4AD5A111">
      <w:pPr>
        <w:pStyle w:val="ListParagraph"/>
        <w:numPr>
          <w:ilvl w:val="0"/>
          <w:numId w:val="9"/>
        </w:numPr>
        <w:spacing w:line="276" w:lineRule="auto"/>
        <w:rPr>
          <w:bCs/>
        </w:rPr>
      </w:pPr>
      <w:r w:rsidRPr="00E92AE9">
        <w:rPr>
          <w:b/>
        </w:rPr>
        <w:t>Subject Lead</w:t>
      </w:r>
      <w:r w:rsidRPr="00E92AE9" w:rsidR="00654FC4">
        <w:rPr>
          <w:b/>
        </w:rPr>
        <w:t xml:space="preserve"> </w:t>
      </w:r>
      <w:r w:rsidRPr="00E92AE9">
        <w:rPr>
          <w:b/>
        </w:rPr>
        <w:t xml:space="preserve">Partnerships </w:t>
      </w:r>
      <w:r w:rsidRPr="00E92AE9" w:rsidR="00654FC4">
        <w:rPr>
          <w:bCs/>
        </w:rPr>
        <w:t>– will</w:t>
      </w:r>
      <w:r w:rsidRPr="00E92AE9">
        <w:rPr>
          <w:bCs/>
        </w:rPr>
        <w:t xml:space="preserve"> </w:t>
      </w:r>
      <w:r w:rsidRPr="00E92AE9">
        <w:rPr>
          <w:rFonts w:ascii="Calibri" w:hAnsi="Calibri" w:cs="Calibri"/>
        </w:rPr>
        <w:t>oversee all partnerships and</w:t>
      </w:r>
      <w:r w:rsidRPr="00E92AE9" w:rsidR="0082032A">
        <w:rPr>
          <w:rFonts w:ascii="Calibri" w:hAnsi="Calibri" w:cs="Calibri"/>
        </w:rPr>
        <w:t xml:space="preserve"> Partnership</w:t>
      </w:r>
      <w:r w:rsidRPr="00E92AE9">
        <w:rPr>
          <w:rFonts w:ascii="Calibri" w:hAnsi="Calibri" w:cs="Calibri"/>
        </w:rPr>
        <w:t xml:space="preserve"> Link Tutors </w:t>
      </w:r>
      <w:r w:rsidRPr="00E92AE9" w:rsidR="0082032A">
        <w:rPr>
          <w:rFonts w:ascii="Calibri" w:hAnsi="Calibri" w:cs="Calibri"/>
        </w:rPr>
        <w:t xml:space="preserve">(PLT) </w:t>
      </w:r>
      <w:r w:rsidRPr="00E92AE9">
        <w:rPr>
          <w:rFonts w:ascii="Calibri" w:hAnsi="Calibri" w:cs="Calibri"/>
        </w:rPr>
        <w:t xml:space="preserve">within the </w:t>
      </w:r>
      <w:proofErr w:type="gramStart"/>
      <w:r w:rsidRPr="00E92AE9">
        <w:rPr>
          <w:rFonts w:ascii="Calibri" w:hAnsi="Calibri" w:cs="Calibri"/>
        </w:rPr>
        <w:t>School</w:t>
      </w:r>
      <w:proofErr w:type="gramEnd"/>
      <w:r w:rsidRPr="00E92AE9">
        <w:rPr>
          <w:rFonts w:ascii="Calibri" w:hAnsi="Calibri" w:cs="Calibri"/>
        </w:rPr>
        <w:t xml:space="preserve"> and liaise with the Head of Academic Partnerships.</w:t>
      </w:r>
      <w:r w:rsidRPr="00E92AE9" w:rsidR="00654FC4">
        <w:rPr>
          <w:bCs/>
        </w:rPr>
        <w:t xml:space="preserve"> They will be the first point of escalation for any queries or issues which cannot be resolved between the </w:t>
      </w:r>
      <w:r w:rsidRPr="00E92AE9" w:rsidR="0082032A">
        <w:rPr>
          <w:bCs/>
        </w:rPr>
        <w:t>PLT</w:t>
      </w:r>
      <w:r w:rsidRPr="00E92AE9" w:rsidR="00654FC4">
        <w:rPr>
          <w:bCs/>
        </w:rPr>
        <w:t xml:space="preserve"> and the </w:t>
      </w:r>
      <w:r w:rsidRPr="00E92AE9">
        <w:rPr>
          <w:bCs/>
        </w:rPr>
        <w:t>P</w:t>
      </w:r>
      <w:r w:rsidRPr="00E92AE9" w:rsidR="00654FC4">
        <w:rPr>
          <w:bCs/>
        </w:rPr>
        <w:t>artner</w:t>
      </w:r>
      <w:r w:rsidRPr="00E92AE9" w:rsidR="00B51FB2">
        <w:rPr>
          <w:bCs/>
        </w:rPr>
        <w:t xml:space="preserve">. The role will attract a workload allowance of </w:t>
      </w:r>
      <w:r w:rsidRPr="00E92AE9" w:rsidR="00DB6A50">
        <w:rPr>
          <w:bCs/>
        </w:rPr>
        <w:t>150-500 hours per year</w:t>
      </w:r>
      <w:r w:rsidRPr="00E92AE9" w:rsidR="009B2147">
        <w:rPr>
          <w:bCs/>
        </w:rPr>
        <w:t xml:space="preserve">. </w:t>
      </w:r>
      <w:r w:rsidRPr="00E92AE9" w:rsidR="00800B85">
        <w:rPr>
          <w:bCs/>
        </w:rPr>
        <w:t>Subject Lead Partnerships will report into APC with an update on the status of each partnership, focusing on numbers against target (fee</w:t>
      </w:r>
      <w:r w:rsidRPr="00E92AE9" w:rsidR="0015165F">
        <w:rPr>
          <w:bCs/>
        </w:rPr>
        <w:t>s</w:t>
      </w:r>
      <w:r w:rsidRPr="00E92AE9" w:rsidR="00800B85">
        <w:rPr>
          <w:bCs/>
        </w:rPr>
        <w:t xml:space="preserve"> paid), withdrawals/continuation</w:t>
      </w:r>
      <w:r w:rsidRPr="00E92AE9" w:rsidR="00873AFB">
        <w:rPr>
          <w:bCs/>
        </w:rPr>
        <w:t xml:space="preserve">, </w:t>
      </w:r>
      <w:r w:rsidRPr="00E92AE9" w:rsidR="0015165F">
        <w:rPr>
          <w:bCs/>
        </w:rPr>
        <w:t xml:space="preserve">and </w:t>
      </w:r>
      <w:r w:rsidRPr="00E92AE9" w:rsidR="00873AFB">
        <w:rPr>
          <w:bCs/>
        </w:rPr>
        <w:t xml:space="preserve">student achievement. </w:t>
      </w:r>
    </w:p>
    <w:p w:rsidRPr="008E36AD" w:rsidR="00654FC4" w:rsidP="00776A0E" w:rsidRDefault="00654FC4" w14:paraId="1E414845" w14:textId="77777777">
      <w:pPr>
        <w:spacing w:line="276" w:lineRule="auto"/>
        <w:rPr>
          <w:bCs/>
        </w:rPr>
      </w:pPr>
    </w:p>
    <w:p w:rsidR="00F6274F" w:rsidP="00776A0E" w:rsidRDefault="004344DC" w14:paraId="7E69CBA5" w14:textId="1996EDA1">
      <w:pPr>
        <w:pStyle w:val="ListParagraph"/>
        <w:numPr>
          <w:ilvl w:val="0"/>
          <w:numId w:val="6"/>
        </w:numPr>
        <w:spacing w:line="276" w:lineRule="auto"/>
        <w:rPr>
          <w:bCs/>
        </w:rPr>
      </w:pPr>
      <w:r w:rsidRPr="008E36AD">
        <w:rPr>
          <w:b/>
        </w:rPr>
        <w:t xml:space="preserve">Partnership </w:t>
      </w:r>
      <w:r w:rsidRPr="008E36AD" w:rsidR="00CC76B8">
        <w:rPr>
          <w:b/>
        </w:rPr>
        <w:t>Link Tutor</w:t>
      </w:r>
      <w:r w:rsidRPr="008E36AD">
        <w:rPr>
          <w:b/>
        </w:rPr>
        <w:t xml:space="preserve"> (PLT)</w:t>
      </w:r>
      <w:r w:rsidRPr="008E36AD" w:rsidR="0082032A">
        <w:rPr>
          <w:rStyle w:val="FootnoteReference"/>
          <w:b/>
        </w:rPr>
        <w:footnoteReference w:id="2"/>
      </w:r>
      <w:r w:rsidRPr="008E36AD" w:rsidR="00CC76B8">
        <w:rPr>
          <w:bCs/>
        </w:rPr>
        <w:t xml:space="preserve"> – </w:t>
      </w:r>
      <w:r w:rsidRPr="008E36AD" w:rsidR="00ED219B">
        <w:rPr>
          <w:bCs/>
        </w:rPr>
        <w:t>P</w:t>
      </w:r>
      <w:r w:rsidRPr="008E36AD" w:rsidR="00CC76B8">
        <w:rPr>
          <w:bCs/>
        </w:rPr>
        <w:t>artner</w:t>
      </w:r>
      <w:r w:rsidRPr="008E36AD" w:rsidR="001B3CCA">
        <w:rPr>
          <w:bCs/>
        </w:rPr>
        <w:t>s</w:t>
      </w:r>
      <w:r w:rsidRPr="008E36AD" w:rsidR="00CC76B8">
        <w:rPr>
          <w:bCs/>
        </w:rPr>
        <w:t xml:space="preserve"> will </w:t>
      </w:r>
      <w:r w:rsidRPr="008E36AD" w:rsidR="00BF2062">
        <w:rPr>
          <w:bCs/>
        </w:rPr>
        <w:t>be assigned a</w:t>
      </w:r>
      <w:r w:rsidRPr="008E36AD" w:rsidR="0032404B">
        <w:rPr>
          <w:bCs/>
        </w:rPr>
        <w:t>n academic</w:t>
      </w:r>
      <w:r w:rsidRPr="008E36AD">
        <w:rPr>
          <w:bCs/>
        </w:rPr>
        <w:t xml:space="preserve"> Partnership</w:t>
      </w:r>
      <w:r w:rsidRPr="008E36AD" w:rsidR="00CC76B8">
        <w:rPr>
          <w:bCs/>
        </w:rPr>
        <w:t xml:space="preserve"> Link Tutor</w:t>
      </w:r>
      <w:r w:rsidRPr="008E36AD">
        <w:rPr>
          <w:bCs/>
        </w:rPr>
        <w:t xml:space="preserve"> (PLT)</w:t>
      </w:r>
      <w:r w:rsidRPr="008E36AD" w:rsidR="00CC76B8">
        <w:rPr>
          <w:bCs/>
        </w:rPr>
        <w:t xml:space="preserve"> </w:t>
      </w:r>
      <w:r w:rsidRPr="008E36AD" w:rsidR="001B3CCA">
        <w:rPr>
          <w:bCs/>
        </w:rPr>
        <w:t xml:space="preserve">from </w:t>
      </w:r>
      <w:r w:rsidRPr="008E36AD" w:rsidR="00CC76B8">
        <w:rPr>
          <w:bCs/>
        </w:rPr>
        <w:t>within</w:t>
      </w:r>
      <w:r w:rsidRPr="008E36AD" w:rsidR="001B3CCA">
        <w:rPr>
          <w:bCs/>
        </w:rPr>
        <w:t xml:space="preserve"> each</w:t>
      </w:r>
      <w:r w:rsidRPr="008E36AD" w:rsidR="00CC76B8">
        <w:rPr>
          <w:bCs/>
        </w:rPr>
        <w:t xml:space="preserve"> </w:t>
      </w:r>
      <w:r w:rsidRPr="008E36AD" w:rsidR="006F2C4C">
        <w:rPr>
          <w:bCs/>
        </w:rPr>
        <w:t>School</w:t>
      </w:r>
      <w:r w:rsidRPr="008E36AD" w:rsidR="001B3CCA">
        <w:rPr>
          <w:bCs/>
        </w:rPr>
        <w:t xml:space="preserve"> where the partnership takes place. </w:t>
      </w:r>
      <w:r w:rsidRPr="008E36AD" w:rsidR="009B2147">
        <w:rPr>
          <w:bCs/>
        </w:rPr>
        <w:t>The Subject Lead Partnerships</w:t>
      </w:r>
      <w:r w:rsidRPr="008E36AD" w:rsidR="00A71EC8">
        <w:rPr>
          <w:bCs/>
        </w:rPr>
        <w:t xml:space="preserve"> or the Course Lead</w:t>
      </w:r>
      <w:r w:rsidRPr="008E36AD" w:rsidR="009B2147">
        <w:rPr>
          <w:bCs/>
        </w:rPr>
        <w:t xml:space="preserve"> may also be the </w:t>
      </w:r>
      <w:r w:rsidRPr="008E36AD">
        <w:rPr>
          <w:bCs/>
        </w:rPr>
        <w:t>PLT</w:t>
      </w:r>
      <w:r w:rsidRPr="008E36AD" w:rsidR="009B2147">
        <w:rPr>
          <w:bCs/>
        </w:rPr>
        <w:t xml:space="preserve"> for smaller partnerships. </w:t>
      </w:r>
      <w:r w:rsidRPr="008E36AD">
        <w:rPr>
          <w:bCs/>
        </w:rPr>
        <w:t>PLTs</w:t>
      </w:r>
      <w:r w:rsidRPr="008E36AD" w:rsidR="00CC76B8">
        <w:rPr>
          <w:bCs/>
        </w:rPr>
        <w:t xml:space="preserve"> w</w:t>
      </w:r>
      <w:r w:rsidRPr="008E36AD" w:rsidR="00ED219B">
        <w:rPr>
          <w:bCs/>
        </w:rPr>
        <w:t>i</w:t>
      </w:r>
      <w:r w:rsidRPr="008E36AD" w:rsidR="00CC76B8">
        <w:rPr>
          <w:bCs/>
        </w:rPr>
        <w:t xml:space="preserve">ll be the first point of contact for </w:t>
      </w:r>
      <w:r w:rsidRPr="008E36AD" w:rsidR="00ED219B">
        <w:rPr>
          <w:bCs/>
        </w:rPr>
        <w:t>academic matters in the course delivery</w:t>
      </w:r>
      <w:r w:rsidRPr="008E36AD" w:rsidR="00CC76B8">
        <w:rPr>
          <w:bCs/>
        </w:rPr>
        <w:t xml:space="preserve">. They will be </w:t>
      </w:r>
      <w:r w:rsidRPr="008E36AD" w:rsidR="009A7CC8">
        <w:rPr>
          <w:bCs/>
        </w:rPr>
        <w:t xml:space="preserve">responsible for approving </w:t>
      </w:r>
      <w:r w:rsidRPr="008E36AD" w:rsidR="00ED219B">
        <w:rPr>
          <w:bCs/>
        </w:rPr>
        <w:t>P</w:t>
      </w:r>
      <w:r w:rsidRPr="008E36AD" w:rsidR="009A7CC8">
        <w:rPr>
          <w:bCs/>
        </w:rPr>
        <w:t xml:space="preserve">artner academic staff teaching on the </w:t>
      </w:r>
      <w:r w:rsidRPr="008E36AD" w:rsidR="00ED219B">
        <w:rPr>
          <w:bCs/>
        </w:rPr>
        <w:t>course</w:t>
      </w:r>
      <w:r w:rsidRPr="008E36AD" w:rsidR="009A7CC8">
        <w:rPr>
          <w:bCs/>
        </w:rPr>
        <w:t>,</w:t>
      </w:r>
      <w:r w:rsidRPr="008E36AD" w:rsidR="001B3CCA">
        <w:rPr>
          <w:bCs/>
        </w:rPr>
        <w:t xml:space="preserve"> and</w:t>
      </w:r>
      <w:r w:rsidRPr="008E36AD" w:rsidR="009F1C4E">
        <w:rPr>
          <w:bCs/>
        </w:rPr>
        <w:t xml:space="preserve"> </w:t>
      </w:r>
      <w:r w:rsidRPr="008E36AD" w:rsidR="00CC76B8">
        <w:rPr>
          <w:bCs/>
        </w:rPr>
        <w:t>ensuring that agreed admissions standards are applied</w:t>
      </w:r>
      <w:r w:rsidRPr="008E36AD" w:rsidR="001D5234">
        <w:rPr>
          <w:bCs/>
        </w:rPr>
        <w:t xml:space="preserve"> (including checking a sample of applications)</w:t>
      </w:r>
      <w:r w:rsidRPr="008E36AD" w:rsidR="00CC76B8">
        <w:rPr>
          <w:bCs/>
        </w:rPr>
        <w:t>,</w:t>
      </w:r>
      <w:r w:rsidRPr="008E36AD" w:rsidR="001B3CCA">
        <w:rPr>
          <w:bCs/>
        </w:rPr>
        <w:t xml:space="preserve"> and</w:t>
      </w:r>
      <w:r w:rsidRPr="008E36AD" w:rsidR="00CC76B8">
        <w:rPr>
          <w:bCs/>
        </w:rPr>
        <w:t xml:space="preserve"> </w:t>
      </w:r>
      <w:r w:rsidRPr="008E36AD" w:rsidR="009A7CC8">
        <w:rPr>
          <w:bCs/>
        </w:rPr>
        <w:t>that</w:t>
      </w:r>
      <w:r w:rsidRPr="008E36AD" w:rsidR="00CC76B8">
        <w:rPr>
          <w:bCs/>
        </w:rPr>
        <w:t xml:space="preserve"> appropriate </w:t>
      </w:r>
      <w:r w:rsidRPr="008E36AD" w:rsidR="00ED219B">
        <w:rPr>
          <w:bCs/>
        </w:rPr>
        <w:t>academic, administrative, pastoral, and employability support is in place.</w:t>
      </w:r>
      <w:r w:rsidRPr="008E36AD" w:rsidR="00601A16">
        <w:rPr>
          <w:bCs/>
        </w:rPr>
        <w:t xml:space="preserve"> They will also liaise between the </w:t>
      </w:r>
      <w:r w:rsidRPr="008E36AD" w:rsidR="00ED219B">
        <w:rPr>
          <w:bCs/>
        </w:rPr>
        <w:t>P</w:t>
      </w:r>
      <w:r w:rsidRPr="008E36AD" w:rsidR="00601A16">
        <w:rPr>
          <w:bCs/>
        </w:rPr>
        <w:t xml:space="preserve">artner and </w:t>
      </w:r>
      <w:r w:rsidRPr="008E36AD" w:rsidR="009A7CC8">
        <w:rPr>
          <w:bCs/>
        </w:rPr>
        <w:t xml:space="preserve">SMU </w:t>
      </w:r>
      <w:r w:rsidRPr="008E36AD" w:rsidR="0015165F">
        <w:rPr>
          <w:bCs/>
        </w:rPr>
        <w:t>Co</w:t>
      </w:r>
      <w:r w:rsidRPr="008E36AD" w:rsidR="001B3CCA">
        <w:rPr>
          <w:bCs/>
        </w:rPr>
        <w:t>urse</w:t>
      </w:r>
      <w:r w:rsidRPr="008E36AD" w:rsidR="0015165F">
        <w:rPr>
          <w:bCs/>
        </w:rPr>
        <w:t xml:space="preserve"> Leaders</w:t>
      </w:r>
      <w:r w:rsidRPr="008E36AD" w:rsidR="001B3CCA">
        <w:rPr>
          <w:bCs/>
        </w:rPr>
        <w:t>/</w:t>
      </w:r>
      <w:r w:rsidRPr="008E36AD" w:rsidR="0015165F">
        <w:rPr>
          <w:bCs/>
        </w:rPr>
        <w:t>M</w:t>
      </w:r>
      <w:r w:rsidRPr="008E36AD" w:rsidR="009A7CC8">
        <w:rPr>
          <w:bCs/>
        </w:rPr>
        <w:t xml:space="preserve">odule </w:t>
      </w:r>
      <w:r w:rsidRPr="008E36AD" w:rsidR="0015165F">
        <w:rPr>
          <w:bCs/>
        </w:rPr>
        <w:t>Convenors</w:t>
      </w:r>
      <w:r w:rsidRPr="008E36AD" w:rsidR="00601A16">
        <w:rPr>
          <w:bCs/>
        </w:rPr>
        <w:t xml:space="preserve">, </w:t>
      </w:r>
      <w:r w:rsidRPr="008E36AD" w:rsidR="0082032A">
        <w:rPr>
          <w:bCs/>
        </w:rPr>
        <w:t>including</w:t>
      </w:r>
      <w:r w:rsidRPr="008E36AD" w:rsidR="00601A16">
        <w:rPr>
          <w:bCs/>
        </w:rPr>
        <w:t xml:space="preserve"> ensur</w:t>
      </w:r>
      <w:r w:rsidRPr="008E36AD" w:rsidR="0082032A">
        <w:rPr>
          <w:bCs/>
        </w:rPr>
        <w:t>ing</w:t>
      </w:r>
      <w:r w:rsidRPr="008E36AD" w:rsidR="00601A16">
        <w:rPr>
          <w:bCs/>
        </w:rPr>
        <w:t xml:space="preserve"> that</w:t>
      </w:r>
      <w:r w:rsidRPr="008E36AD" w:rsidR="001B3CCA">
        <w:rPr>
          <w:bCs/>
        </w:rPr>
        <w:t xml:space="preserve"> SMU staff are aware of the timescales for partner module deliveries</w:t>
      </w:r>
      <w:r w:rsidR="001B3CCA">
        <w:rPr>
          <w:bCs/>
        </w:rPr>
        <w:t xml:space="preserve"> and assessments, and that</w:t>
      </w:r>
      <w:r w:rsidR="009F1C4E">
        <w:rPr>
          <w:bCs/>
        </w:rPr>
        <w:t xml:space="preserve"> </w:t>
      </w:r>
      <w:r w:rsidR="00ED219B">
        <w:rPr>
          <w:bCs/>
        </w:rPr>
        <w:t>P</w:t>
      </w:r>
      <w:r w:rsidR="009F1C4E">
        <w:rPr>
          <w:bCs/>
        </w:rPr>
        <w:t xml:space="preserve">artner staff </w:t>
      </w:r>
      <w:r w:rsidR="00601A16">
        <w:rPr>
          <w:bCs/>
        </w:rPr>
        <w:t xml:space="preserve">are provided </w:t>
      </w:r>
      <w:r w:rsidR="009F1C4E">
        <w:rPr>
          <w:bCs/>
        </w:rPr>
        <w:t xml:space="preserve">with </w:t>
      </w:r>
      <w:r w:rsidR="001B3CCA">
        <w:rPr>
          <w:bCs/>
        </w:rPr>
        <w:t xml:space="preserve">module outlines, assessment briefs, and marking </w:t>
      </w:r>
      <w:r w:rsidR="00ED219B">
        <w:rPr>
          <w:bCs/>
        </w:rPr>
        <w:t>criteria</w:t>
      </w:r>
      <w:r w:rsidRPr="009A7CC8" w:rsidR="00CC76B8">
        <w:rPr>
          <w:bCs/>
        </w:rPr>
        <w:t>.</w:t>
      </w:r>
      <w:r w:rsidRPr="009A7CC8" w:rsidR="00EF4007">
        <w:rPr>
          <w:bCs/>
        </w:rPr>
        <w:t xml:space="preserve"> </w:t>
      </w:r>
      <w:r w:rsidR="00E21B69">
        <w:rPr>
          <w:bCs/>
        </w:rPr>
        <w:t xml:space="preserve">During assessment periods, </w:t>
      </w:r>
      <w:r>
        <w:rPr>
          <w:bCs/>
        </w:rPr>
        <w:t>PLTs</w:t>
      </w:r>
      <w:r w:rsidR="00E21B69">
        <w:rPr>
          <w:bCs/>
        </w:rPr>
        <w:t xml:space="preserve"> will work with the partner and SMU </w:t>
      </w:r>
      <w:r w:rsidR="00ED219B">
        <w:rPr>
          <w:bCs/>
        </w:rPr>
        <w:t>M</w:t>
      </w:r>
      <w:r w:rsidR="00E21B69">
        <w:rPr>
          <w:bCs/>
        </w:rPr>
        <w:t xml:space="preserve">odule </w:t>
      </w:r>
      <w:r w:rsidR="00ED219B">
        <w:rPr>
          <w:bCs/>
        </w:rPr>
        <w:t>Convenors</w:t>
      </w:r>
      <w:r w:rsidR="00E21B69">
        <w:rPr>
          <w:bCs/>
        </w:rPr>
        <w:t xml:space="preserve"> </w:t>
      </w:r>
      <w:r w:rsidR="00ED219B">
        <w:rPr>
          <w:bCs/>
        </w:rPr>
        <w:t xml:space="preserve">to ensure that </w:t>
      </w:r>
      <w:r w:rsidR="00E21B69">
        <w:rPr>
          <w:bCs/>
        </w:rPr>
        <w:t>marks are submitted by the partner</w:t>
      </w:r>
      <w:r w:rsidR="00ED219B">
        <w:rPr>
          <w:bCs/>
        </w:rPr>
        <w:t xml:space="preserve"> and moderated (internally and externally)</w:t>
      </w:r>
      <w:r w:rsidR="00E21B69">
        <w:rPr>
          <w:bCs/>
        </w:rPr>
        <w:t xml:space="preserve"> in preparation for </w:t>
      </w:r>
      <w:r w:rsidR="0015165F">
        <w:rPr>
          <w:bCs/>
        </w:rPr>
        <w:t>B</w:t>
      </w:r>
      <w:r w:rsidR="00E21B69">
        <w:rPr>
          <w:bCs/>
        </w:rPr>
        <w:t xml:space="preserve">oards. </w:t>
      </w:r>
      <w:r>
        <w:rPr>
          <w:bCs/>
        </w:rPr>
        <w:t xml:space="preserve">PLTs </w:t>
      </w:r>
      <w:r w:rsidR="00482B1B">
        <w:rPr>
          <w:bCs/>
        </w:rPr>
        <w:t xml:space="preserve">will receive a workload allowance </w:t>
      </w:r>
      <w:r w:rsidR="00343DC4">
        <w:rPr>
          <w:bCs/>
        </w:rPr>
        <w:t>between</w:t>
      </w:r>
      <w:r w:rsidR="00482B1B">
        <w:rPr>
          <w:bCs/>
        </w:rPr>
        <w:t xml:space="preserve"> </w:t>
      </w:r>
      <w:r w:rsidR="00343DC4">
        <w:rPr>
          <w:bCs/>
        </w:rPr>
        <w:t>25</w:t>
      </w:r>
      <w:r w:rsidR="00733DC9">
        <w:rPr>
          <w:bCs/>
        </w:rPr>
        <w:t xml:space="preserve">-300 hours per year depending on the </w:t>
      </w:r>
      <w:r w:rsidR="00343DC4">
        <w:rPr>
          <w:bCs/>
        </w:rPr>
        <w:t xml:space="preserve">nature of the partnerships (e.g. franchises will attract higher allocations of usually at least 100 hours), </w:t>
      </w:r>
      <w:r w:rsidR="00733DC9">
        <w:rPr>
          <w:bCs/>
        </w:rPr>
        <w:t>size</w:t>
      </w:r>
      <w:r w:rsidR="009B2147">
        <w:rPr>
          <w:bCs/>
        </w:rPr>
        <w:t xml:space="preserve"> (e.g. student recruitment numbers per semester)</w:t>
      </w:r>
      <w:r w:rsidR="00733DC9">
        <w:rPr>
          <w:bCs/>
        </w:rPr>
        <w:t xml:space="preserve"> and complexity </w:t>
      </w:r>
      <w:r w:rsidR="009B2147">
        <w:rPr>
          <w:bCs/>
        </w:rPr>
        <w:t xml:space="preserve">(e.g. number of courses delivered, number of intake points) </w:t>
      </w:r>
      <w:r w:rsidR="00733DC9">
        <w:rPr>
          <w:bCs/>
        </w:rPr>
        <w:t>of the partnership</w:t>
      </w:r>
      <w:r w:rsidR="00ED219B">
        <w:rPr>
          <w:bCs/>
        </w:rPr>
        <w:t xml:space="preserve">, </w:t>
      </w:r>
      <w:r w:rsidR="00733DC9">
        <w:rPr>
          <w:bCs/>
        </w:rPr>
        <w:t>determined by the Subject Lead Partnerships.</w:t>
      </w:r>
    </w:p>
    <w:p w:rsidRPr="00654FC4" w:rsidR="00C266F0" w:rsidP="00776A0E" w:rsidRDefault="00C266F0" w14:paraId="17062026" w14:textId="77777777">
      <w:pPr>
        <w:spacing w:line="276" w:lineRule="auto"/>
        <w:rPr>
          <w:bCs/>
        </w:rPr>
      </w:pPr>
    </w:p>
    <w:p w:rsidR="00325764" w:rsidP="00776A0E" w:rsidRDefault="00325764" w14:paraId="7D8BE0AC" w14:textId="0E17B3AD">
      <w:pPr>
        <w:pStyle w:val="ListParagraph"/>
        <w:numPr>
          <w:ilvl w:val="0"/>
          <w:numId w:val="6"/>
        </w:numPr>
        <w:spacing w:line="276" w:lineRule="auto"/>
      </w:pPr>
      <w:r w:rsidRPr="7C6F866F">
        <w:rPr>
          <w:b/>
          <w:bCs/>
        </w:rPr>
        <w:t>Professional Services Lead –</w:t>
      </w:r>
      <w:r w:rsidR="000C0129">
        <w:rPr>
          <w:b/>
          <w:bCs/>
        </w:rPr>
        <w:t xml:space="preserve"> </w:t>
      </w:r>
      <w:r w:rsidR="000C0129">
        <w:t>t</w:t>
      </w:r>
      <w:r w:rsidR="00601A16">
        <w:t>he Professional Services Lead will</w:t>
      </w:r>
      <w:r w:rsidR="000C0129">
        <w:t xml:space="preserve"> be the first point of contact for non-academic matters, such as those related to IT, Registry, the Quality Office, Admissions, Finance, Marketing, Legal, and Employability Services, and </w:t>
      </w:r>
      <w:proofErr w:type="gramStart"/>
      <w:r w:rsidR="000C0129">
        <w:t xml:space="preserve">will </w:t>
      </w:r>
      <w:r w:rsidR="00601A16">
        <w:t xml:space="preserve"> liaise</w:t>
      </w:r>
      <w:proofErr w:type="gramEnd"/>
      <w:r w:rsidR="00601A16">
        <w:t xml:space="preserve"> between the </w:t>
      </w:r>
      <w:r w:rsidR="00ED219B">
        <w:t>P</w:t>
      </w:r>
      <w:r w:rsidR="00601A16">
        <w:t xml:space="preserve">artner and the relevant </w:t>
      </w:r>
      <w:r w:rsidR="0082032A">
        <w:t>professional services team</w:t>
      </w:r>
      <w:r w:rsidR="000C0129">
        <w:t xml:space="preserve">, </w:t>
      </w:r>
      <w:r w:rsidR="00710D6F">
        <w:t xml:space="preserve">to facilitate ease of communication for the </w:t>
      </w:r>
      <w:r w:rsidR="00ED219B">
        <w:t>P</w:t>
      </w:r>
      <w:r w:rsidR="00710D6F">
        <w:t>artner and SMU staff.</w:t>
      </w:r>
    </w:p>
    <w:p w:rsidRPr="00ED219B" w:rsidR="00ED219B" w:rsidP="00ED219B" w:rsidRDefault="00ED219B" w14:paraId="2236F2FC" w14:textId="77777777">
      <w:pPr>
        <w:pStyle w:val="ListParagraph"/>
        <w:rPr>
          <w:bCs/>
        </w:rPr>
      </w:pPr>
    </w:p>
    <w:p w:rsidRPr="00ED219B" w:rsidR="00ED219B" w:rsidP="00ED219B" w:rsidRDefault="00ED219B" w14:paraId="5701412C" w14:textId="6C903ED4">
      <w:pPr>
        <w:pStyle w:val="ListParagraph"/>
        <w:numPr>
          <w:ilvl w:val="0"/>
          <w:numId w:val="6"/>
        </w:numPr>
        <w:spacing w:line="276" w:lineRule="auto"/>
        <w:rPr>
          <w:rFonts w:ascii="Calibri" w:hAnsi="Calibri" w:cs="Calibri"/>
        </w:rPr>
      </w:pPr>
      <w:r w:rsidRPr="00ED219B">
        <w:rPr>
          <w:rFonts w:ascii="Calibri" w:hAnsi="Calibri" w:cs="Calibri"/>
          <w:b/>
          <w:bCs/>
        </w:rPr>
        <w:t>Module Convenors</w:t>
      </w:r>
      <w:r w:rsidRPr="00ED219B">
        <w:rPr>
          <w:rFonts w:ascii="Calibri" w:hAnsi="Calibri" w:cs="Calibri"/>
        </w:rPr>
        <w:t xml:space="preserve"> – will provide Partners with the module outline, assessment briefs, and marking criteria</w:t>
      </w:r>
      <w:r>
        <w:rPr>
          <w:rFonts w:ascii="Calibri" w:hAnsi="Calibri" w:cs="Calibri"/>
        </w:rPr>
        <w:t xml:space="preserve"> (teaching delivery materials are not provided to Partners)</w:t>
      </w:r>
      <w:r w:rsidRPr="00ED219B">
        <w:rPr>
          <w:rFonts w:ascii="Calibri" w:hAnsi="Calibri" w:cs="Calibri"/>
        </w:rPr>
        <w:t xml:space="preserve">. </w:t>
      </w:r>
      <w:r w:rsidR="001D5234">
        <w:rPr>
          <w:rFonts w:ascii="Calibri" w:hAnsi="Calibri" w:cs="Calibri"/>
        </w:rPr>
        <w:t xml:space="preserve">They will check and agree any modifications to assessment briefs where required by the local context. </w:t>
      </w:r>
      <w:r w:rsidRPr="00ED219B">
        <w:rPr>
          <w:rFonts w:ascii="Calibri" w:hAnsi="Calibri" w:cs="Calibri"/>
        </w:rPr>
        <w:t>They</w:t>
      </w:r>
      <w:r w:rsidR="001D5234">
        <w:rPr>
          <w:rFonts w:ascii="Calibri" w:hAnsi="Calibri" w:cs="Calibri"/>
        </w:rPr>
        <w:t xml:space="preserve"> (or their delegate)</w:t>
      </w:r>
      <w:r w:rsidRPr="00ED219B">
        <w:rPr>
          <w:rFonts w:ascii="Calibri" w:hAnsi="Calibri" w:cs="Calibri"/>
        </w:rPr>
        <w:t xml:space="preserve"> will moderate a sample of Partner assessments before these are moderated by the External Examiner. They will also be able to brief Partner module teams on the module delivery, assessment, and </w:t>
      </w:r>
      <w:proofErr w:type="gramStart"/>
      <w:r w:rsidRPr="00ED219B">
        <w:rPr>
          <w:rFonts w:ascii="Calibri" w:hAnsi="Calibri" w:cs="Calibri"/>
        </w:rPr>
        <w:t>feedback</w:t>
      </w:r>
      <w:proofErr w:type="gramEnd"/>
      <w:r w:rsidRPr="00ED219B">
        <w:rPr>
          <w:rFonts w:ascii="Calibri" w:hAnsi="Calibri" w:cs="Calibri"/>
        </w:rPr>
        <w:t xml:space="preserve"> </w:t>
      </w:r>
    </w:p>
    <w:p w:rsidRPr="001D2E4B" w:rsidR="00ED219B" w:rsidP="00ED219B" w:rsidRDefault="00ED219B" w14:paraId="0C46B36C" w14:textId="77777777">
      <w:pPr>
        <w:spacing w:line="276" w:lineRule="auto"/>
      </w:pPr>
    </w:p>
    <w:p w:rsidRPr="008E36AD" w:rsidR="00ED219B" w:rsidP="00ED219B" w:rsidRDefault="00ED219B" w14:paraId="49585ED9" w14:textId="26DC3029">
      <w:pPr>
        <w:pStyle w:val="Heading1"/>
        <w:numPr>
          <w:ilvl w:val="0"/>
          <w:numId w:val="6"/>
        </w:numPr>
        <w:spacing w:before="0" w:after="0"/>
        <w:rPr>
          <w:rFonts w:ascii="Calibri" w:hAnsi="Calibri" w:cs="Calibri"/>
          <w:b w:val="0"/>
          <w:bCs w:val="0"/>
          <w:sz w:val="24"/>
          <w:szCs w:val="24"/>
        </w:rPr>
      </w:pPr>
      <w:r w:rsidRPr="00ED219B">
        <w:rPr>
          <w:rFonts w:ascii="Calibri" w:hAnsi="Calibri" w:cs="Calibri"/>
          <w:sz w:val="24"/>
          <w:szCs w:val="24"/>
        </w:rPr>
        <w:t>Partnerships Administrator</w:t>
      </w:r>
      <w:r w:rsidRPr="001D2E4B">
        <w:rPr>
          <w:rFonts w:ascii="Calibri" w:hAnsi="Calibri" w:cs="Calibri"/>
          <w:b w:val="0"/>
          <w:bCs w:val="0"/>
          <w:sz w:val="24"/>
          <w:szCs w:val="24"/>
        </w:rPr>
        <w:t xml:space="preserve"> –</w:t>
      </w:r>
      <w:r>
        <w:rPr>
          <w:rFonts w:ascii="Calibri" w:hAnsi="Calibri" w:cs="Calibri"/>
          <w:b w:val="0"/>
          <w:bCs w:val="0"/>
          <w:sz w:val="24"/>
          <w:szCs w:val="24"/>
        </w:rPr>
        <w:t xml:space="preserve"> an administrator within the</w:t>
      </w:r>
      <w:r w:rsidRPr="001D2E4B">
        <w:rPr>
          <w:rFonts w:ascii="Calibri" w:hAnsi="Calibri" w:cs="Calibri"/>
          <w:b w:val="0"/>
          <w:bCs w:val="0"/>
          <w:sz w:val="24"/>
          <w:szCs w:val="24"/>
        </w:rPr>
        <w:t xml:space="preserve"> </w:t>
      </w:r>
      <w:proofErr w:type="gramStart"/>
      <w:r>
        <w:rPr>
          <w:rFonts w:ascii="Calibri" w:hAnsi="Calibri" w:cs="Calibri"/>
          <w:b w:val="0"/>
          <w:bCs w:val="0"/>
          <w:sz w:val="24"/>
          <w:szCs w:val="24"/>
        </w:rPr>
        <w:t>Faculty</w:t>
      </w:r>
      <w:proofErr w:type="gramEnd"/>
      <w:r w:rsidRPr="001D2E4B">
        <w:rPr>
          <w:rFonts w:ascii="Calibri" w:hAnsi="Calibri" w:cs="Calibri"/>
          <w:b w:val="0"/>
          <w:bCs w:val="0"/>
          <w:sz w:val="24"/>
          <w:szCs w:val="24"/>
        </w:rPr>
        <w:t xml:space="preserve"> </w:t>
      </w:r>
      <w:r>
        <w:rPr>
          <w:rFonts w:ascii="Calibri" w:hAnsi="Calibri" w:cs="Calibri"/>
          <w:b w:val="0"/>
          <w:bCs w:val="0"/>
          <w:sz w:val="24"/>
          <w:szCs w:val="24"/>
        </w:rPr>
        <w:t xml:space="preserve">will </w:t>
      </w:r>
      <w:r w:rsidRPr="001D2E4B">
        <w:rPr>
          <w:rFonts w:ascii="Calibri" w:hAnsi="Calibri" w:cs="Calibri"/>
          <w:b w:val="0"/>
          <w:bCs w:val="0"/>
          <w:sz w:val="24"/>
          <w:szCs w:val="24"/>
        </w:rPr>
        <w:t xml:space="preserve">support the </w:t>
      </w:r>
      <w:r w:rsidR="0082032A">
        <w:rPr>
          <w:rFonts w:ascii="Calibri" w:hAnsi="Calibri" w:cs="Calibri"/>
          <w:b w:val="0"/>
          <w:bCs w:val="0"/>
          <w:sz w:val="24"/>
          <w:szCs w:val="24"/>
        </w:rPr>
        <w:t>PLT</w:t>
      </w:r>
      <w:r w:rsidRPr="001D2E4B">
        <w:rPr>
          <w:rFonts w:ascii="Calibri" w:hAnsi="Calibri" w:cs="Calibri"/>
          <w:b w:val="0"/>
          <w:bCs w:val="0"/>
          <w:sz w:val="24"/>
          <w:szCs w:val="24"/>
        </w:rPr>
        <w:t xml:space="preserve"> </w:t>
      </w:r>
      <w:r>
        <w:rPr>
          <w:rFonts w:ascii="Calibri" w:hAnsi="Calibri" w:cs="Calibri"/>
          <w:b w:val="0"/>
          <w:bCs w:val="0"/>
          <w:sz w:val="24"/>
          <w:szCs w:val="24"/>
        </w:rPr>
        <w:t>and address queries</w:t>
      </w:r>
      <w:r w:rsidRPr="001D2E4B">
        <w:rPr>
          <w:rFonts w:ascii="Calibri" w:hAnsi="Calibri" w:cs="Calibri"/>
          <w:b w:val="0"/>
          <w:bCs w:val="0"/>
          <w:sz w:val="24"/>
          <w:szCs w:val="24"/>
        </w:rPr>
        <w:t xml:space="preserve"> around issues such as student registration and enrolment,</w:t>
      </w:r>
      <w:r>
        <w:rPr>
          <w:rFonts w:ascii="Calibri" w:hAnsi="Calibri" w:cs="Calibri"/>
          <w:b w:val="0"/>
          <w:bCs w:val="0"/>
          <w:sz w:val="24"/>
          <w:szCs w:val="24"/>
        </w:rPr>
        <w:t xml:space="preserve"> assessments, and results. They will communicate deadlines for marking and moderation to the Partner and SMU staff and </w:t>
      </w:r>
      <w:r w:rsidRPr="008E36AD">
        <w:rPr>
          <w:rFonts w:ascii="Calibri" w:hAnsi="Calibri" w:cs="Calibri"/>
          <w:b w:val="0"/>
          <w:bCs w:val="0"/>
          <w:sz w:val="24"/>
          <w:szCs w:val="24"/>
        </w:rPr>
        <w:t>liaise with External Examiners to complete external moderation. They will support the Exam Boards within the Faculty and approve marks in advance of the University Exam Boards</w:t>
      </w:r>
      <w:r w:rsidRPr="008E36AD" w:rsidR="0082032A">
        <w:rPr>
          <w:rFonts w:ascii="Calibri" w:hAnsi="Calibri" w:cs="Calibri"/>
          <w:b w:val="0"/>
          <w:bCs w:val="0"/>
          <w:sz w:val="24"/>
          <w:szCs w:val="24"/>
        </w:rPr>
        <w:t xml:space="preserve">. They will also administer partner meetings, including PIMs and Joint Management Boards, to produce agendas and record discussions and actions. </w:t>
      </w:r>
    </w:p>
    <w:p w:rsidRPr="008E36AD" w:rsidR="00ED219B" w:rsidP="00ED219B" w:rsidRDefault="00ED219B" w14:paraId="2A3884DC" w14:textId="77777777">
      <w:pPr>
        <w:pStyle w:val="Heading1"/>
        <w:spacing w:before="0" w:after="0"/>
        <w:ind w:left="720"/>
        <w:rPr>
          <w:rFonts w:ascii="Calibri" w:hAnsi="Calibri" w:cs="Calibri"/>
          <w:b w:val="0"/>
          <w:bCs w:val="0"/>
          <w:sz w:val="24"/>
          <w:szCs w:val="24"/>
        </w:rPr>
      </w:pPr>
    </w:p>
    <w:p w:rsidR="00ED219B" w:rsidP="00ED219B" w:rsidRDefault="00ED219B" w14:paraId="475AADDB" w14:textId="77777777">
      <w:pPr>
        <w:pStyle w:val="Heading1"/>
        <w:numPr>
          <w:ilvl w:val="0"/>
          <w:numId w:val="6"/>
        </w:numPr>
        <w:spacing w:before="0" w:after="0"/>
        <w:rPr>
          <w:rFonts w:ascii="Calibri" w:hAnsi="Calibri" w:cs="Calibri"/>
          <w:b w:val="0"/>
          <w:bCs w:val="0"/>
          <w:sz w:val="24"/>
          <w:szCs w:val="24"/>
        </w:rPr>
      </w:pPr>
      <w:r w:rsidRPr="008E36AD">
        <w:rPr>
          <w:rFonts w:ascii="Calibri" w:hAnsi="Calibri" w:cs="Calibri"/>
          <w:sz w:val="24"/>
          <w:szCs w:val="24"/>
        </w:rPr>
        <w:t>Employability Service</w:t>
      </w:r>
      <w:r w:rsidRPr="008E36AD">
        <w:rPr>
          <w:rFonts w:ascii="Calibri" w:hAnsi="Calibri" w:cs="Calibri"/>
          <w:b w:val="0"/>
          <w:bCs w:val="0"/>
          <w:sz w:val="24"/>
          <w:szCs w:val="24"/>
        </w:rPr>
        <w:t xml:space="preserve"> – will review the employability provision</w:t>
      </w:r>
      <w:r w:rsidRPr="00ED219B">
        <w:rPr>
          <w:rFonts w:ascii="Calibri" w:hAnsi="Calibri" w:cs="Calibri"/>
          <w:b w:val="0"/>
          <w:bCs w:val="0"/>
          <w:sz w:val="24"/>
          <w:szCs w:val="24"/>
        </w:rPr>
        <w:t xml:space="preserve"> at Partners, to ensure that students are provided with (as required by the </w:t>
      </w:r>
      <w:proofErr w:type="gramStart"/>
      <w:r w:rsidRPr="00ED219B">
        <w:rPr>
          <w:rFonts w:ascii="Calibri" w:hAnsi="Calibri" w:cs="Calibri"/>
          <w:b w:val="0"/>
          <w:bCs w:val="0"/>
          <w:sz w:val="24"/>
          <w:szCs w:val="24"/>
        </w:rPr>
        <w:t>particular programme</w:t>
      </w:r>
      <w:proofErr w:type="gramEnd"/>
      <w:r w:rsidRPr="00ED219B">
        <w:rPr>
          <w:rFonts w:ascii="Calibri" w:hAnsi="Calibri" w:cs="Calibri"/>
          <w:b w:val="0"/>
          <w:bCs w:val="0"/>
          <w:sz w:val="24"/>
          <w:szCs w:val="24"/>
        </w:rPr>
        <w:t>); the arrangement of sandwich years, work placement modules, internships, mentoring and a general careers service (including Careers Consultants or similar).</w:t>
      </w:r>
    </w:p>
    <w:p w:rsidRPr="00ED219B" w:rsidR="00ED219B" w:rsidP="00ED219B" w:rsidRDefault="00ED219B" w14:paraId="4EEB989C" w14:textId="77777777">
      <w:pPr>
        <w:pStyle w:val="Heading1"/>
        <w:spacing w:before="0" w:after="0"/>
        <w:ind w:left="720"/>
        <w:rPr>
          <w:rFonts w:ascii="Calibri" w:hAnsi="Calibri" w:cs="Calibri"/>
          <w:b w:val="0"/>
          <w:bCs w:val="0"/>
          <w:sz w:val="24"/>
          <w:szCs w:val="24"/>
        </w:rPr>
      </w:pPr>
    </w:p>
    <w:p w:rsidR="00ED219B" w:rsidP="00ED219B" w:rsidRDefault="00ED219B" w14:paraId="04F36D1C" w14:textId="77777777">
      <w:pPr>
        <w:pStyle w:val="Heading1"/>
        <w:numPr>
          <w:ilvl w:val="0"/>
          <w:numId w:val="6"/>
        </w:numPr>
        <w:spacing w:before="0" w:after="0"/>
        <w:rPr>
          <w:rFonts w:ascii="Calibri" w:hAnsi="Calibri" w:cs="Calibri"/>
          <w:b w:val="0"/>
          <w:bCs w:val="0"/>
          <w:sz w:val="24"/>
          <w:szCs w:val="24"/>
        </w:rPr>
      </w:pPr>
      <w:r w:rsidRPr="00ED219B">
        <w:rPr>
          <w:rFonts w:ascii="Calibri" w:hAnsi="Calibri" w:cs="Calibri"/>
          <w:sz w:val="24"/>
          <w:szCs w:val="24"/>
        </w:rPr>
        <w:t>Marketing</w:t>
      </w:r>
      <w:r w:rsidRPr="00ED219B">
        <w:rPr>
          <w:rFonts w:ascii="Calibri" w:hAnsi="Calibri" w:cs="Calibri"/>
          <w:b w:val="0"/>
          <w:bCs w:val="0"/>
          <w:sz w:val="24"/>
          <w:szCs w:val="24"/>
        </w:rPr>
        <w:t xml:space="preserve"> – will review all promotional materials from the Partner, and provide comment/approval before these are published or circulated.</w:t>
      </w:r>
    </w:p>
    <w:p w:rsidRPr="00ED219B" w:rsidR="00ED219B" w:rsidP="00ED219B" w:rsidRDefault="00ED219B" w14:paraId="5E2B8BA2" w14:textId="77777777">
      <w:pPr>
        <w:pStyle w:val="Heading1"/>
        <w:spacing w:before="0" w:after="0"/>
        <w:ind w:left="720"/>
        <w:rPr>
          <w:rFonts w:ascii="Calibri" w:hAnsi="Calibri" w:cs="Calibri"/>
          <w:b w:val="0"/>
          <w:bCs w:val="0"/>
          <w:sz w:val="24"/>
          <w:szCs w:val="24"/>
        </w:rPr>
      </w:pPr>
    </w:p>
    <w:p w:rsidR="00ED219B" w:rsidP="00ED219B" w:rsidRDefault="00ED219B" w14:paraId="726EBD5B" w14:textId="77777777">
      <w:pPr>
        <w:pStyle w:val="Heading1"/>
        <w:numPr>
          <w:ilvl w:val="0"/>
          <w:numId w:val="6"/>
        </w:numPr>
        <w:spacing w:before="0" w:after="0"/>
        <w:rPr>
          <w:rFonts w:ascii="Calibri" w:hAnsi="Calibri" w:cs="Calibri"/>
          <w:b w:val="0"/>
          <w:bCs w:val="0"/>
          <w:sz w:val="24"/>
          <w:szCs w:val="24"/>
        </w:rPr>
      </w:pPr>
      <w:r w:rsidRPr="00ED219B">
        <w:rPr>
          <w:rFonts w:ascii="Calibri" w:hAnsi="Calibri" w:cs="Calibri"/>
          <w:sz w:val="24"/>
          <w:szCs w:val="24"/>
        </w:rPr>
        <w:t>HR</w:t>
      </w:r>
      <w:r w:rsidRPr="00ED219B">
        <w:rPr>
          <w:rFonts w:ascii="Calibri" w:hAnsi="Calibri" w:cs="Calibri"/>
          <w:b w:val="0"/>
          <w:bCs w:val="0"/>
          <w:sz w:val="24"/>
          <w:szCs w:val="24"/>
        </w:rPr>
        <w:t xml:space="preserve"> – will hold copies of Partner Staff Forms to record Partner staff access to SMU systems, and conduct bi-annual checks with Partners to confirm that access is still required.</w:t>
      </w:r>
    </w:p>
    <w:p w:rsidRPr="00ED219B" w:rsidR="00ED219B" w:rsidP="00830913" w:rsidRDefault="00ED219B" w14:paraId="0488A2A4" w14:textId="77777777">
      <w:pPr>
        <w:pStyle w:val="Heading1"/>
        <w:spacing w:before="0" w:after="0"/>
        <w:ind w:left="720"/>
        <w:rPr>
          <w:rFonts w:ascii="Calibri" w:hAnsi="Calibri" w:cs="Calibri"/>
          <w:b w:val="0"/>
          <w:bCs w:val="0"/>
          <w:sz w:val="24"/>
          <w:szCs w:val="24"/>
        </w:rPr>
      </w:pPr>
    </w:p>
    <w:p w:rsidR="00ED219B" w:rsidP="00830913" w:rsidRDefault="00ED219B" w14:paraId="3C748C9C" w14:textId="0E392865">
      <w:pPr>
        <w:pStyle w:val="Heading1"/>
        <w:numPr>
          <w:ilvl w:val="0"/>
          <w:numId w:val="6"/>
        </w:numPr>
        <w:spacing w:before="0" w:after="0"/>
        <w:rPr>
          <w:rFonts w:ascii="Calibri" w:hAnsi="Calibri" w:cs="Calibri"/>
          <w:b w:val="0"/>
          <w:bCs w:val="0"/>
          <w:sz w:val="24"/>
          <w:szCs w:val="24"/>
        </w:rPr>
      </w:pPr>
      <w:r w:rsidRPr="00ED219B">
        <w:rPr>
          <w:rFonts w:ascii="Calibri" w:hAnsi="Calibri" w:cs="Calibri"/>
          <w:sz w:val="24"/>
          <w:szCs w:val="24"/>
        </w:rPr>
        <w:t xml:space="preserve">IT </w:t>
      </w:r>
      <w:r w:rsidRPr="00ED219B">
        <w:rPr>
          <w:rFonts w:ascii="Calibri" w:hAnsi="Calibri" w:cs="Calibri"/>
          <w:b w:val="0"/>
          <w:bCs w:val="0"/>
          <w:sz w:val="24"/>
          <w:szCs w:val="24"/>
        </w:rPr>
        <w:t xml:space="preserve">– </w:t>
      </w:r>
      <w:r w:rsidRPr="001D2E4B" w:rsidR="001D549C">
        <w:rPr>
          <w:rFonts w:ascii="Calibri" w:hAnsi="Calibri" w:cs="Calibri"/>
          <w:b w:val="0"/>
          <w:bCs w:val="0"/>
          <w:sz w:val="24"/>
          <w:szCs w:val="24"/>
        </w:rPr>
        <w:t xml:space="preserve">will provide </w:t>
      </w:r>
      <w:r w:rsidR="001D549C">
        <w:rPr>
          <w:rFonts w:ascii="Calibri" w:hAnsi="Calibri" w:cs="Calibri"/>
          <w:b w:val="0"/>
          <w:bCs w:val="0"/>
          <w:sz w:val="24"/>
          <w:szCs w:val="24"/>
        </w:rPr>
        <w:t>P</w:t>
      </w:r>
      <w:r w:rsidRPr="001D2E4B" w:rsidR="001D549C">
        <w:rPr>
          <w:rFonts w:ascii="Calibri" w:hAnsi="Calibri" w:cs="Calibri"/>
          <w:b w:val="0"/>
          <w:bCs w:val="0"/>
          <w:sz w:val="24"/>
          <w:szCs w:val="24"/>
        </w:rPr>
        <w:t xml:space="preserve">artner </w:t>
      </w:r>
      <w:r w:rsidR="001D549C">
        <w:rPr>
          <w:rFonts w:ascii="Calibri" w:hAnsi="Calibri" w:cs="Calibri"/>
          <w:b w:val="0"/>
          <w:bCs w:val="0"/>
          <w:sz w:val="24"/>
          <w:szCs w:val="24"/>
        </w:rPr>
        <w:t xml:space="preserve">staff </w:t>
      </w:r>
      <w:r w:rsidRPr="001D2E4B" w:rsidR="001D549C">
        <w:rPr>
          <w:rFonts w:ascii="Calibri" w:hAnsi="Calibri" w:cs="Calibri"/>
          <w:b w:val="0"/>
          <w:bCs w:val="0"/>
          <w:sz w:val="24"/>
          <w:szCs w:val="24"/>
        </w:rPr>
        <w:t xml:space="preserve">access to </w:t>
      </w:r>
      <w:r w:rsidR="001D549C">
        <w:rPr>
          <w:rFonts w:ascii="Calibri" w:hAnsi="Calibri" w:cs="Calibri"/>
          <w:b w:val="0"/>
          <w:bCs w:val="0"/>
          <w:sz w:val="24"/>
          <w:szCs w:val="24"/>
        </w:rPr>
        <w:t xml:space="preserve">necessary </w:t>
      </w:r>
      <w:r w:rsidRPr="001D2E4B" w:rsidR="001D549C">
        <w:rPr>
          <w:rFonts w:ascii="Calibri" w:hAnsi="Calibri" w:cs="Calibri"/>
          <w:b w:val="0"/>
          <w:bCs w:val="0"/>
          <w:sz w:val="24"/>
          <w:szCs w:val="24"/>
        </w:rPr>
        <w:t xml:space="preserve">SMU </w:t>
      </w:r>
      <w:r w:rsidR="001D549C">
        <w:rPr>
          <w:rFonts w:ascii="Calibri" w:hAnsi="Calibri" w:cs="Calibri"/>
          <w:b w:val="0"/>
          <w:bCs w:val="0"/>
          <w:sz w:val="24"/>
          <w:szCs w:val="24"/>
        </w:rPr>
        <w:t>system</w:t>
      </w:r>
      <w:r w:rsidRPr="001D2E4B" w:rsidR="001D549C">
        <w:rPr>
          <w:rFonts w:ascii="Calibri" w:hAnsi="Calibri" w:cs="Calibri"/>
          <w:b w:val="0"/>
          <w:bCs w:val="0"/>
          <w:sz w:val="24"/>
          <w:szCs w:val="24"/>
        </w:rPr>
        <w:t xml:space="preserve">s, </w:t>
      </w:r>
      <w:r w:rsidR="001D549C">
        <w:rPr>
          <w:rFonts w:ascii="Calibri" w:hAnsi="Calibri" w:cs="Calibri"/>
          <w:b w:val="0"/>
          <w:bCs w:val="0"/>
          <w:sz w:val="24"/>
          <w:szCs w:val="24"/>
        </w:rPr>
        <w:t xml:space="preserve">e.g. </w:t>
      </w:r>
      <w:r w:rsidRPr="001D2E4B" w:rsidR="001D549C">
        <w:rPr>
          <w:rFonts w:ascii="Calibri" w:hAnsi="Calibri" w:cs="Calibri"/>
          <w:b w:val="0"/>
          <w:bCs w:val="0"/>
          <w:sz w:val="24"/>
          <w:szCs w:val="24"/>
        </w:rPr>
        <w:t xml:space="preserve">SITS for mark entry, </w:t>
      </w:r>
      <w:r w:rsidR="001D549C">
        <w:rPr>
          <w:rFonts w:ascii="Calibri" w:hAnsi="Calibri" w:cs="Calibri"/>
          <w:b w:val="0"/>
          <w:bCs w:val="0"/>
          <w:sz w:val="24"/>
          <w:szCs w:val="24"/>
        </w:rPr>
        <w:t xml:space="preserve">and restricted access to Moodle </w:t>
      </w:r>
      <w:r>
        <w:rPr>
          <w:rFonts w:ascii="Calibri" w:hAnsi="Calibri" w:cs="Calibri"/>
          <w:b w:val="0"/>
          <w:bCs w:val="0"/>
          <w:sz w:val="24"/>
          <w:szCs w:val="24"/>
        </w:rPr>
        <w:t>(note that a</w:t>
      </w:r>
      <w:r w:rsidRPr="00ED219B">
        <w:rPr>
          <w:rFonts w:ascii="Calibri" w:hAnsi="Calibri" w:cs="Calibri"/>
          <w:b w:val="0"/>
          <w:bCs w:val="0"/>
          <w:sz w:val="24"/>
          <w:szCs w:val="24"/>
        </w:rPr>
        <w:t>ccess to library resources will only be provided if requested by the partner pre-approval, subject to</w:t>
      </w:r>
      <w:r>
        <w:rPr>
          <w:rFonts w:ascii="Calibri" w:hAnsi="Calibri" w:cs="Calibri"/>
          <w:b w:val="0"/>
          <w:bCs w:val="0"/>
          <w:sz w:val="24"/>
          <w:szCs w:val="24"/>
        </w:rPr>
        <w:t xml:space="preserve"> an</w:t>
      </w:r>
      <w:r w:rsidRPr="00ED219B">
        <w:rPr>
          <w:rFonts w:ascii="Calibri" w:hAnsi="Calibri" w:cs="Calibri"/>
          <w:b w:val="0"/>
          <w:bCs w:val="0"/>
          <w:sz w:val="24"/>
          <w:szCs w:val="24"/>
        </w:rPr>
        <w:t xml:space="preserve"> additional fee</w:t>
      </w:r>
      <w:r>
        <w:rPr>
          <w:rFonts w:ascii="Calibri" w:hAnsi="Calibri" w:cs="Calibri"/>
          <w:b w:val="0"/>
          <w:bCs w:val="0"/>
          <w:sz w:val="24"/>
          <w:szCs w:val="24"/>
        </w:rPr>
        <w:t xml:space="preserve"> payable by the Partner per student</w:t>
      </w:r>
      <w:r w:rsidR="001D549C">
        <w:rPr>
          <w:rFonts w:ascii="Calibri" w:hAnsi="Calibri" w:cs="Calibri"/>
          <w:b w:val="0"/>
          <w:bCs w:val="0"/>
          <w:sz w:val="24"/>
          <w:szCs w:val="24"/>
        </w:rPr>
        <w:t xml:space="preserve"> and to third party permissions</w:t>
      </w:r>
      <w:r>
        <w:rPr>
          <w:rFonts w:ascii="Calibri" w:hAnsi="Calibri" w:cs="Calibri"/>
          <w:b w:val="0"/>
          <w:bCs w:val="0"/>
          <w:sz w:val="24"/>
          <w:szCs w:val="24"/>
        </w:rPr>
        <w:t>).</w:t>
      </w:r>
    </w:p>
    <w:p w:rsidRPr="00ED219B" w:rsidR="00ED219B" w:rsidP="00830913" w:rsidRDefault="00ED219B" w14:paraId="4D8CFF3A" w14:textId="77777777">
      <w:pPr>
        <w:pStyle w:val="Heading1"/>
        <w:spacing w:before="0" w:after="0"/>
        <w:ind w:left="720"/>
        <w:rPr>
          <w:rFonts w:ascii="Calibri" w:hAnsi="Calibri" w:cs="Calibri"/>
          <w:b w:val="0"/>
          <w:bCs w:val="0"/>
          <w:sz w:val="24"/>
          <w:szCs w:val="24"/>
        </w:rPr>
      </w:pPr>
    </w:p>
    <w:p w:rsidR="00830913" w:rsidP="00830913" w:rsidRDefault="00A653D9" w14:paraId="47B4E887" w14:textId="67F7253F">
      <w:pPr>
        <w:pStyle w:val="Heading1"/>
        <w:numPr>
          <w:ilvl w:val="0"/>
          <w:numId w:val="6"/>
        </w:numPr>
        <w:spacing w:before="0" w:after="0"/>
        <w:rPr>
          <w:rFonts w:ascii="Calibri" w:hAnsi="Calibri" w:cs="Calibri"/>
          <w:b w:val="0"/>
          <w:bCs w:val="0"/>
          <w:sz w:val="24"/>
          <w:szCs w:val="24"/>
        </w:rPr>
      </w:pPr>
      <w:r w:rsidRPr="00A653D9">
        <w:rPr>
          <w:rFonts w:ascii="Calibri" w:hAnsi="Calibri" w:cs="Calibri"/>
          <w:sz w:val="24"/>
          <w:szCs w:val="24"/>
        </w:rPr>
        <w:t xml:space="preserve">Admissions </w:t>
      </w:r>
      <w:r w:rsidRPr="00A653D9">
        <w:rPr>
          <w:rFonts w:ascii="Calibri" w:hAnsi="Calibri" w:cs="Calibri"/>
          <w:b w:val="0"/>
          <w:bCs w:val="0"/>
          <w:sz w:val="24"/>
          <w:szCs w:val="24"/>
        </w:rPr>
        <w:t xml:space="preserve">– </w:t>
      </w:r>
      <w:r w:rsidRPr="001F0582" w:rsidR="001D549C">
        <w:rPr>
          <w:rFonts w:ascii="Calibri" w:hAnsi="Calibri" w:cs="Calibri"/>
          <w:b w:val="0"/>
          <w:bCs w:val="0"/>
          <w:sz w:val="24"/>
          <w:szCs w:val="24"/>
        </w:rPr>
        <w:t>will received lists of accepted applicants and their documents from the Partner, liaise with the</w:t>
      </w:r>
      <w:r w:rsidR="001D549C">
        <w:rPr>
          <w:rFonts w:ascii="Calibri" w:hAnsi="Calibri" w:cs="Calibri"/>
          <w:b w:val="0"/>
          <w:bCs w:val="0"/>
          <w:sz w:val="24"/>
          <w:szCs w:val="24"/>
        </w:rPr>
        <w:t xml:space="preserve"> Link Tutor</w:t>
      </w:r>
      <w:r w:rsidRPr="001F0582" w:rsidR="001D549C">
        <w:rPr>
          <w:rFonts w:ascii="Calibri" w:hAnsi="Calibri" w:cs="Calibri"/>
          <w:b w:val="0"/>
          <w:bCs w:val="0"/>
          <w:sz w:val="24"/>
          <w:szCs w:val="24"/>
        </w:rPr>
        <w:t xml:space="preserve"> to review samples of applicants, create applicant records on SITs (our student information system), email applicants with their SMU ID number and offer, and create enrolment records for applicants.  </w:t>
      </w:r>
    </w:p>
    <w:p w:rsidRPr="00830913" w:rsidR="00830913" w:rsidP="00830913" w:rsidRDefault="00830913" w14:paraId="6B73A845" w14:textId="77777777">
      <w:pPr>
        <w:rPr>
          <w:lang w:eastAsia="en-GB"/>
        </w:rPr>
      </w:pPr>
    </w:p>
    <w:p w:rsidR="00830913" w:rsidP="00830913" w:rsidRDefault="00830913" w14:paraId="7F79101A" w14:textId="626BB7BE">
      <w:pPr>
        <w:pStyle w:val="Heading1"/>
        <w:numPr>
          <w:ilvl w:val="0"/>
          <w:numId w:val="6"/>
        </w:numPr>
        <w:spacing w:before="0" w:after="0"/>
        <w:rPr>
          <w:rFonts w:ascii="Calibri" w:hAnsi="Calibri" w:cs="Calibri"/>
          <w:b w:val="0"/>
          <w:bCs w:val="0"/>
          <w:sz w:val="24"/>
          <w:szCs w:val="24"/>
        </w:rPr>
      </w:pPr>
      <w:r w:rsidRPr="00830913">
        <w:rPr>
          <w:rFonts w:ascii="Calibri" w:hAnsi="Calibri" w:cs="Calibri"/>
          <w:sz w:val="24"/>
          <w:szCs w:val="24"/>
        </w:rPr>
        <w:t>Registry –</w:t>
      </w:r>
      <w:r w:rsidRPr="00830913">
        <w:rPr>
          <w:rFonts w:ascii="Calibri" w:hAnsi="Calibri" w:cs="Calibri"/>
          <w:b w:val="0"/>
          <w:bCs w:val="0"/>
          <w:sz w:val="24"/>
          <w:szCs w:val="24"/>
        </w:rPr>
        <w:t xml:space="preserve"> will email applicants with information on completing online enrolment, and check the Student Finance details. </w:t>
      </w:r>
      <w:r w:rsidRPr="00830913">
        <w:rPr>
          <w:rFonts w:ascii="Calibri" w:hAnsi="Calibri" w:cs="Calibri"/>
          <w:b w:val="0"/>
          <w:bCs w:val="0"/>
          <w:color w:val="000000" w:themeColor="text1"/>
          <w:sz w:val="24"/>
          <w:szCs w:val="24"/>
        </w:rPr>
        <w:t xml:space="preserve">Partners must adhere to the SMU Student Finance England (SFE) confirmation points for Registration and Attendance. Registry will offer a training session for Partner staff in using SITS for mark entry.  They will also </w:t>
      </w:r>
      <w:r w:rsidRPr="00830913">
        <w:rPr>
          <w:rFonts w:ascii="Calibri" w:hAnsi="Calibri" w:cs="Calibri"/>
          <w:b w:val="0"/>
          <w:bCs w:val="0"/>
          <w:sz w:val="24"/>
          <w:szCs w:val="24"/>
        </w:rPr>
        <w:t>oversee the University Exam Boards, including inviting Partner representatives.</w:t>
      </w:r>
    </w:p>
    <w:p w:rsidRPr="00830913" w:rsidR="00830913" w:rsidP="00830913" w:rsidRDefault="00830913" w14:paraId="5974EF6E" w14:textId="77777777">
      <w:pPr>
        <w:rPr>
          <w:lang w:eastAsia="en-GB"/>
        </w:rPr>
      </w:pPr>
    </w:p>
    <w:p w:rsidRPr="008E36AD" w:rsidR="00D37A8E" w:rsidP="65E056C7" w:rsidRDefault="00830913" w14:paraId="07D39ADC" w14:textId="474A1BDD">
      <w:pPr>
        <w:pStyle w:val="Heading1"/>
        <w:numPr>
          <w:ilvl w:val="0"/>
          <w:numId w:val="6"/>
        </w:numPr>
        <w:spacing w:before="0" w:after="0"/>
        <w:rPr>
          <w:rFonts w:ascii="Calibri" w:hAnsi="Calibri" w:cs="Calibri"/>
          <w:b w:val="0"/>
          <w:bCs w:val="0"/>
          <w:sz w:val="24"/>
          <w:szCs w:val="24"/>
        </w:rPr>
      </w:pPr>
      <w:r w:rsidRPr="65E056C7">
        <w:rPr>
          <w:rFonts w:ascii="Calibri" w:hAnsi="Calibri" w:cs="Calibri"/>
          <w:sz w:val="24"/>
          <w:szCs w:val="24"/>
        </w:rPr>
        <w:t xml:space="preserve">Quality </w:t>
      </w:r>
      <w:r w:rsidRPr="65E056C7" w:rsidR="46721D63">
        <w:rPr>
          <w:rFonts w:ascii="Calibri" w:hAnsi="Calibri" w:cs="Calibri"/>
          <w:sz w:val="24"/>
          <w:szCs w:val="24"/>
        </w:rPr>
        <w:t xml:space="preserve">and </w:t>
      </w:r>
      <w:r w:rsidRPr="65E056C7">
        <w:rPr>
          <w:rFonts w:ascii="Calibri" w:hAnsi="Calibri" w:cs="Calibri"/>
          <w:sz w:val="24"/>
          <w:szCs w:val="24"/>
        </w:rPr>
        <w:t>Standards (QS) Office</w:t>
      </w:r>
      <w:r w:rsidRPr="65E056C7">
        <w:rPr>
          <w:rFonts w:ascii="Calibri" w:hAnsi="Calibri" w:cs="Calibri"/>
          <w:b w:val="0"/>
          <w:bCs w:val="0"/>
          <w:sz w:val="24"/>
          <w:szCs w:val="24"/>
        </w:rPr>
        <w:t xml:space="preserve"> – will set up students’ programme of study, diet (modules available for study) and award and progression rules on SITs</w:t>
      </w:r>
      <w:r w:rsidRPr="65E056C7" w:rsidR="00E83CC4">
        <w:rPr>
          <w:rFonts w:ascii="Calibri" w:hAnsi="Calibri" w:cs="Calibri"/>
          <w:b w:val="0"/>
          <w:bCs w:val="0"/>
          <w:sz w:val="24"/>
          <w:szCs w:val="24"/>
        </w:rPr>
        <w:t xml:space="preserve">. </w:t>
      </w:r>
      <w:r w:rsidR="00BE2DDC">
        <w:rPr>
          <w:rFonts w:ascii="Calibri" w:hAnsi="Calibri" w:cs="Calibri"/>
          <w:b w:val="0"/>
          <w:bCs w:val="0"/>
          <w:sz w:val="24"/>
          <w:szCs w:val="24"/>
        </w:rPr>
        <w:t>During the proposal stage, t</w:t>
      </w:r>
      <w:r w:rsidRPr="65E056C7" w:rsidR="00E83CC4">
        <w:rPr>
          <w:rFonts w:ascii="Calibri" w:hAnsi="Calibri" w:cs="Calibri"/>
          <w:b w:val="0"/>
          <w:bCs w:val="0"/>
          <w:sz w:val="24"/>
          <w:szCs w:val="24"/>
        </w:rPr>
        <w:t>hey will ensure that due diligence and SMU's quality requirements are completed, and will guide and support the process and completion of paperwork</w:t>
      </w:r>
      <w:r w:rsidR="00BE2DDC">
        <w:rPr>
          <w:rFonts w:ascii="Calibri" w:hAnsi="Calibri" w:cs="Calibri"/>
          <w:b w:val="0"/>
          <w:bCs w:val="0"/>
          <w:sz w:val="24"/>
          <w:szCs w:val="24"/>
        </w:rPr>
        <w:t xml:space="preserve">. They will maintain the </w:t>
      </w:r>
      <w:r w:rsidRPr="00BE2DDC" w:rsidR="00BE2DDC">
        <w:rPr>
          <w:rFonts w:ascii="Calibri" w:hAnsi="Calibri" w:cs="Calibri"/>
          <w:b w:val="0"/>
          <w:bCs w:val="0"/>
          <w:sz w:val="24"/>
          <w:szCs w:val="24"/>
        </w:rPr>
        <w:t>QAE Handbook</w:t>
      </w:r>
      <w:r w:rsidR="00BE2DDC">
        <w:rPr>
          <w:rFonts w:ascii="Calibri" w:hAnsi="Calibri" w:cs="Calibri"/>
          <w:b w:val="0"/>
          <w:bCs w:val="0"/>
          <w:sz w:val="24"/>
          <w:szCs w:val="24"/>
        </w:rPr>
        <w:t>, including the section on Partnerships. The</w:t>
      </w:r>
      <w:r w:rsidRPr="00BE2DDC" w:rsidR="00BE2DDC">
        <w:rPr>
          <w:rFonts w:ascii="Calibri" w:hAnsi="Calibri" w:cs="Calibri"/>
          <w:b w:val="0"/>
          <w:bCs w:val="0"/>
          <w:sz w:val="24"/>
          <w:szCs w:val="24"/>
        </w:rPr>
        <w:t xml:space="preserve"> C</w:t>
      </w:r>
      <w:r w:rsidR="00BE2DDC">
        <w:rPr>
          <w:rFonts w:ascii="Calibri" w:hAnsi="Calibri" w:cs="Calibri"/>
          <w:b w:val="0"/>
          <w:bCs w:val="0"/>
          <w:sz w:val="24"/>
          <w:szCs w:val="24"/>
        </w:rPr>
        <w:t xml:space="preserve">ollaborative </w:t>
      </w:r>
      <w:r w:rsidRPr="00BE2DDC" w:rsidR="00BE2DDC">
        <w:rPr>
          <w:rFonts w:ascii="Calibri" w:hAnsi="Calibri" w:cs="Calibri"/>
          <w:b w:val="0"/>
          <w:bCs w:val="0"/>
          <w:sz w:val="24"/>
          <w:szCs w:val="24"/>
        </w:rPr>
        <w:t>P</w:t>
      </w:r>
      <w:r w:rsidR="00BE2DDC">
        <w:rPr>
          <w:rFonts w:ascii="Calibri" w:hAnsi="Calibri" w:cs="Calibri"/>
          <w:b w:val="0"/>
          <w:bCs w:val="0"/>
          <w:sz w:val="24"/>
          <w:szCs w:val="24"/>
        </w:rPr>
        <w:t>artnership</w:t>
      </w:r>
      <w:r w:rsidRPr="00BE2DDC" w:rsidR="00BE2DDC">
        <w:rPr>
          <w:rFonts w:ascii="Calibri" w:hAnsi="Calibri" w:cs="Calibri"/>
          <w:b w:val="0"/>
          <w:bCs w:val="0"/>
          <w:sz w:val="24"/>
          <w:szCs w:val="24"/>
        </w:rPr>
        <w:t xml:space="preserve"> Q</w:t>
      </w:r>
      <w:r w:rsidR="00BE2DDC">
        <w:rPr>
          <w:rFonts w:ascii="Calibri" w:hAnsi="Calibri" w:cs="Calibri"/>
          <w:b w:val="0"/>
          <w:bCs w:val="0"/>
          <w:sz w:val="24"/>
          <w:szCs w:val="24"/>
        </w:rPr>
        <w:t xml:space="preserve">uality and </w:t>
      </w:r>
      <w:r w:rsidRPr="00BE2DDC" w:rsidR="00BE2DDC">
        <w:rPr>
          <w:rFonts w:ascii="Calibri" w:hAnsi="Calibri" w:cs="Calibri"/>
          <w:b w:val="0"/>
          <w:bCs w:val="0"/>
          <w:sz w:val="24"/>
          <w:szCs w:val="24"/>
        </w:rPr>
        <w:t>S</w:t>
      </w:r>
      <w:r w:rsidR="00BE2DDC">
        <w:rPr>
          <w:rFonts w:ascii="Calibri" w:hAnsi="Calibri" w:cs="Calibri"/>
          <w:b w:val="0"/>
          <w:bCs w:val="0"/>
          <w:sz w:val="24"/>
          <w:szCs w:val="24"/>
        </w:rPr>
        <w:t xml:space="preserve">tandards </w:t>
      </w:r>
      <w:r w:rsidRPr="00BE2DDC" w:rsidR="00BE2DDC">
        <w:rPr>
          <w:rFonts w:ascii="Calibri" w:hAnsi="Calibri" w:cs="Calibri"/>
          <w:b w:val="0"/>
          <w:bCs w:val="0"/>
          <w:sz w:val="24"/>
          <w:szCs w:val="24"/>
        </w:rPr>
        <w:t>M</w:t>
      </w:r>
      <w:r w:rsidR="00BE2DDC">
        <w:rPr>
          <w:rFonts w:ascii="Calibri" w:hAnsi="Calibri" w:cs="Calibri"/>
          <w:b w:val="0"/>
          <w:bCs w:val="0"/>
          <w:sz w:val="24"/>
          <w:szCs w:val="24"/>
        </w:rPr>
        <w:t>anager (QSM)</w:t>
      </w:r>
      <w:r w:rsidRPr="00BE2DDC" w:rsidR="00BE2DDC">
        <w:rPr>
          <w:rFonts w:ascii="Calibri" w:hAnsi="Calibri" w:cs="Calibri"/>
          <w:b w:val="0"/>
          <w:bCs w:val="0"/>
          <w:sz w:val="24"/>
          <w:szCs w:val="24"/>
        </w:rPr>
        <w:t xml:space="preserve"> </w:t>
      </w:r>
      <w:r w:rsidR="00BE2DDC">
        <w:rPr>
          <w:rFonts w:ascii="Calibri" w:hAnsi="Calibri" w:cs="Calibri"/>
          <w:b w:val="0"/>
          <w:bCs w:val="0"/>
          <w:sz w:val="24"/>
          <w:szCs w:val="24"/>
        </w:rPr>
        <w:t>will</w:t>
      </w:r>
      <w:r w:rsidRPr="00BE2DDC" w:rsidR="00BE2DDC">
        <w:rPr>
          <w:rFonts w:ascii="Calibri" w:hAnsi="Calibri" w:cs="Calibri"/>
          <w:b w:val="0"/>
          <w:bCs w:val="0"/>
          <w:sz w:val="24"/>
          <w:szCs w:val="24"/>
        </w:rPr>
        <w:t xml:space="preserve"> support the Head of Academic Partnerships </w:t>
      </w:r>
      <w:r w:rsidR="00BE2DDC">
        <w:rPr>
          <w:rFonts w:ascii="Calibri" w:hAnsi="Calibri" w:cs="Calibri"/>
          <w:b w:val="0"/>
          <w:bCs w:val="0"/>
          <w:sz w:val="24"/>
          <w:szCs w:val="24"/>
        </w:rPr>
        <w:t>in</w:t>
      </w:r>
      <w:r w:rsidRPr="00BE2DDC" w:rsidR="00BE2DDC">
        <w:rPr>
          <w:rFonts w:ascii="Calibri" w:hAnsi="Calibri" w:cs="Calibri"/>
          <w:b w:val="0"/>
          <w:bCs w:val="0"/>
          <w:sz w:val="24"/>
          <w:szCs w:val="24"/>
        </w:rPr>
        <w:t xml:space="preserve"> the routine review of Partnerships</w:t>
      </w:r>
      <w:r w:rsidR="00BE2DDC">
        <w:rPr>
          <w:rFonts w:ascii="Calibri" w:hAnsi="Calibri" w:cs="Calibri"/>
          <w:b w:val="0"/>
          <w:bCs w:val="0"/>
          <w:sz w:val="24"/>
          <w:szCs w:val="24"/>
        </w:rPr>
        <w:t>,</w:t>
      </w:r>
      <w:r w:rsidRPr="00BE2DDC" w:rsidR="00BE2DDC">
        <w:rPr>
          <w:rFonts w:ascii="Calibri" w:hAnsi="Calibri" w:cs="Calibri"/>
          <w:b w:val="0"/>
          <w:bCs w:val="0"/>
          <w:sz w:val="24"/>
          <w:szCs w:val="24"/>
        </w:rPr>
        <w:t xml:space="preserve"> as well as </w:t>
      </w:r>
      <w:r w:rsidR="00BE2DDC">
        <w:rPr>
          <w:rFonts w:ascii="Calibri" w:hAnsi="Calibri" w:cs="Calibri"/>
          <w:b w:val="0"/>
          <w:bCs w:val="0"/>
          <w:sz w:val="24"/>
          <w:szCs w:val="24"/>
        </w:rPr>
        <w:t xml:space="preserve">in identifying and implementing </w:t>
      </w:r>
      <w:r w:rsidRPr="00BE2DDC" w:rsidR="00BE2DDC">
        <w:rPr>
          <w:rFonts w:ascii="Calibri" w:hAnsi="Calibri" w:cs="Calibri"/>
          <w:b w:val="0"/>
          <w:bCs w:val="0"/>
          <w:sz w:val="24"/>
          <w:szCs w:val="24"/>
        </w:rPr>
        <w:t>actions whe</w:t>
      </w:r>
      <w:r w:rsidR="00BE2DDC">
        <w:rPr>
          <w:rFonts w:ascii="Calibri" w:hAnsi="Calibri" w:cs="Calibri"/>
          <w:b w:val="0"/>
          <w:bCs w:val="0"/>
          <w:sz w:val="24"/>
          <w:szCs w:val="24"/>
        </w:rPr>
        <w:t>re</w:t>
      </w:r>
      <w:r w:rsidRPr="00BE2DDC" w:rsidR="00BE2DDC">
        <w:rPr>
          <w:rFonts w:ascii="Calibri" w:hAnsi="Calibri" w:cs="Calibri"/>
          <w:b w:val="0"/>
          <w:bCs w:val="0"/>
          <w:sz w:val="24"/>
          <w:szCs w:val="24"/>
        </w:rPr>
        <w:t xml:space="preserve"> </w:t>
      </w:r>
      <w:r w:rsidR="00BE2DDC">
        <w:rPr>
          <w:rFonts w:ascii="Calibri" w:hAnsi="Calibri" w:cs="Calibri"/>
          <w:b w:val="0"/>
          <w:bCs w:val="0"/>
          <w:sz w:val="24"/>
          <w:szCs w:val="24"/>
        </w:rPr>
        <w:t>SMU</w:t>
      </w:r>
      <w:r w:rsidRPr="00BE2DDC" w:rsidR="00BE2DDC">
        <w:rPr>
          <w:rFonts w:ascii="Calibri" w:hAnsi="Calibri" w:cs="Calibri"/>
          <w:b w:val="0"/>
          <w:bCs w:val="0"/>
          <w:sz w:val="24"/>
          <w:szCs w:val="24"/>
        </w:rPr>
        <w:t xml:space="preserve"> have concerns</w:t>
      </w:r>
      <w:r w:rsidR="00BE2DDC">
        <w:rPr>
          <w:rFonts w:ascii="Calibri" w:hAnsi="Calibri" w:cs="Calibri"/>
          <w:b w:val="0"/>
          <w:bCs w:val="0"/>
          <w:sz w:val="24"/>
          <w:szCs w:val="24"/>
        </w:rPr>
        <w:t xml:space="preserve"> about a partnership.</w:t>
      </w:r>
    </w:p>
    <w:p w:rsidRPr="009627EB" w:rsidR="00E83CC4" w:rsidP="009627EB" w:rsidRDefault="00E83CC4" w14:paraId="66645179" w14:textId="77777777">
      <w:pPr>
        <w:pStyle w:val="Heading1"/>
        <w:spacing w:before="0" w:after="0"/>
        <w:ind w:left="720"/>
        <w:rPr>
          <w:rFonts w:ascii="Calibri" w:hAnsi="Calibri" w:cs="Calibri"/>
          <w:b w:val="0"/>
          <w:bCs w:val="0"/>
          <w:sz w:val="24"/>
          <w:szCs w:val="24"/>
        </w:rPr>
      </w:pPr>
    </w:p>
    <w:p w:rsidRPr="008E36AD" w:rsidR="00D37A8E" w:rsidP="00D37A8E" w:rsidRDefault="00D37A8E" w14:paraId="44678DD2" w14:textId="7D84B017">
      <w:pPr>
        <w:pStyle w:val="Heading1"/>
        <w:numPr>
          <w:ilvl w:val="0"/>
          <w:numId w:val="6"/>
        </w:numPr>
        <w:spacing w:before="0" w:after="0"/>
        <w:rPr>
          <w:rFonts w:ascii="Calibri" w:hAnsi="Calibri" w:cs="Calibri"/>
          <w:b w:val="0"/>
          <w:bCs w:val="0"/>
          <w:sz w:val="24"/>
          <w:szCs w:val="24"/>
        </w:rPr>
      </w:pPr>
      <w:r w:rsidRPr="008E36AD">
        <w:rPr>
          <w:rFonts w:ascii="Calibri" w:hAnsi="Calibri" w:cs="Calibri"/>
          <w:sz w:val="24"/>
          <w:szCs w:val="24"/>
        </w:rPr>
        <w:t>Finance</w:t>
      </w:r>
      <w:r w:rsidRPr="008E36AD" w:rsidR="00830913">
        <w:rPr>
          <w:rFonts w:ascii="Calibri" w:hAnsi="Calibri" w:cs="Calibri"/>
          <w:b w:val="0"/>
          <w:bCs w:val="0"/>
          <w:sz w:val="24"/>
          <w:szCs w:val="24"/>
        </w:rPr>
        <w:t xml:space="preserve"> – will invoice students for tuition fees and send notifications to students regarding non-payment of fees. They will provide weekly enrolment reports to the Partner to monitor SLC status and provide a basis for reconciliation, and provide monthly reports to SMU and the Partner with detail on receipt of tuition fees. Finance will also arrange payments to Partners upon receipt of invoices.</w:t>
      </w:r>
    </w:p>
    <w:p w:rsidR="00D37A8E" w:rsidP="00D37A8E" w:rsidRDefault="00D37A8E" w14:paraId="65764EBB" w14:textId="77777777">
      <w:pPr>
        <w:rPr>
          <w:lang w:eastAsia="en-GB"/>
        </w:rPr>
      </w:pPr>
    </w:p>
    <w:p w:rsidR="00D37A8E" w:rsidP="00D37A8E" w:rsidRDefault="00D37A8E" w14:paraId="28E434E1" w14:textId="46FB27FC">
      <w:pPr>
        <w:pStyle w:val="Heading1"/>
        <w:numPr>
          <w:ilvl w:val="0"/>
          <w:numId w:val="6"/>
        </w:numPr>
        <w:spacing w:before="0" w:after="0"/>
        <w:rPr>
          <w:rFonts w:ascii="Calibri" w:hAnsi="Calibri" w:cs="Calibri"/>
          <w:sz w:val="24"/>
          <w:szCs w:val="24"/>
        </w:rPr>
      </w:pPr>
      <w:r>
        <w:rPr>
          <w:rFonts w:ascii="Calibri" w:hAnsi="Calibri" w:cs="Calibri"/>
          <w:sz w:val="24"/>
          <w:szCs w:val="24"/>
        </w:rPr>
        <w:t xml:space="preserve">Legal </w:t>
      </w:r>
      <w:r w:rsidRPr="00D37A8E">
        <w:rPr>
          <w:rFonts w:ascii="Calibri" w:hAnsi="Calibri" w:cs="Calibri"/>
          <w:b w:val="0"/>
          <w:bCs w:val="0"/>
          <w:sz w:val="24"/>
          <w:szCs w:val="24"/>
        </w:rPr>
        <w:t xml:space="preserve">– will advise </w:t>
      </w:r>
      <w:r>
        <w:rPr>
          <w:rFonts w:ascii="Calibri" w:hAnsi="Calibri" w:cs="Calibri"/>
          <w:b w:val="0"/>
          <w:bCs w:val="0"/>
          <w:sz w:val="24"/>
          <w:szCs w:val="24"/>
        </w:rPr>
        <w:t>on</w:t>
      </w:r>
      <w:r w:rsidRPr="00D37A8E">
        <w:rPr>
          <w:rFonts w:ascii="Calibri" w:hAnsi="Calibri" w:cs="Calibri"/>
          <w:b w:val="0"/>
          <w:bCs w:val="0"/>
          <w:sz w:val="24"/>
          <w:szCs w:val="24"/>
        </w:rPr>
        <w:t xml:space="preserve"> any contractual queries/issues.</w:t>
      </w:r>
    </w:p>
    <w:p w:rsidRPr="00830913" w:rsidR="00830913" w:rsidP="00830913" w:rsidRDefault="00830913" w14:paraId="560CB108" w14:textId="77777777">
      <w:pPr>
        <w:rPr>
          <w:lang w:eastAsia="en-GB"/>
        </w:rPr>
      </w:pPr>
    </w:p>
    <w:p w:rsidRPr="00830913" w:rsidR="00830913" w:rsidP="00830913" w:rsidRDefault="00830913" w14:paraId="4EFA6E97" w14:textId="32109609">
      <w:pPr>
        <w:pStyle w:val="ListParagraph"/>
        <w:numPr>
          <w:ilvl w:val="0"/>
          <w:numId w:val="6"/>
        </w:numPr>
        <w:spacing w:line="276" w:lineRule="auto"/>
        <w:jc w:val="both"/>
        <w:rPr>
          <w:rFonts w:ascii="Calibri" w:hAnsi="Calibri" w:cs="Calibri"/>
          <w:color w:val="000000" w:themeColor="text1"/>
        </w:rPr>
      </w:pPr>
      <w:r w:rsidRPr="7C6F866F">
        <w:rPr>
          <w:rFonts w:ascii="Calibri" w:hAnsi="Calibri" w:cs="Calibri"/>
          <w:b/>
          <w:bCs/>
          <w:color w:val="000000" w:themeColor="text1"/>
        </w:rPr>
        <w:t>Centre for Teaching Excellence &amp; Student Success (CTESS)</w:t>
      </w:r>
      <w:r w:rsidRPr="7C6F866F">
        <w:rPr>
          <w:rFonts w:ascii="Calibri" w:hAnsi="Calibri" w:cs="Calibri"/>
          <w:color w:val="000000" w:themeColor="text1"/>
        </w:rPr>
        <w:t xml:space="preserve"> – </w:t>
      </w:r>
      <w:r w:rsidRPr="7C6F866F" w:rsidR="001D549C">
        <w:rPr>
          <w:rFonts w:ascii="Calibri" w:hAnsi="Calibri" w:cs="Calibri"/>
          <w:color w:val="000000" w:themeColor="text1"/>
        </w:rPr>
        <w:t xml:space="preserve">will provide training and guidance on academic staff development opportunities available to academic staff in Partner organisations (e.g. </w:t>
      </w:r>
      <w:proofErr w:type="spellStart"/>
      <w:r w:rsidRPr="7C6F866F" w:rsidR="001D549C">
        <w:rPr>
          <w:rFonts w:ascii="Calibri" w:hAnsi="Calibri" w:cs="Calibri"/>
          <w:color w:val="000000" w:themeColor="text1"/>
        </w:rPr>
        <w:t>Epigeum</w:t>
      </w:r>
      <w:proofErr w:type="spellEnd"/>
      <w:r w:rsidRPr="7C6F866F" w:rsidR="001D549C">
        <w:rPr>
          <w:rFonts w:ascii="Calibri" w:hAnsi="Calibri" w:cs="Calibri"/>
          <w:color w:val="000000" w:themeColor="text1"/>
        </w:rPr>
        <w:t xml:space="preserve">, Academic Integrity), and on key university strategies (e.g. the undergraduate Curriculum Framework, Learning and Teaching Strategy, and Student Retention Strategy). </w:t>
      </w:r>
      <w:r w:rsidRPr="7C6F866F">
        <w:rPr>
          <w:rFonts w:ascii="Calibri" w:hAnsi="Calibri" w:cs="Calibri"/>
          <w:color w:val="000000" w:themeColor="text1"/>
        </w:rPr>
        <w:t>They will also input into the Access and Widening Participation requirements for Partners, including reporting on relevant metrics and developing action plans where needed.</w:t>
      </w:r>
    </w:p>
    <w:p w:rsidR="00CC76B8" w:rsidP="00830913" w:rsidRDefault="00CC76B8" w14:paraId="7061D08F" w14:textId="343B21D0">
      <w:pPr>
        <w:spacing w:line="276" w:lineRule="auto"/>
        <w:rPr>
          <w:b/>
          <w:bCs/>
          <w:sz w:val="28"/>
          <w:szCs w:val="28"/>
        </w:rPr>
      </w:pPr>
    </w:p>
    <w:p w:rsidRPr="00776A0E" w:rsidR="00ED219B" w:rsidP="00776A0E" w:rsidRDefault="00ED219B" w14:paraId="5B8CFA9C" w14:textId="77777777">
      <w:pPr>
        <w:spacing w:line="276" w:lineRule="auto"/>
        <w:rPr>
          <w:b/>
          <w:bCs/>
          <w:sz w:val="28"/>
          <w:szCs w:val="28"/>
        </w:rPr>
      </w:pPr>
    </w:p>
    <w:p w:rsidRPr="006D5B90" w:rsidR="00CC76B8" w:rsidP="00776A0E" w:rsidRDefault="00E47CCA" w14:paraId="594732BC" w14:textId="588B0EE1">
      <w:pPr>
        <w:spacing w:line="276" w:lineRule="auto"/>
        <w:ind w:left="360"/>
        <w:rPr>
          <w:bCs/>
        </w:rPr>
      </w:pPr>
      <w:r>
        <w:rPr>
          <w:b/>
          <w:bCs/>
          <w:sz w:val="28"/>
          <w:szCs w:val="28"/>
        </w:rPr>
        <w:t>6</w:t>
      </w:r>
      <w:r w:rsidRPr="00776A0E" w:rsidR="00CC76B8">
        <w:rPr>
          <w:b/>
          <w:bCs/>
          <w:sz w:val="28"/>
          <w:szCs w:val="28"/>
        </w:rPr>
        <w:t>. Monitoring phase</w:t>
      </w:r>
    </w:p>
    <w:p w:rsidR="003E30DF" w:rsidP="6444D64D" w:rsidRDefault="5FDBF389" w14:paraId="0D6B2DBE" w14:textId="0F723CF2">
      <w:pPr>
        <w:spacing w:line="276" w:lineRule="auto"/>
      </w:pPr>
      <w:r>
        <w:t>Once the partnership is underway, the monitoring phase begins</w:t>
      </w:r>
      <w:r w:rsidR="5D454666">
        <w:t xml:space="preserve"> (although there </w:t>
      </w:r>
      <w:r>
        <w:t>will</w:t>
      </w:r>
      <w:r w:rsidR="5D454666">
        <w:t xml:space="preserve"> be</w:t>
      </w:r>
      <w:r>
        <w:t xml:space="preserve"> aspects of the implementation phase which are ongoing</w:t>
      </w:r>
      <w:r w:rsidR="5D454666">
        <w:t>)</w:t>
      </w:r>
      <w:r w:rsidR="5C73DB6A">
        <w:t xml:space="preserve">. </w:t>
      </w:r>
      <w:r w:rsidR="56CD9EAB">
        <w:t>The Q</w:t>
      </w:r>
      <w:r w:rsidR="66631F7B">
        <w:t xml:space="preserve">uality </w:t>
      </w:r>
      <w:r w:rsidR="56CD9EAB">
        <w:t>S</w:t>
      </w:r>
      <w:r w:rsidR="66631F7B">
        <w:t>tandards (QS)</w:t>
      </w:r>
      <w:r w:rsidR="56CD9EAB">
        <w:t xml:space="preserve"> Office </w:t>
      </w:r>
      <w:r w:rsidR="4EDB69B8">
        <w:t xml:space="preserve">maintain the Academic Partnerships Register and </w:t>
      </w:r>
      <w:r w:rsidR="27E927E9">
        <w:t xml:space="preserve">institutional </w:t>
      </w:r>
      <w:r w:rsidR="56CD9EAB">
        <w:t xml:space="preserve">oversight of the academic monitoring </w:t>
      </w:r>
      <w:r w:rsidR="2D702E0B">
        <w:t xml:space="preserve">and quality assurance activity </w:t>
      </w:r>
      <w:r w:rsidR="56CD9EAB">
        <w:t>of partnership</w:t>
      </w:r>
      <w:r w:rsidR="00E83CC4">
        <w:t>, in conjunction with Subject Partnership Leads and Partnership Link Tutors,</w:t>
      </w:r>
      <w:r w:rsidR="56CD9EAB">
        <w:t xml:space="preserve"> including External Examiner Reports and Programme Reviews. Details of the quality assurance procedures related to partnerships are </w:t>
      </w:r>
      <w:r w:rsidR="66631F7B">
        <w:t xml:space="preserve">also </w:t>
      </w:r>
      <w:r w:rsidR="56CD9EAB">
        <w:t>set out in the</w:t>
      </w:r>
      <w:r w:rsidR="29FCB749">
        <w:t xml:space="preserve"> Quality Assurance</w:t>
      </w:r>
      <w:r w:rsidR="009627EB">
        <w:t xml:space="preserve"> and </w:t>
      </w:r>
      <w:r w:rsidR="29FCB749">
        <w:t xml:space="preserve">Enhancement </w:t>
      </w:r>
      <w:proofErr w:type="gramStart"/>
      <w:r w:rsidR="29FCB749">
        <w:t>Ha</w:t>
      </w:r>
      <w:r w:rsidR="084C84F4">
        <w:t xml:space="preserve">ndbook </w:t>
      </w:r>
      <w:r w:rsidR="56CD9EAB">
        <w:t>.</w:t>
      </w:r>
      <w:proofErr w:type="gramEnd"/>
      <w:r w:rsidR="56CD9EAB">
        <w:t xml:space="preserve"> </w:t>
      </w:r>
      <w:r w:rsidR="5D454666">
        <w:t>There are several layers of monitoring, to ensure oversight at the Faculty and University level.</w:t>
      </w:r>
    </w:p>
    <w:p w:rsidR="003E30DF" w:rsidP="00776A0E" w:rsidRDefault="003E30DF" w14:paraId="65F05C00" w14:textId="77777777">
      <w:pPr>
        <w:spacing w:line="276" w:lineRule="auto"/>
        <w:rPr>
          <w:bCs/>
        </w:rPr>
      </w:pPr>
    </w:p>
    <w:p w:rsidRPr="008E36AD" w:rsidR="00942DDF" w:rsidP="00942DDF" w:rsidRDefault="00942DDF" w14:paraId="4F3E28C6" w14:textId="5D5503BB">
      <w:pPr>
        <w:pStyle w:val="ListParagraph"/>
        <w:numPr>
          <w:ilvl w:val="0"/>
          <w:numId w:val="7"/>
        </w:numPr>
        <w:spacing w:line="276" w:lineRule="auto"/>
      </w:pPr>
      <w:r w:rsidRPr="24DC2702">
        <w:rPr>
          <w:b/>
          <w:bCs/>
        </w:rPr>
        <w:t>Assessment moderation</w:t>
      </w:r>
      <w:r w:rsidRPr="24DC2702" w:rsidR="0038219E">
        <w:rPr>
          <w:b/>
          <w:bCs/>
        </w:rPr>
        <w:t xml:space="preserve"> and Exam Boards</w:t>
      </w:r>
      <w:r>
        <w:t xml:space="preserve"> –</w:t>
      </w:r>
      <w:r w:rsidR="0015165F">
        <w:t xml:space="preserve"> Module Convenors will moderate a sample of </w:t>
      </w:r>
      <w:r>
        <w:t>P</w:t>
      </w:r>
      <w:r w:rsidR="0015165F">
        <w:t>artner assessments (</w:t>
      </w:r>
      <w:r>
        <w:t>P</w:t>
      </w:r>
      <w:r w:rsidR="0015165F">
        <w:t xml:space="preserve">artners should conduct their own first marking and moderation), and </w:t>
      </w:r>
      <w:r w:rsidR="000C5990">
        <w:t xml:space="preserve">assessments will </w:t>
      </w:r>
      <w:r>
        <w:t>then</w:t>
      </w:r>
      <w:r w:rsidR="000C5990">
        <w:t xml:space="preserve"> be provided to</w:t>
      </w:r>
      <w:r w:rsidR="0015165F">
        <w:t xml:space="preserve"> </w:t>
      </w:r>
      <w:r w:rsidR="000C5990">
        <w:t>E</w:t>
      </w:r>
      <w:r w:rsidR="0015165F">
        <w:t xml:space="preserve">xternal </w:t>
      </w:r>
      <w:r w:rsidR="000C5990">
        <w:t>E</w:t>
      </w:r>
      <w:r w:rsidR="0015165F">
        <w:t xml:space="preserve">xaminers for moderation. The </w:t>
      </w:r>
      <w:r w:rsidR="000C5990">
        <w:t>E</w:t>
      </w:r>
      <w:r w:rsidR="0015165F">
        <w:t xml:space="preserve">xternal </w:t>
      </w:r>
      <w:r w:rsidR="000C5990">
        <w:t>E</w:t>
      </w:r>
      <w:r w:rsidR="0015165F">
        <w:t>xaminer should usually be the same as for the core SMU delivery of the module</w:t>
      </w:r>
      <w:r>
        <w:t xml:space="preserve"> (where applicable</w:t>
      </w:r>
      <w:r w:rsidR="00E83CC4">
        <w:t xml:space="preserve"> and possible e.g. if the External Examiner is willing and has capacity</w:t>
      </w:r>
      <w:r>
        <w:t>)</w:t>
      </w:r>
      <w:r w:rsidR="0015165F">
        <w:t xml:space="preserve">, to ensure parity across the deliveries. </w:t>
      </w:r>
      <w:r w:rsidRPr="24DC2702" w:rsidR="000C5990">
        <w:rPr>
          <w:rFonts w:ascii="Calibri" w:hAnsi="Calibri" w:cs="Calibri"/>
        </w:rPr>
        <w:t>Partner marks should usually go to existing Exam Boards within the Faculty, for the Partner module deliveries to be considered alongside other module deliveries wherever possible</w:t>
      </w:r>
      <w:r w:rsidRPr="24DC2702">
        <w:rPr>
          <w:rFonts w:ascii="Calibri" w:hAnsi="Calibri" w:cs="Calibri"/>
        </w:rPr>
        <w:t>, to enable comparison of student achievement</w:t>
      </w:r>
      <w:r w:rsidRPr="24DC2702" w:rsidR="000C5990">
        <w:rPr>
          <w:rFonts w:ascii="Calibri" w:hAnsi="Calibri" w:cs="Calibri"/>
        </w:rPr>
        <w:t xml:space="preserve">. There may be some instances where it is necessary to hold a separate Board within the Faculty for Partner modules, for example where Partner term dates don’t fit with the SMU academic calendar. </w:t>
      </w:r>
      <w:r w:rsidRPr="24DC2702">
        <w:rPr>
          <w:rFonts w:ascii="Calibri" w:hAnsi="Calibri" w:cs="Calibri"/>
        </w:rPr>
        <w:t xml:space="preserve">Marks will then go to the University Exam Board. </w:t>
      </w:r>
      <w:r w:rsidRPr="24DC2702" w:rsidR="000C5990">
        <w:rPr>
          <w:rFonts w:ascii="Calibri" w:hAnsi="Calibri" w:cs="Calibri"/>
        </w:rPr>
        <w:t>Partner representatives will be invited to attend both the Faculty and University Exam Boards</w:t>
      </w:r>
      <w:r w:rsidRPr="24DC2702">
        <w:rPr>
          <w:rFonts w:ascii="Calibri" w:hAnsi="Calibri" w:cs="Calibri"/>
        </w:rPr>
        <w:t xml:space="preserve">. </w:t>
      </w:r>
      <w:r w:rsidR="0015165F">
        <w:t xml:space="preserve">Commentary on the </w:t>
      </w:r>
      <w:r>
        <w:t>P</w:t>
      </w:r>
      <w:r w:rsidR="0015165F">
        <w:t xml:space="preserve">artner provision would be expected as a section within the main </w:t>
      </w:r>
      <w:r w:rsidR="000C5990">
        <w:t>E</w:t>
      </w:r>
      <w:r w:rsidR="0015165F">
        <w:t xml:space="preserve">xternal </w:t>
      </w:r>
      <w:r w:rsidR="000C5990">
        <w:t>E</w:t>
      </w:r>
      <w:r w:rsidR="0015165F">
        <w:t xml:space="preserve">xaminer </w:t>
      </w:r>
      <w:r w:rsidR="000C5990">
        <w:t>R</w:t>
      </w:r>
      <w:r w:rsidR="0015165F">
        <w:t xml:space="preserve">eport. </w:t>
      </w:r>
    </w:p>
    <w:p w:rsidRPr="008E36AD" w:rsidR="00C31B23" w:rsidP="00942DDF" w:rsidRDefault="00C31B23" w14:paraId="0672D438" w14:textId="77777777">
      <w:pPr>
        <w:spacing w:line="276" w:lineRule="auto"/>
        <w:rPr>
          <w:bCs/>
        </w:rPr>
      </w:pPr>
    </w:p>
    <w:p w:rsidRPr="00D729EF" w:rsidR="00CC76B8" w:rsidP="00776A0E" w:rsidRDefault="00CC76B8" w14:paraId="586BCA9B" w14:textId="33D12073">
      <w:pPr>
        <w:pStyle w:val="ListParagraph"/>
        <w:numPr>
          <w:ilvl w:val="0"/>
          <w:numId w:val="7"/>
        </w:numPr>
        <w:spacing w:line="276" w:lineRule="auto"/>
        <w:rPr>
          <w:bCs/>
        </w:rPr>
      </w:pPr>
      <w:r w:rsidRPr="008E36AD">
        <w:rPr>
          <w:b/>
        </w:rPr>
        <w:t>Joint Management Board (JMB</w:t>
      </w:r>
      <w:r w:rsidRPr="008E36AD">
        <w:rPr>
          <w:bCs/>
        </w:rPr>
        <w:t xml:space="preserve">) – </w:t>
      </w:r>
      <w:r w:rsidRPr="008E36AD" w:rsidR="00F64ED3">
        <w:rPr>
          <w:bCs/>
        </w:rPr>
        <w:t xml:space="preserve">a </w:t>
      </w:r>
      <w:r w:rsidRPr="008E36AD">
        <w:rPr>
          <w:bCs/>
        </w:rPr>
        <w:t xml:space="preserve">JMB will be held </w:t>
      </w:r>
      <w:r w:rsidRPr="008E36AD" w:rsidR="00907FB9">
        <w:rPr>
          <w:rFonts w:ascii="Calibri" w:hAnsi="Calibri" w:cs="Calibri"/>
          <w:bCs/>
        </w:rPr>
        <w:t xml:space="preserve">a minimum of </w:t>
      </w:r>
      <w:r w:rsidRPr="008E36AD" w:rsidR="00630300">
        <w:rPr>
          <w:rFonts w:ascii="Calibri" w:hAnsi="Calibri" w:cs="Calibri"/>
          <w:bCs/>
        </w:rPr>
        <w:t>twice</w:t>
      </w:r>
      <w:r w:rsidRPr="008E36AD" w:rsidR="00907FB9">
        <w:rPr>
          <w:rFonts w:ascii="Calibri" w:hAnsi="Calibri" w:cs="Calibri"/>
          <w:bCs/>
        </w:rPr>
        <w:t xml:space="preserve"> per year (at the discretion of SMU) </w:t>
      </w:r>
      <w:r w:rsidRPr="008E36AD">
        <w:rPr>
          <w:bCs/>
        </w:rPr>
        <w:t>to review the operation of the partnership and agree recruitment targets</w:t>
      </w:r>
      <w:r w:rsidRPr="008E36AD" w:rsidR="00733DC9">
        <w:rPr>
          <w:bCs/>
        </w:rPr>
        <w:t xml:space="preserve"> for the subsequent </w:t>
      </w:r>
      <w:r w:rsidRPr="008E36AD" w:rsidR="0015165F">
        <w:rPr>
          <w:bCs/>
        </w:rPr>
        <w:t>intake</w:t>
      </w:r>
      <w:r w:rsidRPr="008E36AD">
        <w:rPr>
          <w:bCs/>
        </w:rPr>
        <w:t xml:space="preserve">. JMBs will be chaired by </w:t>
      </w:r>
      <w:r w:rsidRPr="008E36AD" w:rsidR="00F658CB">
        <w:rPr>
          <w:bCs/>
        </w:rPr>
        <w:t xml:space="preserve">the </w:t>
      </w:r>
      <w:r w:rsidRPr="008E36AD" w:rsidR="00C61E03">
        <w:rPr>
          <w:bCs/>
        </w:rPr>
        <w:t>Head of Academic Partnerships</w:t>
      </w:r>
      <w:r w:rsidRPr="008E36AD" w:rsidR="00F658CB">
        <w:rPr>
          <w:bCs/>
        </w:rPr>
        <w:t xml:space="preserve"> </w:t>
      </w:r>
      <w:r w:rsidRPr="008E36AD">
        <w:rPr>
          <w:bCs/>
        </w:rPr>
        <w:t xml:space="preserve">and will be attended by </w:t>
      </w:r>
      <w:r w:rsidRPr="008E36AD" w:rsidR="00F658CB">
        <w:rPr>
          <w:bCs/>
        </w:rPr>
        <w:t>the Subject</w:t>
      </w:r>
      <w:r w:rsidR="00F658CB">
        <w:rPr>
          <w:bCs/>
        </w:rPr>
        <w:t xml:space="preserve"> Lead Partnerships</w:t>
      </w:r>
      <w:r w:rsidR="0015165F">
        <w:rPr>
          <w:bCs/>
        </w:rPr>
        <w:t>/Head of School/Dean</w:t>
      </w:r>
      <w:r w:rsidR="00F658CB">
        <w:rPr>
          <w:bCs/>
        </w:rPr>
        <w:t xml:space="preserve">, Link Tutors, and professional services </w:t>
      </w:r>
      <w:r w:rsidRPr="00D729EF">
        <w:rPr>
          <w:bCs/>
        </w:rPr>
        <w:t>colleagues involved in the implementation and monitoring of the partnership</w:t>
      </w:r>
      <w:r w:rsidR="00160C14">
        <w:rPr>
          <w:bCs/>
        </w:rPr>
        <w:t>, and by senior and operational staff from the partner.</w:t>
      </w:r>
      <w:r w:rsidR="00CB3DAD">
        <w:rPr>
          <w:bCs/>
        </w:rPr>
        <w:t xml:space="preserve"> Minutes from the JMB will be sent to the APC.</w:t>
      </w:r>
    </w:p>
    <w:p w:rsidR="008A014B" w:rsidP="00776A0E" w:rsidRDefault="008A014B" w14:paraId="50509551" w14:textId="4AC227AD">
      <w:pPr>
        <w:spacing w:line="276" w:lineRule="auto"/>
        <w:rPr>
          <w:bCs/>
        </w:rPr>
      </w:pPr>
    </w:p>
    <w:p w:rsidRPr="008E36AD" w:rsidR="00710D6F" w:rsidP="00776A0E" w:rsidRDefault="00710D6F" w14:paraId="1991B000" w14:textId="6EB17568">
      <w:pPr>
        <w:pStyle w:val="ListParagraph"/>
        <w:numPr>
          <w:ilvl w:val="0"/>
          <w:numId w:val="7"/>
        </w:numPr>
        <w:spacing w:line="276" w:lineRule="auto"/>
        <w:rPr>
          <w:bCs/>
        </w:rPr>
      </w:pPr>
      <w:r w:rsidRPr="00871216">
        <w:rPr>
          <w:b/>
        </w:rPr>
        <w:t>Site visits</w:t>
      </w:r>
      <w:r w:rsidRPr="00710D6F">
        <w:rPr>
          <w:bCs/>
        </w:rPr>
        <w:t xml:space="preserve"> </w:t>
      </w:r>
      <w:r>
        <w:rPr>
          <w:bCs/>
        </w:rPr>
        <w:t>–</w:t>
      </w:r>
      <w:r w:rsidRPr="00710D6F">
        <w:rPr>
          <w:bCs/>
        </w:rPr>
        <w:t xml:space="preserve"> </w:t>
      </w:r>
      <w:r w:rsidR="00D35CC3">
        <w:rPr>
          <w:bCs/>
        </w:rPr>
        <w:t xml:space="preserve">a </w:t>
      </w:r>
      <w:r w:rsidR="00167E70">
        <w:rPr>
          <w:bCs/>
        </w:rPr>
        <w:t>P</w:t>
      </w:r>
      <w:r w:rsidRPr="00710D6F">
        <w:rPr>
          <w:bCs/>
        </w:rPr>
        <w:t xml:space="preserve">artner site visit </w:t>
      </w:r>
      <w:r w:rsidR="00D35CC3">
        <w:rPr>
          <w:bCs/>
        </w:rPr>
        <w:t xml:space="preserve">will be </w:t>
      </w:r>
      <w:r w:rsidRPr="00710D6F">
        <w:rPr>
          <w:bCs/>
        </w:rPr>
        <w:t xml:space="preserve">held </w:t>
      </w:r>
      <w:r w:rsidRPr="008E36AD">
        <w:rPr>
          <w:bCs/>
        </w:rPr>
        <w:t xml:space="preserve">at least once per year (at </w:t>
      </w:r>
      <w:r w:rsidRPr="008E36AD" w:rsidR="00D35CC3">
        <w:rPr>
          <w:bCs/>
        </w:rPr>
        <w:t xml:space="preserve">the </w:t>
      </w:r>
      <w:r w:rsidRPr="008E36AD">
        <w:rPr>
          <w:bCs/>
        </w:rPr>
        <w:t>discretion of SMU)</w:t>
      </w:r>
      <w:r w:rsidRPr="008E36AD" w:rsidR="00D35CC3">
        <w:rPr>
          <w:bCs/>
        </w:rPr>
        <w:t>, attended by</w:t>
      </w:r>
      <w:r w:rsidRPr="008E36AD" w:rsidR="00771EB8">
        <w:rPr>
          <w:bCs/>
        </w:rPr>
        <w:t xml:space="preserve"> one or more SMU staff e.g. </w:t>
      </w:r>
      <w:r w:rsidRPr="008E36AD" w:rsidR="00D35CC3">
        <w:rPr>
          <w:bCs/>
        </w:rPr>
        <w:t xml:space="preserve">the </w:t>
      </w:r>
      <w:r w:rsidRPr="008E36AD" w:rsidR="00C61E03">
        <w:rPr>
          <w:bCs/>
        </w:rPr>
        <w:t>Head of Academic Partnerships</w:t>
      </w:r>
      <w:r w:rsidRPr="008E36AD" w:rsidR="00FD143C">
        <w:rPr>
          <w:bCs/>
        </w:rPr>
        <w:t>/</w:t>
      </w:r>
      <w:r w:rsidRPr="008E36AD" w:rsidR="0015165F">
        <w:rPr>
          <w:bCs/>
        </w:rPr>
        <w:t>Dean/Head of School/</w:t>
      </w:r>
      <w:r w:rsidRPr="008E36AD" w:rsidR="00D35CC3">
        <w:rPr>
          <w:bCs/>
        </w:rPr>
        <w:t>Subject Lead Partnerships</w:t>
      </w:r>
      <w:r w:rsidRPr="008E36AD" w:rsidR="00F658CB">
        <w:rPr>
          <w:bCs/>
        </w:rPr>
        <w:t>/</w:t>
      </w:r>
      <w:r w:rsidRPr="008E36AD" w:rsidR="00D35CC3">
        <w:rPr>
          <w:bCs/>
        </w:rPr>
        <w:t>Link</w:t>
      </w:r>
      <w:r w:rsidRPr="008E36AD" w:rsidR="00771EB8">
        <w:rPr>
          <w:bCs/>
        </w:rPr>
        <w:t xml:space="preserve"> </w:t>
      </w:r>
      <w:r w:rsidRPr="008E36AD" w:rsidR="00D35CC3">
        <w:rPr>
          <w:bCs/>
        </w:rPr>
        <w:t>Tutor</w:t>
      </w:r>
      <w:r w:rsidRPr="008E36AD" w:rsidR="00110010">
        <w:rPr>
          <w:bCs/>
        </w:rPr>
        <w:t>/</w:t>
      </w:r>
      <w:r w:rsidRPr="008E36AD" w:rsidR="00110010">
        <w:t>Head of International Partnerships or delegate</w:t>
      </w:r>
      <w:r w:rsidRPr="008E36AD" w:rsidR="00D35CC3">
        <w:rPr>
          <w:bCs/>
        </w:rPr>
        <w:t>, and other staff from SMU involved in the implementation and monitoring</w:t>
      </w:r>
      <w:r w:rsidRPr="008E36AD" w:rsidR="00F658CB">
        <w:rPr>
          <w:bCs/>
        </w:rPr>
        <w:t xml:space="preserve"> of the partnership</w:t>
      </w:r>
      <w:r w:rsidRPr="008E36AD" w:rsidR="002358BA">
        <w:rPr>
          <w:bCs/>
        </w:rPr>
        <w:t xml:space="preserve"> </w:t>
      </w:r>
      <w:r w:rsidRPr="008E36AD" w:rsidR="00D35CC3">
        <w:rPr>
          <w:bCs/>
        </w:rPr>
        <w:t xml:space="preserve">as appropriate. </w:t>
      </w:r>
      <w:r w:rsidRPr="008E36AD" w:rsidR="00B169B7">
        <w:rPr>
          <w:bCs/>
        </w:rPr>
        <w:t xml:space="preserve">Site visits </w:t>
      </w:r>
      <w:r w:rsidRPr="008E36AD" w:rsidR="00942DDF">
        <w:rPr>
          <w:bCs/>
        </w:rPr>
        <w:t>will be conducted with sufficient</w:t>
      </w:r>
      <w:r w:rsidRPr="008E36AD" w:rsidR="00B169B7">
        <w:rPr>
          <w:bCs/>
        </w:rPr>
        <w:t xml:space="preserve"> rigor to ensure that teaching</w:t>
      </w:r>
      <w:r w:rsidRPr="008E36AD" w:rsidR="00942DDF">
        <w:rPr>
          <w:bCs/>
        </w:rPr>
        <w:t>, resources,</w:t>
      </w:r>
      <w:r w:rsidRPr="008E36AD" w:rsidR="00B169B7">
        <w:rPr>
          <w:bCs/>
        </w:rPr>
        <w:t xml:space="preserve"> and student support are being provided as </w:t>
      </w:r>
      <w:r w:rsidRPr="008E36AD" w:rsidR="00942DDF">
        <w:rPr>
          <w:bCs/>
        </w:rPr>
        <w:t>expected</w:t>
      </w:r>
      <w:r w:rsidRPr="008E36AD" w:rsidR="00B169B7">
        <w:rPr>
          <w:bCs/>
        </w:rPr>
        <w:t xml:space="preserve">. </w:t>
      </w:r>
      <w:r w:rsidRPr="008E36AD" w:rsidR="003534ED">
        <w:rPr>
          <w:bCs/>
        </w:rPr>
        <w:t xml:space="preserve">A report from each site visit will be provided to the APC. </w:t>
      </w:r>
    </w:p>
    <w:p w:rsidRPr="008E36AD" w:rsidR="0043522E" w:rsidP="00776A0E" w:rsidRDefault="0043522E" w14:paraId="0725AE06" w14:textId="77777777">
      <w:pPr>
        <w:spacing w:line="276" w:lineRule="auto"/>
        <w:rPr>
          <w:b/>
        </w:rPr>
      </w:pPr>
    </w:p>
    <w:p w:rsidR="00942DDF" w:rsidP="1E8D23C3" w:rsidRDefault="00167E70" w14:paraId="41E19AE3" w14:textId="2C9C9277">
      <w:pPr>
        <w:pStyle w:val="ListParagraph"/>
        <w:numPr>
          <w:ilvl w:val="0"/>
          <w:numId w:val="7"/>
        </w:numPr>
        <w:spacing w:line="276" w:lineRule="auto"/>
      </w:pPr>
      <w:r w:rsidRPr="4FBE2B8E">
        <w:rPr>
          <w:b/>
          <w:bCs/>
        </w:rPr>
        <w:t xml:space="preserve">Annual </w:t>
      </w:r>
      <w:r w:rsidRPr="4FBE2B8E" w:rsidR="44C6AB17">
        <w:rPr>
          <w:b/>
          <w:bCs/>
        </w:rPr>
        <w:t>Programme</w:t>
      </w:r>
      <w:r w:rsidR="00E83CC4">
        <w:rPr>
          <w:b/>
          <w:bCs/>
        </w:rPr>
        <w:t xml:space="preserve"> </w:t>
      </w:r>
      <w:r w:rsidRPr="4FBE2B8E">
        <w:rPr>
          <w:b/>
          <w:bCs/>
        </w:rPr>
        <w:t>R</w:t>
      </w:r>
      <w:r w:rsidRPr="4FBE2B8E" w:rsidR="00942DDF">
        <w:rPr>
          <w:b/>
          <w:bCs/>
        </w:rPr>
        <w:t>eview</w:t>
      </w:r>
      <w:r w:rsidR="00942DDF">
        <w:t xml:space="preserve"> - </w:t>
      </w:r>
      <w:r>
        <w:t>t</w:t>
      </w:r>
      <w:r w:rsidR="00942DDF">
        <w:t xml:space="preserve">he </w:t>
      </w:r>
      <w:r>
        <w:t>P</w:t>
      </w:r>
      <w:r w:rsidR="00942DDF">
        <w:t xml:space="preserve">artner will be expected to </w:t>
      </w:r>
      <w:r w:rsidR="00605727">
        <w:t xml:space="preserve">undertake an Annual </w:t>
      </w:r>
      <w:r w:rsidR="476EA79A">
        <w:t xml:space="preserve">Programme </w:t>
      </w:r>
      <w:r w:rsidR="00605727">
        <w:t>Review</w:t>
      </w:r>
      <w:r w:rsidR="00942DDF">
        <w:t>, in line with SMU’s quality assurance timelines</w:t>
      </w:r>
      <w:r w:rsidR="00605727">
        <w:t>. T</w:t>
      </w:r>
      <w:r w:rsidR="00942DDF">
        <w:t xml:space="preserve">he partnership delivery will also be considered in the core SMU Programme Review. Reports will be expected to consider withdrawals, continuation, student achievement and outcomes. </w:t>
      </w:r>
      <w:r w:rsidR="00E47CCA">
        <w:t xml:space="preserve">Annual </w:t>
      </w:r>
      <w:r w:rsidR="1E054FAD">
        <w:t xml:space="preserve">Programme </w:t>
      </w:r>
      <w:r w:rsidR="00D0755E">
        <w:t>Review</w:t>
      </w:r>
      <w:r w:rsidR="3F097A29">
        <w:t>s</w:t>
      </w:r>
      <w:r w:rsidR="00E83CC4">
        <w:t xml:space="preserve"> </w:t>
      </w:r>
      <w:r w:rsidR="00E47CCA">
        <w:t>will be considered at the subsequent JMB, to enable discussion between SMU and the Partner regarding key actions from the Report.</w:t>
      </w:r>
    </w:p>
    <w:p w:rsidRPr="00605727" w:rsidR="00605727" w:rsidP="00605727" w:rsidRDefault="00605727" w14:paraId="7F24F326" w14:textId="77777777">
      <w:pPr>
        <w:pStyle w:val="ListParagraph"/>
        <w:rPr>
          <w:bCs/>
        </w:rPr>
      </w:pPr>
    </w:p>
    <w:p w:rsidRPr="008E36AD" w:rsidR="00605727" w:rsidRDefault="009627EB" w14:paraId="5A941CE2" w14:textId="78A8A3BB">
      <w:pPr>
        <w:pStyle w:val="ListParagraph"/>
        <w:numPr>
          <w:ilvl w:val="0"/>
          <w:numId w:val="7"/>
        </w:numPr>
        <w:spacing w:line="276" w:lineRule="auto"/>
      </w:pPr>
      <w:r>
        <w:rPr>
          <w:b/>
          <w:bCs/>
        </w:rPr>
        <w:t>Periodic</w:t>
      </w:r>
      <w:r w:rsidRPr="6444D64D" w:rsidR="00605727">
        <w:rPr>
          <w:b/>
          <w:bCs/>
        </w:rPr>
        <w:t xml:space="preserve"> Partnership Review</w:t>
      </w:r>
      <w:r w:rsidR="00605727">
        <w:t xml:space="preserve"> – a formal review of the partnership will be undertaken </w:t>
      </w:r>
      <w:r>
        <w:t>periodically</w:t>
      </w:r>
      <w:r w:rsidR="00D22555">
        <w:t>, usually every three years but dependent on the duration of the contract and level of risk in the partnership</w:t>
      </w:r>
      <w:r w:rsidR="00605727">
        <w:t xml:space="preserve">. This will include both a review of the contractual arrangements and academic revalidation, led by the Head of Academic Partnerships and supported by </w:t>
      </w:r>
      <w:r w:rsidRPr="0037699E" w:rsidR="24932EB3">
        <w:t>Academic Registry</w:t>
      </w:r>
      <w:r w:rsidR="00605727">
        <w:t>, and GE (for international/further education partnerships).</w:t>
      </w:r>
      <w:r w:rsidR="00D22555">
        <w:t xml:space="preserve"> The contract review should include input from the CFO (or delegate) and legal adviser. </w:t>
      </w:r>
    </w:p>
    <w:p w:rsidRPr="008E36AD" w:rsidR="00E47CCA" w:rsidP="00E47CCA" w:rsidRDefault="00E47CCA" w14:paraId="100139EB" w14:textId="77777777">
      <w:pPr>
        <w:pStyle w:val="ListParagraph"/>
        <w:rPr>
          <w:bCs/>
        </w:rPr>
      </w:pPr>
    </w:p>
    <w:p w:rsidRPr="00E47CCA" w:rsidR="00E47CCA" w:rsidP="00E47CCA" w:rsidRDefault="00E47CCA" w14:paraId="14A81A2F" w14:textId="162DF195">
      <w:pPr>
        <w:pStyle w:val="Heading3"/>
        <w:numPr>
          <w:ilvl w:val="0"/>
          <w:numId w:val="7"/>
        </w:numPr>
        <w:spacing w:before="0" w:line="276" w:lineRule="auto"/>
        <w:rPr>
          <w:rFonts w:ascii="Calibri" w:hAnsi="Calibri" w:cs="Calibri"/>
          <w:b/>
          <w:bCs/>
          <w:color w:val="000000" w:themeColor="text1"/>
        </w:rPr>
      </w:pPr>
      <w:r w:rsidRPr="008E36AD">
        <w:rPr>
          <w:rFonts w:ascii="Calibri" w:hAnsi="Calibri" w:cs="Calibri"/>
          <w:b/>
          <w:bCs/>
          <w:color w:val="000000" w:themeColor="text1"/>
        </w:rPr>
        <w:t>Annual due diligence –</w:t>
      </w:r>
      <w:r w:rsidRPr="008E36AD">
        <w:rPr>
          <w:rFonts w:ascii="Calibri" w:hAnsi="Calibri" w:cs="Calibri"/>
          <w:color w:val="000000" w:themeColor="text1"/>
        </w:rPr>
        <w:t xml:space="preserve"> Partners are required to submit upon</w:t>
      </w:r>
      <w:r w:rsidRPr="00E47CCA">
        <w:rPr>
          <w:rFonts w:ascii="Calibri" w:hAnsi="Calibri" w:cs="Calibri"/>
          <w:color w:val="000000" w:themeColor="text1"/>
        </w:rPr>
        <w:t xml:space="preserve"> request updated documentation such as insurance certificates and annual audited accounts</w:t>
      </w:r>
      <w:r>
        <w:rPr>
          <w:rFonts w:ascii="Calibri" w:hAnsi="Calibri" w:cs="Calibri"/>
          <w:color w:val="000000" w:themeColor="text1"/>
        </w:rPr>
        <w:t xml:space="preserve">, on an annual basis, to ensure they </w:t>
      </w:r>
      <w:r w:rsidRPr="00E47CCA">
        <w:rPr>
          <w:rFonts w:ascii="Calibri" w:hAnsi="Calibri" w:cs="Calibri"/>
          <w:color w:val="000000" w:themeColor="text1"/>
        </w:rPr>
        <w:t xml:space="preserve">continue to conform to </w:t>
      </w:r>
      <w:proofErr w:type="gramStart"/>
      <w:r w:rsidRPr="00E47CCA">
        <w:rPr>
          <w:rFonts w:ascii="Calibri" w:hAnsi="Calibri" w:cs="Calibri"/>
          <w:color w:val="000000" w:themeColor="text1"/>
        </w:rPr>
        <w:t>University</w:t>
      </w:r>
      <w:proofErr w:type="gramEnd"/>
      <w:r w:rsidRPr="00E47CCA">
        <w:rPr>
          <w:rFonts w:ascii="Calibri" w:hAnsi="Calibri" w:cs="Calibri"/>
          <w:color w:val="000000" w:themeColor="text1"/>
        </w:rPr>
        <w:t xml:space="preserve"> expectations in respect of financial probity and legality.</w:t>
      </w:r>
    </w:p>
    <w:p w:rsidRPr="00942DDF" w:rsidR="00942DDF" w:rsidP="00942DDF" w:rsidRDefault="00942DDF" w14:paraId="20AD3D94" w14:textId="77777777">
      <w:pPr>
        <w:spacing w:line="276" w:lineRule="auto"/>
        <w:rPr>
          <w:bCs/>
        </w:rPr>
      </w:pPr>
    </w:p>
    <w:p w:rsidRPr="00630300" w:rsidR="00630300" w:rsidP="00630300" w:rsidRDefault="00630300" w14:paraId="36F77A4E" w14:textId="6BB3DBD6">
      <w:pPr>
        <w:pStyle w:val="ListParagraph"/>
        <w:numPr>
          <w:ilvl w:val="0"/>
          <w:numId w:val="7"/>
        </w:numPr>
        <w:spacing w:line="276" w:lineRule="auto"/>
        <w:rPr>
          <w:b/>
        </w:rPr>
      </w:pPr>
      <w:r w:rsidRPr="00630300">
        <w:rPr>
          <w:b/>
          <w:bCs/>
          <w:lang w:val="en-US"/>
        </w:rPr>
        <w:t xml:space="preserve">Faculty Quality, Curriculum and Student Experience Committees </w:t>
      </w:r>
      <w:r w:rsidRPr="00630300">
        <w:rPr>
          <w:b/>
        </w:rPr>
        <w:t>(QCSE</w:t>
      </w:r>
      <w:r w:rsidR="00D0755E">
        <w:rPr>
          <w:b/>
        </w:rPr>
        <w:t>C</w:t>
      </w:r>
      <w:r w:rsidRPr="00630300">
        <w:rPr>
          <w:b/>
        </w:rPr>
        <w:t>)</w:t>
      </w:r>
    </w:p>
    <w:p w:rsidR="00F2364F" w:rsidP="00630300" w:rsidRDefault="008A014B" w14:paraId="3C782FEA" w14:textId="682CD015">
      <w:pPr>
        <w:pStyle w:val="ListParagraph"/>
        <w:spacing w:line="276" w:lineRule="auto"/>
        <w:rPr>
          <w:bCs/>
        </w:rPr>
      </w:pPr>
      <w:r w:rsidRPr="00D729EF">
        <w:rPr>
          <w:bCs/>
        </w:rPr>
        <w:t>–</w:t>
      </w:r>
      <w:r w:rsidR="006F2C4C">
        <w:rPr>
          <w:bCs/>
        </w:rPr>
        <w:t xml:space="preserve"> will receive updates from each Subject Lead Partnerships</w:t>
      </w:r>
      <w:r w:rsidR="007409AA">
        <w:rPr>
          <w:bCs/>
        </w:rPr>
        <w:t>/Link Tutor</w:t>
      </w:r>
      <w:r w:rsidR="006F2C4C">
        <w:rPr>
          <w:bCs/>
        </w:rPr>
        <w:t xml:space="preserve"> on the partnerships in the </w:t>
      </w:r>
      <w:proofErr w:type="gramStart"/>
      <w:r w:rsidR="006F2C4C">
        <w:rPr>
          <w:bCs/>
        </w:rPr>
        <w:t>Faculty</w:t>
      </w:r>
      <w:proofErr w:type="gramEnd"/>
      <w:r w:rsidR="007409AA">
        <w:rPr>
          <w:bCs/>
        </w:rPr>
        <w:t xml:space="preserve">, as part of </w:t>
      </w:r>
      <w:r w:rsidR="0015165F">
        <w:rPr>
          <w:bCs/>
        </w:rPr>
        <w:t>the</w:t>
      </w:r>
      <w:r w:rsidR="007409AA">
        <w:rPr>
          <w:bCs/>
        </w:rPr>
        <w:t xml:space="preserve"> standing item on partnerships</w:t>
      </w:r>
      <w:r w:rsidR="006F2C4C">
        <w:rPr>
          <w:bCs/>
        </w:rPr>
        <w:t>. They will</w:t>
      </w:r>
      <w:r w:rsidR="007409AA">
        <w:rPr>
          <w:bCs/>
        </w:rPr>
        <w:t xml:space="preserve"> also </w:t>
      </w:r>
      <w:r w:rsidRPr="00D729EF">
        <w:rPr>
          <w:bCs/>
        </w:rPr>
        <w:t>receive Annual Programme Review</w:t>
      </w:r>
      <w:r w:rsidR="0015165F">
        <w:rPr>
          <w:bCs/>
        </w:rPr>
        <w:t>s</w:t>
      </w:r>
      <w:r w:rsidR="007409AA">
        <w:rPr>
          <w:bCs/>
        </w:rPr>
        <w:t xml:space="preserve"> from partners</w:t>
      </w:r>
      <w:r w:rsidRPr="00D729EF" w:rsidR="00F803CE">
        <w:rPr>
          <w:bCs/>
        </w:rPr>
        <w:t xml:space="preserve">. </w:t>
      </w:r>
    </w:p>
    <w:p w:rsidRPr="00733DC9" w:rsidR="00733DC9" w:rsidP="00776A0E" w:rsidRDefault="00733DC9" w14:paraId="643DDD91" w14:textId="77777777">
      <w:pPr>
        <w:pStyle w:val="ListParagraph"/>
        <w:spacing w:line="276" w:lineRule="auto"/>
        <w:rPr>
          <w:bCs/>
        </w:rPr>
      </w:pPr>
    </w:p>
    <w:p w:rsidRPr="00D0755E" w:rsidR="0015165F" w:rsidP="0089083B" w:rsidRDefault="0015165F" w14:paraId="0BBB383B" w14:textId="0861ADD0">
      <w:pPr>
        <w:pStyle w:val="ListParagraph"/>
        <w:numPr>
          <w:ilvl w:val="0"/>
          <w:numId w:val="7"/>
        </w:numPr>
        <w:spacing w:line="276" w:lineRule="auto"/>
        <w:rPr>
          <w:b/>
        </w:rPr>
      </w:pPr>
      <w:r w:rsidRPr="00D0755E">
        <w:rPr>
          <w:b/>
        </w:rPr>
        <w:t xml:space="preserve">Academic Partnerships Committee </w:t>
      </w:r>
      <w:r w:rsidRPr="00D0755E" w:rsidR="00E47CCA">
        <w:rPr>
          <w:b/>
        </w:rPr>
        <w:t xml:space="preserve">(APC) </w:t>
      </w:r>
      <w:r w:rsidRPr="00D0755E">
        <w:rPr>
          <w:bCs/>
        </w:rPr>
        <w:t>– will have a standing agenda to include new partnerships proposals, approvals, minutes from</w:t>
      </w:r>
      <w:r w:rsidR="00D0755E">
        <w:rPr>
          <w:bCs/>
        </w:rPr>
        <w:t xml:space="preserve"> the QCSEs and</w:t>
      </w:r>
      <w:r w:rsidRPr="00D0755E">
        <w:rPr>
          <w:bCs/>
        </w:rPr>
        <w:t xml:space="preserve"> JMBs, </w:t>
      </w:r>
      <w:r w:rsidRPr="00D0755E" w:rsidR="00A90159">
        <w:rPr>
          <w:bCs/>
        </w:rPr>
        <w:t xml:space="preserve">reports from site visits, </w:t>
      </w:r>
      <w:r w:rsidRPr="00D0755E">
        <w:rPr>
          <w:bCs/>
        </w:rPr>
        <w:t xml:space="preserve">partner </w:t>
      </w:r>
      <w:r w:rsidRPr="00D0755E" w:rsidR="00A90159">
        <w:rPr>
          <w:bCs/>
        </w:rPr>
        <w:t>Annual P</w:t>
      </w:r>
      <w:r w:rsidR="00D22555">
        <w:rPr>
          <w:bCs/>
        </w:rPr>
        <w:t xml:space="preserve">rogramme </w:t>
      </w:r>
      <w:r w:rsidRPr="00D0755E" w:rsidR="00A90159">
        <w:rPr>
          <w:bCs/>
        </w:rPr>
        <w:t>Reviews</w:t>
      </w:r>
      <w:r w:rsidRPr="00D0755E">
        <w:rPr>
          <w:bCs/>
        </w:rPr>
        <w:t>,</w:t>
      </w:r>
      <w:r w:rsidRPr="00D0755E" w:rsidR="00A90159">
        <w:rPr>
          <w:bCs/>
        </w:rPr>
        <w:t xml:space="preserve"> and </w:t>
      </w:r>
      <w:r w:rsidR="00D22555">
        <w:rPr>
          <w:bCs/>
        </w:rPr>
        <w:t>Periodic</w:t>
      </w:r>
      <w:r w:rsidRPr="00D0755E" w:rsidR="00A90159">
        <w:rPr>
          <w:bCs/>
        </w:rPr>
        <w:t xml:space="preserve"> Reviews</w:t>
      </w:r>
    </w:p>
    <w:p w:rsidRPr="00D0755E" w:rsidR="00D0755E" w:rsidP="00E569DB" w:rsidRDefault="00D0755E" w14:paraId="317FF9B8" w14:textId="77777777">
      <w:pPr>
        <w:pStyle w:val="ListParagraph"/>
        <w:spacing w:line="276" w:lineRule="auto"/>
        <w:rPr>
          <w:b/>
        </w:rPr>
      </w:pPr>
    </w:p>
    <w:p w:rsidRPr="007F4679" w:rsidR="001339FA" w:rsidP="001339FA" w:rsidRDefault="00380E63" w14:paraId="7A6F6FB2" w14:textId="2C16763F">
      <w:pPr>
        <w:pStyle w:val="ListParagraph"/>
        <w:numPr>
          <w:ilvl w:val="0"/>
          <w:numId w:val="7"/>
        </w:numPr>
        <w:spacing w:line="276" w:lineRule="auto"/>
      </w:pPr>
      <w:r>
        <w:rPr>
          <w:b/>
          <w:bCs/>
          <w:lang w:val="en-US"/>
        </w:rPr>
        <w:t>VC Advisory Group: Partnerships</w:t>
      </w:r>
      <w:r w:rsidR="001339FA">
        <w:rPr>
          <w:b/>
          <w:bCs/>
          <w:lang w:val="en-US"/>
        </w:rPr>
        <w:t xml:space="preserve"> – </w:t>
      </w:r>
      <w:r w:rsidR="001339FA">
        <w:t xml:space="preserve">will advise the VC on partnerships activity, covering new partnership proposals and updates on current partnerships </w:t>
      </w:r>
      <w:r w:rsidRPr="007F4679" w:rsidR="001339FA">
        <w:t>in relation to KPIs</w:t>
      </w:r>
      <w:r w:rsidR="001339FA">
        <w:t>.</w:t>
      </w:r>
    </w:p>
    <w:p w:rsidRPr="001339FA" w:rsidR="001339FA" w:rsidP="001339FA" w:rsidRDefault="001339FA" w14:paraId="7FBD929D" w14:textId="77777777">
      <w:pPr>
        <w:pStyle w:val="ListParagraph"/>
        <w:spacing w:line="276" w:lineRule="auto"/>
        <w:rPr>
          <w:bCs/>
        </w:rPr>
      </w:pPr>
    </w:p>
    <w:p w:rsidRPr="00733DC9" w:rsidR="00733DC9" w:rsidP="00776A0E" w:rsidRDefault="00A66624" w14:paraId="2B5B2F99" w14:textId="41F24443">
      <w:pPr>
        <w:pStyle w:val="ListParagraph"/>
        <w:numPr>
          <w:ilvl w:val="0"/>
          <w:numId w:val="7"/>
        </w:numPr>
        <w:spacing w:line="276" w:lineRule="auto"/>
        <w:rPr>
          <w:bCs/>
        </w:rPr>
      </w:pPr>
      <w:r w:rsidRPr="00C8079C">
        <w:rPr>
          <w:b/>
          <w:bCs/>
          <w:lang w:val="en-US"/>
        </w:rPr>
        <w:t xml:space="preserve">University Academic Strategy, Portfolio and Student Experience Committee </w:t>
      </w:r>
      <w:r w:rsidRPr="00C8079C">
        <w:rPr>
          <w:b/>
          <w:bCs/>
        </w:rPr>
        <w:t>(</w:t>
      </w:r>
      <w:r w:rsidR="00D22555">
        <w:rPr>
          <w:b/>
          <w:bCs/>
        </w:rPr>
        <w:t>S</w:t>
      </w:r>
      <w:r>
        <w:rPr>
          <w:b/>
          <w:bCs/>
        </w:rPr>
        <w:t>PSE</w:t>
      </w:r>
      <w:r w:rsidRPr="00FD143C" w:rsidR="00733DC9">
        <w:rPr>
          <w:b/>
        </w:rPr>
        <w:t>)</w:t>
      </w:r>
      <w:r w:rsidRPr="00D729EF" w:rsidR="00733DC9">
        <w:rPr>
          <w:bCs/>
        </w:rPr>
        <w:t xml:space="preserve"> – will receive </w:t>
      </w:r>
      <w:r w:rsidR="0015165F">
        <w:rPr>
          <w:bCs/>
        </w:rPr>
        <w:t xml:space="preserve">minutes from APC, and </w:t>
      </w:r>
      <w:r w:rsidRPr="00D729EF" w:rsidR="00733DC9">
        <w:rPr>
          <w:bCs/>
        </w:rPr>
        <w:t>Annual Programme Review reports from partners</w:t>
      </w:r>
      <w:r w:rsidR="007409AA">
        <w:rPr>
          <w:bCs/>
        </w:rPr>
        <w:t xml:space="preserve">, reported from </w:t>
      </w:r>
      <w:r w:rsidR="00D0755E">
        <w:rPr>
          <w:bCs/>
        </w:rPr>
        <w:t>QCSECs</w:t>
      </w:r>
      <w:r w:rsidR="007409AA">
        <w:rPr>
          <w:bCs/>
        </w:rPr>
        <w:t>.</w:t>
      </w:r>
    </w:p>
    <w:p w:rsidRPr="003B3D7E" w:rsidR="00D35CC3" w:rsidP="00776A0E" w:rsidRDefault="00D35CC3" w14:paraId="298B7C99" w14:textId="77777777">
      <w:pPr>
        <w:spacing w:line="276" w:lineRule="auto"/>
        <w:rPr>
          <w:bCs/>
        </w:rPr>
      </w:pPr>
    </w:p>
    <w:p w:rsidRPr="0015165F" w:rsidR="0015165F" w:rsidP="00776A0E" w:rsidRDefault="0015165F" w14:paraId="08801E9C" w14:textId="45A2978C">
      <w:pPr>
        <w:pStyle w:val="ListParagraph"/>
        <w:numPr>
          <w:ilvl w:val="0"/>
          <w:numId w:val="7"/>
        </w:numPr>
        <w:spacing w:line="276" w:lineRule="auto"/>
        <w:rPr>
          <w:bCs/>
        </w:rPr>
      </w:pPr>
      <w:r w:rsidRPr="0015165F">
        <w:rPr>
          <w:b/>
        </w:rPr>
        <w:t>Academic Board and University Executive Committee (UEC)</w:t>
      </w:r>
      <w:r>
        <w:rPr>
          <w:bCs/>
        </w:rPr>
        <w:t xml:space="preserve"> – will receive minutes from APC, for the purpose of </w:t>
      </w:r>
      <w:proofErr w:type="gramStart"/>
      <w:r>
        <w:rPr>
          <w:bCs/>
        </w:rPr>
        <w:t>University</w:t>
      </w:r>
      <w:proofErr w:type="gramEnd"/>
      <w:r>
        <w:rPr>
          <w:bCs/>
        </w:rPr>
        <w:t xml:space="preserve"> oversight of partnerships.</w:t>
      </w:r>
    </w:p>
    <w:p w:rsidRPr="00605727" w:rsidR="0015165F" w:rsidP="00605727" w:rsidRDefault="0015165F" w14:paraId="30CF9B94" w14:textId="77777777">
      <w:pPr>
        <w:spacing w:line="276" w:lineRule="auto"/>
        <w:rPr>
          <w:bCs/>
        </w:rPr>
      </w:pPr>
    </w:p>
    <w:p w:rsidRPr="00EE2D9F" w:rsidR="0015165F" w:rsidP="65E056C7" w:rsidRDefault="0015165F" w14:paraId="1AE3D0D7" w14:textId="77BBF640">
      <w:pPr>
        <w:pStyle w:val="ListParagraph"/>
        <w:numPr>
          <w:ilvl w:val="0"/>
          <w:numId w:val="7"/>
        </w:numPr>
        <w:spacing w:line="276" w:lineRule="auto"/>
      </w:pPr>
      <w:r w:rsidRPr="55BFBB94">
        <w:rPr>
          <w:b/>
          <w:bCs/>
        </w:rPr>
        <w:t>Risk management</w:t>
      </w:r>
      <w:r>
        <w:t xml:space="preserve"> – </w:t>
      </w:r>
      <w:r w:rsidR="000C0129">
        <w:t xml:space="preserve">APC will maintain the Partnership Monitoring Log, including the risk rating of each partnership (from low to very high risk). </w:t>
      </w:r>
      <w:r w:rsidR="00013C6F">
        <w:t xml:space="preserve">The risk rating is dependent on whether the partnership is progressing according to the contractual terms and KPIs, including admissions quality standards, student recruitment targets, continuation, assessment quality, student achievement. Concerns in one or more of these areas would result in an amber rating (medium risk), and then red (high risk) and purple (very high risk), depending on the number and severity of concerns. Red and purple ratings would need to be reported to the </w:t>
      </w:r>
      <w:r w:rsidR="008460AB">
        <w:t>VC Advisory Group: Partnerships</w:t>
      </w:r>
      <w:r w:rsidR="00013C6F">
        <w:t xml:space="preserve">. A purple rating indicates the need for a remedial action plan, with the potential for the need to review the partnership at </w:t>
      </w:r>
      <w:r w:rsidR="00762065">
        <w:t>the VC Advisory Group: Partnerships</w:t>
      </w:r>
      <w:r w:rsidR="00013C6F">
        <w:t xml:space="preserve"> if issues continue. </w:t>
      </w:r>
      <w:r w:rsidR="000C0129">
        <w:t>T</w:t>
      </w:r>
      <w:r>
        <w:t>he Dean</w:t>
      </w:r>
      <w:r w:rsidR="00C446FA">
        <w:t xml:space="preserve"> of Faculty</w:t>
      </w:r>
      <w:r>
        <w:t xml:space="preserve"> </w:t>
      </w:r>
      <w:r w:rsidR="00C446FA">
        <w:t>(</w:t>
      </w:r>
      <w:r>
        <w:t>Partnerships</w:t>
      </w:r>
      <w:r w:rsidR="00C446FA">
        <w:t>)</w:t>
      </w:r>
      <w:r>
        <w:t xml:space="preserve"> will be part of the University Risk Management Group, to contribute to the consideration of </w:t>
      </w:r>
      <w:r w:rsidR="00167E70">
        <w:t>p</w:t>
      </w:r>
      <w:r>
        <w:t xml:space="preserve">artnerships on the Risk Registers.  </w:t>
      </w:r>
    </w:p>
    <w:p w:rsidRPr="008D3FE0" w:rsidR="008D3FE0" w:rsidP="00776A0E" w:rsidRDefault="008D3FE0" w14:paraId="67BD0554" w14:textId="77777777">
      <w:pPr>
        <w:pStyle w:val="ListParagraph"/>
        <w:spacing w:line="276" w:lineRule="auto"/>
        <w:rPr>
          <w:bCs/>
        </w:rPr>
      </w:pPr>
    </w:p>
    <w:p w:rsidR="008D3FE0" w:rsidP="00776A0E" w:rsidRDefault="008D3FE0" w14:paraId="65639470" w14:textId="77777777">
      <w:pPr>
        <w:spacing w:line="276" w:lineRule="auto"/>
        <w:rPr>
          <w:bCs/>
        </w:rPr>
      </w:pPr>
    </w:p>
    <w:p w:rsidRPr="00776A0E" w:rsidR="008D3FE0" w:rsidP="00776A0E" w:rsidRDefault="00E47CCA" w14:paraId="02FAD00C" w14:textId="048AD0C7">
      <w:pPr>
        <w:spacing w:line="276" w:lineRule="auto"/>
        <w:ind w:left="360"/>
        <w:rPr>
          <w:b/>
          <w:sz w:val="28"/>
          <w:szCs w:val="28"/>
        </w:rPr>
      </w:pPr>
      <w:r>
        <w:rPr>
          <w:b/>
          <w:sz w:val="28"/>
          <w:szCs w:val="28"/>
        </w:rPr>
        <w:t>7</w:t>
      </w:r>
      <w:r w:rsidRPr="00776A0E" w:rsidR="008D3FE0">
        <w:rPr>
          <w:b/>
          <w:sz w:val="28"/>
          <w:szCs w:val="28"/>
        </w:rPr>
        <w:t xml:space="preserve">. </w:t>
      </w:r>
      <w:r w:rsidRPr="00776A0E" w:rsidR="00D91741">
        <w:rPr>
          <w:b/>
          <w:sz w:val="28"/>
          <w:szCs w:val="28"/>
        </w:rPr>
        <w:t xml:space="preserve">Partnership strategic planning </w:t>
      </w:r>
    </w:p>
    <w:p w:rsidR="00F13A62" w:rsidP="00776A0E" w:rsidRDefault="008D3FE0" w14:paraId="623CE598" w14:textId="3CF8D725">
      <w:pPr>
        <w:spacing w:line="276" w:lineRule="auto"/>
      </w:pPr>
      <w:r>
        <w:rPr>
          <w:bCs/>
        </w:rPr>
        <w:t xml:space="preserve">This framework </w:t>
      </w:r>
      <w:r w:rsidR="00D91741">
        <w:rPr>
          <w:bCs/>
        </w:rPr>
        <w:t xml:space="preserve">focuses on </w:t>
      </w:r>
      <w:r w:rsidR="00EE2D9F">
        <w:rPr>
          <w:bCs/>
        </w:rPr>
        <w:t xml:space="preserve">the journey for each </w:t>
      </w:r>
      <w:r w:rsidR="00D91741">
        <w:rPr>
          <w:bCs/>
        </w:rPr>
        <w:t xml:space="preserve">individual </w:t>
      </w:r>
      <w:r w:rsidR="00942DDF">
        <w:rPr>
          <w:bCs/>
        </w:rPr>
        <w:t>P</w:t>
      </w:r>
      <w:r w:rsidR="00D91741">
        <w:rPr>
          <w:bCs/>
        </w:rPr>
        <w:t>artner relationship</w:t>
      </w:r>
      <w:r w:rsidR="00EE2D9F">
        <w:rPr>
          <w:bCs/>
        </w:rPr>
        <w:t>.</w:t>
      </w:r>
      <w:r w:rsidR="00F13A62">
        <w:rPr>
          <w:bCs/>
        </w:rPr>
        <w:t xml:space="preserve"> There also needs to be consideration of partnership work in relation to the size and shape of the University, for example determining how the percentage of domestic/international franchise students should be balanced with the percentage of core SMU students. </w:t>
      </w:r>
      <w:r w:rsidR="00BA5312">
        <w:t>An International Engagement Strategy will be developed by GE to guide the approach to international partnerships, and there should also be a strategic approach to home partnerships, based on understanding</w:t>
      </w:r>
      <w:r w:rsidR="00942DDF">
        <w:t xml:space="preserve"> of</w:t>
      </w:r>
      <w:r w:rsidR="00BA5312">
        <w:t xml:space="preserve"> the demand for our offer in various markets. </w:t>
      </w:r>
    </w:p>
    <w:p w:rsidR="00F13A62" w:rsidP="00776A0E" w:rsidRDefault="00F13A62" w14:paraId="3290BD94" w14:textId="77777777">
      <w:pPr>
        <w:spacing w:line="276" w:lineRule="auto"/>
      </w:pPr>
    </w:p>
    <w:p w:rsidR="008D3FE0" w:rsidP="00776A0E" w:rsidRDefault="00F13A62" w14:paraId="01F3E816" w14:textId="7B854B3D">
      <w:pPr>
        <w:spacing w:line="276" w:lineRule="auto"/>
        <w:rPr>
          <w:bCs/>
        </w:rPr>
      </w:pPr>
      <w:r w:rsidRPr="008D3FE0">
        <w:rPr>
          <w:bCs/>
        </w:rPr>
        <w:t>Partnerships will</w:t>
      </w:r>
      <w:r>
        <w:rPr>
          <w:bCs/>
        </w:rPr>
        <w:t xml:space="preserve"> </w:t>
      </w:r>
      <w:r w:rsidRPr="008D3FE0">
        <w:rPr>
          <w:bCs/>
        </w:rPr>
        <w:t>be part of the University strategic planning round,</w:t>
      </w:r>
      <w:r>
        <w:rPr>
          <w:bCs/>
        </w:rPr>
        <w:t xml:space="preserve"> </w:t>
      </w:r>
      <w:proofErr w:type="gramStart"/>
      <w:r>
        <w:rPr>
          <w:bCs/>
        </w:rPr>
        <w:t>in order to</w:t>
      </w:r>
      <w:proofErr w:type="gramEnd"/>
      <w:r>
        <w:rPr>
          <w:bCs/>
        </w:rPr>
        <w:t xml:space="preserve"> maintain a holistic view of partnership activity across the institution. </w:t>
      </w:r>
      <w:r w:rsidR="00D91741">
        <w:rPr>
          <w:bCs/>
        </w:rPr>
        <w:t>D</w:t>
      </w:r>
      <w:r w:rsidRPr="008D3FE0" w:rsidR="008D3FE0">
        <w:rPr>
          <w:bCs/>
        </w:rPr>
        <w:t xml:space="preserve">ata </w:t>
      </w:r>
      <w:r w:rsidR="00D91741">
        <w:rPr>
          <w:bCs/>
        </w:rPr>
        <w:t xml:space="preserve">on tuition fee income, student numbers (FTE), and key metrics (continuation, completion, and outcomes) for each partner will be provided to the </w:t>
      </w:r>
      <w:r w:rsidR="00C61E03">
        <w:rPr>
          <w:bCs/>
        </w:rPr>
        <w:t>Head of Academic Partnerships</w:t>
      </w:r>
      <w:r w:rsidR="00D91741">
        <w:rPr>
          <w:bCs/>
        </w:rPr>
        <w:t xml:space="preserve"> at the start of the planning round. This will enable review and discussion of these aspects of partnership activity, and for objectives to be set for the following year(s), which will guide action plans at the </w:t>
      </w:r>
      <w:proofErr w:type="gramStart"/>
      <w:r w:rsidR="00D91741">
        <w:rPr>
          <w:bCs/>
        </w:rPr>
        <w:t>Faculty</w:t>
      </w:r>
      <w:proofErr w:type="gramEnd"/>
      <w:r w:rsidR="00D91741">
        <w:rPr>
          <w:bCs/>
        </w:rPr>
        <w:t xml:space="preserve"> level.</w:t>
      </w:r>
      <w:r w:rsidRPr="00E951C2" w:rsidR="00E951C2">
        <w:t xml:space="preserve"> </w:t>
      </w:r>
    </w:p>
    <w:p w:rsidRPr="00160C14" w:rsidR="008D3FE0" w:rsidP="00776A0E" w:rsidRDefault="008D3FE0" w14:paraId="79B2217F" w14:textId="276C548A">
      <w:pPr>
        <w:spacing w:line="276" w:lineRule="auto"/>
      </w:pPr>
    </w:p>
    <w:p w:rsidR="0D513EFA" w:rsidP="00942524" w:rsidRDefault="00942524" w14:paraId="4994A2DF" w14:textId="77777777">
      <w:pPr>
        <w:spacing w:line="276" w:lineRule="auto"/>
        <w:ind w:left="720"/>
        <w:rPr>
          <w:b/>
          <w:bCs/>
          <w:sz w:val="28"/>
          <w:szCs w:val="28"/>
        </w:rPr>
      </w:pPr>
      <w:r w:rsidRPr="00942524">
        <w:rPr>
          <w:b/>
          <w:bCs/>
          <w:sz w:val="28"/>
          <w:szCs w:val="28"/>
        </w:rPr>
        <w:t xml:space="preserve">8. </w:t>
      </w:r>
      <w:r w:rsidRPr="00942524" w:rsidR="0D513EFA">
        <w:rPr>
          <w:b/>
          <w:bCs/>
          <w:sz w:val="28"/>
          <w:szCs w:val="28"/>
        </w:rPr>
        <w:t>Partnership Termination</w:t>
      </w:r>
    </w:p>
    <w:p w:rsidR="00942524" w:rsidP="00942524" w:rsidRDefault="00942524" w14:paraId="42D45651" w14:textId="77777777">
      <w:pPr>
        <w:spacing w:line="276" w:lineRule="auto"/>
        <w:rPr>
          <w:b/>
          <w:bCs/>
          <w:sz w:val="28"/>
          <w:szCs w:val="28"/>
        </w:rPr>
      </w:pPr>
    </w:p>
    <w:p w:rsidRPr="00CD73FD" w:rsidR="00942524" w:rsidP="2222A273" w:rsidRDefault="00A46899" w14:paraId="590207F0" w14:textId="6CE721A4">
      <w:pPr>
        <w:spacing w:line="276" w:lineRule="auto"/>
        <w:sectPr w:rsidRPr="00CD73FD" w:rsidR="00942524" w:rsidSect="00877C39">
          <w:footerReference w:type="default" r:id="rId13"/>
          <w:pgSz w:w="11900" w:h="16840" w:orient="portrait"/>
          <w:pgMar w:top="1440" w:right="1440" w:bottom="1440" w:left="1440" w:header="720" w:footer="720" w:gutter="0"/>
          <w:cols w:space="720"/>
          <w:docGrid w:linePitch="360"/>
        </w:sectPr>
      </w:pPr>
      <w:r w:rsidRPr="2222A273">
        <w:t>Once a decision is taken to terminate a collaborative partnership</w:t>
      </w:r>
      <w:r w:rsidR="00000388">
        <w:t>,</w:t>
      </w:r>
      <w:r w:rsidRPr="2222A273" w:rsidR="712391AF">
        <w:t xml:space="preserve"> or a programme within a partnership</w:t>
      </w:r>
      <w:r w:rsidRPr="2222A273">
        <w:t>, a Partnership Termination Form (PTF) should be completed</w:t>
      </w:r>
      <w:r w:rsidRPr="2222A273" w:rsidR="00BD2CDE">
        <w:t xml:space="preserve"> by the Partnership Link Tutor in the Faculty in question, liais</w:t>
      </w:r>
      <w:r w:rsidRPr="2222A273" w:rsidR="001A4E00">
        <w:t>ing</w:t>
      </w:r>
      <w:r w:rsidRPr="2222A273" w:rsidR="00BD2CDE">
        <w:t xml:space="preserve"> with the relevant Quality &amp; Standards Manager</w:t>
      </w:r>
      <w:r w:rsidRPr="2222A273" w:rsidR="001A4E00">
        <w:t xml:space="preserve"> </w:t>
      </w:r>
      <w:r w:rsidRPr="2222A273" w:rsidR="00BD2CDE">
        <w:t>to ensure that all actions required are expedited by the target dates.</w:t>
      </w:r>
      <w:r w:rsidRPr="2222A273" w:rsidR="00400BDC">
        <w:t xml:space="preserve"> A copy of the PTF should be reported to the Academic Partnerships Committee (APC) which makes the recommendation to terminate (or not) to the VC Advisory Group: Partnerships. The latter body makes the final decision to terminate, and reports the basis of the decision to the Board of Governors. A copy of the Partnership Termination Form should b</w:t>
      </w:r>
      <w:r w:rsidRPr="2222A273" w:rsidR="00C863ED">
        <w:t>e</w:t>
      </w:r>
      <w:r w:rsidRPr="2222A273" w:rsidR="00400BDC">
        <w:t xml:space="preserve"> forwarded by the secretary of Academic Partnerships Committee to the Deputy Registrar (Quality) in Registry </w:t>
      </w:r>
      <w:r w:rsidRPr="2222A273" w:rsidR="00C863ED">
        <w:t>for archival.</w:t>
      </w:r>
    </w:p>
    <w:p w:rsidRPr="00776A0E" w:rsidR="00B36642" w:rsidP="00776A0E" w:rsidRDefault="008301B3" w14:paraId="54A3A704" w14:textId="04FAA29A">
      <w:pPr>
        <w:spacing w:line="276" w:lineRule="auto"/>
        <w:rPr>
          <w:b/>
          <w:bCs/>
          <w:sz w:val="28"/>
          <w:szCs w:val="28"/>
        </w:rPr>
      </w:pPr>
      <w:r w:rsidRPr="008301B3">
        <w:rPr>
          <w:rFonts w:ascii="Gill Sans MT" w:hAnsi="Gill Sans MT" w:eastAsiaTheme="majorEastAsia" w:cstheme="majorBidi"/>
          <w:b/>
          <w:iCs/>
          <w:noProof/>
          <w:color w:val="2B579A"/>
          <w:sz w:val="32"/>
          <w:szCs w:val="32"/>
          <w:highlight w:val="yellow"/>
          <w:shd w:val="clear" w:color="auto" w:fill="E6E6E6"/>
        </w:rPr>
        <w:drawing>
          <wp:anchor distT="0" distB="0" distL="114300" distR="114300" simplePos="0" relativeHeight="251658241" behindDoc="0" locked="0" layoutInCell="1" allowOverlap="1" wp14:editId="057DE449" wp14:anchorId="3EE4E6B0">
            <wp:simplePos x="0" y="0"/>
            <wp:positionH relativeFrom="margin">
              <wp:posOffset>-228600</wp:posOffset>
            </wp:positionH>
            <wp:positionV relativeFrom="paragraph">
              <wp:posOffset>0</wp:posOffset>
            </wp:positionV>
            <wp:extent cx="1327150" cy="674370"/>
            <wp:effectExtent l="0" t="0" r="6350" b="0"/>
            <wp:wrapThrough wrapText="bothSides">
              <wp:wrapPolygon edited="0">
                <wp:start x="0" y="0"/>
                <wp:lineTo x="0" y="20746"/>
                <wp:lineTo x="21393" y="20746"/>
                <wp:lineTo x="21393" y="0"/>
                <wp:lineTo x="0" y="0"/>
              </wp:wrapPolygon>
            </wp:wrapThrough>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15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1B3" w:rsidR="00B36642">
        <w:rPr>
          <w:b/>
          <w:bCs/>
        </w:rPr>
        <w:t xml:space="preserve"> </w:t>
      </w:r>
      <w:r w:rsidRPr="00776A0E" w:rsidR="00CA36F9">
        <w:rPr>
          <w:b/>
          <w:bCs/>
          <w:sz w:val="28"/>
          <w:szCs w:val="28"/>
        </w:rPr>
        <w:t>Figure 1: P</w:t>
      </w:r>
      <w:r w:rsidRPr="00776A0E">
        <w:rPr>
          <w:b/>
          <w:bCs/>
          <w:sz w:val="28"/>
          <w:szCs w:val="28"/>
        </w:rPr>
        <w:t>artnership AIM Framework</w:t>
      </w:r>
    </w:p>
    <w:p w:rsidR="007B766D" w:rsidP="00776A0E" w:rsidRDefault="007B766D" w14:paraId="5B615C14" w14:textId="41165A4F">
      <w:pPr>
        <w:spacing w:line="276" w:lineRule="auto"/>
        <w:rPr>
          <w:b/>
          <w:bCs/>
        </w:rPr>
      </w:pPr>
    </w:p>
    <w:p w:rsidR="007B766D" w:rsidP="00776A0E" w:rsidRDefault="007B766D" w14:paraId="119369E2" w14:textId="5F51CD21">
      <w:pPr>
        <w:spacing w:line="276" w:lineRule="auto"/>
        <w:rPr>
          <w:b/>
          <w:bCs/>
        </w:rPr>
      </w:pPr>
    </w:p>
    <w:p w:rsidR="007B766D" w:rsidP="00776A0E" w:rsidRDefault="007B766D" w14:paraId="60375682" w14:textId="45FEAC2B">
      <w:pPr>
        <w:spacing w:line="276" w:lineRule="auto"/>
        <w:rPr>
          <w:b/>
          <w:bCs/>
        </w:rPr>
      </w:pPr>
    </w:p>
    <w:p w:rsidR="008301B3" w:rsidP="00776A0E" w:rsidRDefault="00FC2625" w14:paraId="615A1810" w14:textId="6625C5D0">
      <w:pPr>
        <w:spacing w:line="276" w:lineRule="auto"/>
        <w:rPr>
          <w:b/>
          <w:bCs/>
        </w:rPr>
        <w:sectPr w:rsidR="008301B3" w:rsidSect="00877C39">
          <w:pgSz w:w="16840" w:h="11900" w:orient="landscape" w:code="9"/>
          <w:pgMar w:top="1440" w:right="1440" w:bottom="1440" w:left="1440" w:header="720" w:footer="720" w:gutter="0"/>
          <w:cols w:space="720"/>
          <w:docGrid w:linePitch="360"/>
        </w:sectPr>
      </w:pPr>
      <w:r>
        <w:rPr>
          <w:b/>
          <w:bCs/>
          <w:noProof/>
          <w:color w:val="2B579A"/>
          <w:shd w:val="clear" w:color="auto" w:fill="E6E6E6"/>
        </w:rPr>
        <mc:AlternateContent>
          <mc:Choice Requires="wps">
            <w:drawing>
              <wp:anchor distT="0" distB="0" distL="114300" distR="114300" simplePos="0" relativeHeight="251658240" behindDoc="0" locked="0" layoutInCell="1" allowOverlap="1" wp14:editId="495A52EE" wp14:anchorId="2F528322">
                <wp:simplePos x="0" y="0"/>
                <wp:positionH relativeFrom="column">
                  <wp:posOffset>-678180</wp:posOffset>
                </wp:positionH>
                <wp:positionV relativeFrom="paragraph">
                  <wp:posOffset>1414054</wp:posOffset>
                </wp:positionV>
                <wp:extent cx="457200" cy="1684655"/>
                <wp:effectExtent l="0" t="0" r="12700" b="17145"/>
                <wp:wrapNone/>
                <wp:docPr id="8" name="Rounded Rectangle 8"/>
                <wp:cNvGraphicFramePr/>
                <a:graphic xmlns:a="http://schemas.openxmlformats.org/drawingml/2006/main">
                  <a:graphicData uri="http://schemas.microsoft.com/office/word/2010/wordprocessingShape">
                    <wps:wsp>
                      <wps:cNvSpPr/>
                      <wps:spPr>
                        <a:xfrm>
                          <a:off x="0" y="0"/>
                          <a:ext cx="457200" cy="16846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dgm="http://schemas.openxmlformats.org/drawingml/2006/diagram" xmlns:a14="http://schemas.microsoft.com/office/drawing/2010/main" xmlns:pic="http://schemas.openxmlformats.org/drawingml/2006/picture" xmlns:a="http://schemas.openxmlformats.org/drawingml/2006/main" xmlns:arto="http://schemas.microsoft.com/office/word/2006/arto">
            <w:pict>
              <v:roundrect id="Rounded Rectangle 8" style="position:absolute;margin-left:-53.4pt;margin-top:111.35pt;width:36pt;height:132.65p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1f3763 [1604]" strokeweight="1pt" arcsize="10923f" w14:anchorId="3A81E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">
                <v:stroke joinstyle="miter"/>
              </v:roundrect>
            </w:pict>
          </mc:Fallback>
        </mc:AlternateContent>
      </w:r>
      <w:r>
        <w:rPr>
          <w:b/>
          <w:bCs/>
          <w:noProof/>
          <w:color w:val="2B579A"/>
          <w:shd w:val="clear" w:color="auto" w:fill="E6E6E6"/>
        </w:rPr>
        <mc:AlternateContent>
          <mc:Choice Requires="wps">
            <w:drawing>
              <wp:anchor distT="0" distB="0" distL="114300" distR="114300" simplePos="0" relativeHeight="251658243" behindDoc="0" locked="0" layoutInCell="1" allowOverlap="1" wp14:editId="703AFC30" wp14:anchorId="7E8CDE57">
                <wp:simplePos x="0" y="0"/>
                <wp:positionH relativeFrom="column">
                  <wp:posOffset>-600710</wp:posOffset>
                </wp:positionH>
                <wp:positionV relativeFrom="paragraph">
                  <wp:posOffset>1479369</wp:posOffset>
                </wp:positionV>
                <wp:extent cx="287382" cy="1685109"/>
                <wp:effectExtent l="0" t="0" r="0" b="0"/>
                <wp:wrapNone/>
                <wp:docPr id="3" name="Text Box 3"/>
                <wp:cNvGraphicFramePr/>
                <a:graphic xmlns:a="http://schemas.openxmlformats.org/drawingml/2006/main">
                  <a:graphicData uri="http://schemas.microsoft.com/office/word/2010/wordprocessingShape">
                    <wps:wsp>
                      <wps:cNvSpPr txBox="1"/>
                      <wps:spPr>
                        <a:xfrm>
                          <a:off x="0" y="0"/>
                          <a:ext cx="287382" cy="1685109"/>
                        </a:xfrm>
                        <a:prstGeom prst="rect">
                          <a:avLst/>
                        </a:prstGeom>
                        <a:noFill/>
                        <a:ln w="6350">
                          <a:noFill/>
                        </a:ln>
                        <a:effectLst>
                          <a:softEdge rad="21359"/>
                        </a:effectLst>
                      </wps:spPr>
                      <wps:txbx>
                        <w:txbxContent>
                          <w:p w:rsidRPr="00FC2625" w:rsidR="00FC2625" w:rsidRDefault="00FC2625" w14:paraId="7B150D51" w14:textId="4951A4FD">
                            <w:pPr>
                              <w:rPr>
                                <w:b/>
                                <w:bCs/>
                                <w:color w:val="FFFFFF" w:themeColor="background1"/>
                              </w:rPr>
                            </w:pPr>
                            <w:r w:rsidRPr="00FC2625">
                              <w:rPr>
                                <w:b/>
                                <w:bCs/>
                                <w:color w:val="FFFFFF" w:themeColor="background1"/>
                              </w:rPr>
                              <w:t>Pre-sale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E8CDE57">
                <v:stroke joinstyle="miter"/>
                <v:path gradientshapeok="t" o:connecttype="rect"/>
              </v:shapetype>
              <v:shape id="Text Box 3" style="position:absolute;margin-left:-47.3pt;margin-top:116.5pt;width:22.65pt;height:132.7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">
                <v:textbox>
                  <w:txbxContent>
                    <w:p w:rsidRPr="00FC2625" w:rsidR="00FC2625" w:rsidRDefault="00FC2625" w14:paraId="7B150D51" w14:textId="4951A4FD">
                      <w:pPr>
                        <w:rPr>
                          <w:b/>
                          <w:bCs/>
                          <w:color w:val="FFFFFF" w:themeColor="background1"/>
                        </w:rPr>
                      </w:pPr>
                      <w:r w:rsidRPr="00FC2625">
                        <w:rPr>
                          <w:b/>
                          <w:bCs/>
                          <w:color w:val="FFFFFF" w:themeColor="background1"/>
                        </w:rPr>
                        <w:t>Pre-sale</w:t>
                      </w:r>
                    </w:p>
                  </w:txbxContent>
                </v:textbox>
              </v:shape>
            </w:pict>
          </mc:Fallback>
        </mc:AlternateContent>
      </w:r>
      <w:r>
        <w:rPr>
          <w:b/>
          <w:bCs/>
          <w:noProof/>
          <w:color w:val="2B579A"/>
          <w:shd w:val="clear" w:color="auto" w:fill="E6E6E6"/>
        </w:rPr>
        <mc:AlternateContent>
          <mc:Choice Requires="wps">
            <w:drawing>
              <wp:anchor distT="0" distB="0" distL="114300" distR="114300" simplePos="0" relativeHeight="251658246" behindDoc="0" locked="0" layoutInCell="1" allowOverlap="1" wp14:editId="130AD7EB" wp14:anchorId="2AEF552F">
                <wp:simplePos x="0" y="0"/>
                <wp:positionH relativeFrom="column">
                  <wp:posOffset>5708015</wp:posOffset>
                </wp:positionH>
                <wp:positionV relativeFrom="paragraph">
                  <wp:posOffset>1870710</wp:posOffset>
                </wp:positionV>
                <wp:extent cx="470263" cy="418011"/>
                <wp:effectExtent l="0" t="12700" r="25400" b="26670"/>
                <wp:wrapNone/>
                <wp:docPr id="7" name="Right Arrow 7"/>
                <wp:cNvGraphicFramePr/>
                <a:graphic xmlns:a="http://schemas.openxmlformats.org/drawingml/2006/main">
                  <a:graphicData uri="http://schemas.microsoft.com/office/word/2010/wordprocessingShape">
                    <wps:wsp>
                      <wps:cNvSpPr/>
                      <wps:spPr>
                        <a:xfrm>
                          <a:off x="0" y="0"/>
                          <a:ext cx="470263" cy="41801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xmlns:arto="http://schemas.microsoft.com/office/word/2006/arto">
            <w:pict>
              <v:shapetype id="_x0000_t13" coordsize="21600,21600" o:spt="13" adj="16200,5400" path="m@0,l@0@1,0@1,0@2@0@2@0,21600,21600,10800xe" w14:anchorId="6FA7932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7" style="position:absolute;margin-left:449.45pt;margin-top:147.3pt;width:37.05pt;height:32.9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13" adj="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"/>
            </w:pict>
          </mc:Fallback>
        </mc:AlternateContent>
      </w:r>
      <w:r>
        <w:rPr>
          <w:b/>
          <w:bCs/>
          <w:noProof/>
          <w:color w:val="2B579A"/>
          <w:shd w:val="clear" w:color="auto" w:fill="E6E6E6"/>
        </w:rPr>
        <mc:AlternateContent>
          <mc:Choice Requires="wps">
            <w:drawing>
              <wp:anchor distT="0" distB="0" distL="114300" distR="114300" simplePos="0" relativeHeight="251658245" behindDoc="0" locked="0" layoutInCell="1" allowOverlap="1" wp14:editId="14945292" wp14:anchorId="60502BE3">
                <wp:simplePos x="0" y="0"/>
                <wp:positionH relativeFrom="column">
                  <wp:posOffset>2717074</wp:posOffset>
                </wp:positionH>
                <wp:positionV relativeFrom="paragraph">
                  <wp:posOffset>1871164</wp:posOffset>
                </wp:positionV>
                <wp:extent cx="470263" cy="418011"/>
                <wp:effectExtent l="0" t="12700" r="25400" b="26670"/>
                <wp:wrapNone/>
                <wp:docPr id="5" name="Right Arrow 5"/>
                <wp:cNvGraphicFramePr/>
                <a:graphic xmlns:a="http://schemas.openxmlformats.org/drawingml/2006/main">
                  <a:graphicData uri="http://schemas.microsoft.com/office/word/2010/wordprocessingShape">
                    <wps:wsp>
                      <wps:cNvSpPr/>
                      <wps:spPr>
                        <a:xfrm>
                          <a:off x="0" y="0"/>
                          <a:ext cx="470263" cy="41801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xmlns:arto="http://schemas.microsoft.com/office/word/2006/arto">
            <w:pict>
              <v:shape id="Right Arrow 5" style="position:absolute;margin-left:213.95pt;margin-top:147.35pt;width:37.05pt;height:32.9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13" adj="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" w14:anchorId="2C2B0203"/>
            </w:pict>
          </mc:Fallback>
        </mc:AlternateContent>
      </w:r>
      <w:r>
        <w:rPr>
          <w:b/>
          <w:bCs/>
          <w:noProof/>
          <w:color w:val="2B579A"/>
          <w:shd w:val="clear" w:color="auto" w:fill="E6E6E6"/>
        </w:rPr>
        <mc:AlternateContent>
          <mc:Choice Requires="wps">
            <w:drawing>
              <wp:anchor distT="0" distB="0" distL="114300" distR="114300" simplePos="0" relativeHeight="251658244" behindDoc="0" locked="0" layoutInCell="1" allowOverlap="1" wp14:editId="2008905C" wp14:anchorId="00E588F2">
                <wp:simplePos x="0" y="0"/>
                <wp:positionH relativeFrom="column">
                  <wp:posOffset>-156754</wp:posOffset>
                </wp:positionH>
                <wp:positionV relativeFrom="paragraph">
                  <wp:posOffset>1871436</wp:posOffset>
                </wp:positionV>
                <wp:extent cx="470263" cy="418011"/>
                <wp:effectExtent l="0" t="12700" r="25400" b="26670"/>
                <wp:wrapNone/>
                <wp:docPr id="4" name="Right Arrow 4"/>
                <wp:cNvGraphicFramePr/>
                <a:graphic xmlns:a="http://schemas.openxmlformats.org/drawingml/2006/main">
                  <a:graphicData uri="http://schemas.microsoft.com/office/word/2010/wordprocessingShape">
                    <wps:wsp>
                      <wps:cNvSpPr/>
                      <wps:spPr>
                        <a:xfrm>
                          <a:off x="0" y="0"/>
                          <a:ext cx="470263" cy="41801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xmlns:arto="http://schemas.microsoft.com/office/word/2006/arto">
            <w:pict>
              <v:shape id="Right Arrow 4" style="position:absolute;margin-left:-12.35pt;margin-top:147.35pt;width:37.05pt;height:32.9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13" adj="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" w14:anchorId="27B3E6BE"/>
            </w:pict>
          </mc:Fallback>
        </mc:AlternateContent>
      </w:r>
      <w:r w:rsidR="007B766D">
        <w:rPr>
          <w:b/>
          <w:bCs/>
          <w:noProof/>
          <w:color w:val="2B579A"/>
          <w:shd w:val="clear" w:color="auto" w:fill="E6E6E6"/>
        </w:rPr>
        <w:drawing>
          <wp:inline distT="0" distB="0" distL="0" distR="0" wp14:anchorId="61700B30" wp14:editId="2EA4FE37">
            <wp:extent cx="8883650" cy="4519749"/>
            <wp:effectExtent l="0" t="0" r="0" b="19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Pr="00776A0E" w:rsidR="007C66F6" w:rsidP="00776A0E" w:rsidRDefault="007C66F6" w14:paraId="42C1AC8D" w14:textId="77777777">
      <w:pPr>
        <w:spacing w:line="276" w:lineRule="auto"/>
        <w:rPr>
          <w:b/>
          <w:bCs/>
          <w:sz w:val="28"/>
          <w:szCs w:val="28"/>
        </w:rPr>
      </w:pPr>
      <w:r w:rsidRPr="00776A0E">
        <w:rPr>
          <w:b/>
          <w:bCs/>
          <w:sz w:val="28"/>
          <w:szCs w:val="28"/>
        </w:rPr>
        <w:t>Appendix 1: Types of partnership activity</w:t>
      </w:r>
    </w:p>
    <w:p w:rsidR="007C66F6" w:rsidP="00776A0E" w:rsidRDefault="007C66F6" w14:paraId="1B057989" w14:textId="77777777">
      <w:pPr>
        <w:spacing w:line="276" w:lineRule="auto"/>
        <w:rPr>
          <w:bCs/>
        </w:rPr>
      </w:pPr>
    </w:p>
    <w:p w:rsidR="007C66F6" w:rsidP="00776A0E" w:rsidRDefault="007C66F6" w14:paraId="3C144E38" w14:textId="06245DB4">
      <w:pPr>
        <w:spacing w:line="276" w:lineRule="auto"/>
        <w:rPr>
          <w:bCs/>
        </w:rPr>
      </w:pPr>
      <w:r>
        <w:rPr>
          <w:bCs/>
        </w:rPr>
        <w:t xml:space="preserve">The below list illustrates common types of partnership activity relevant to </w:t>
      </w:r>
      <w:r w:rsidR="00C92EC4">
        <w:rPr>
          <w:bCs/>
        </w:rPr>
        <w:t>the AIM framework:</w:t>
      </w:r>
    </w:p>
    <w:p w:rsidRPr="004B2777" w:rsidR="007C66F6" w:rsidP="00776A0E" w:rsidRDefault="007C66F6" w14:paraId="72097ED3" w14:textId="77777777">
      <w:pPr>
        <w:spacing w:line="276" w:lineRule="auto"/>
        <w:rPr>
          <w:bCs/>
        </w:rPr>
      </w:pPr>
    </w:p>
    <w:tbl>
      <w:tblPr>
        <w:tblStyle w:val="TableGrid"/>
        <w:tblW w:w="0" w:type="auto"/>
        <w:tblLook w:val="04A0" w:firstRow="1" w:lastRow="0" w:firstColumn="1" w:lastColumn="0" w:noHBand="0" w:noVBand="1"/>
      </w:tblPr>
      <w:tblGrid>
        <w:gridCol w:w="9010"/>
      </w:tblGrid>
      <w:tr w:rsidRPr="004B2777" w:rsidR="007C66F6" w:rsidTr="0089083B" w14:paraId="276DB604" w14:textId="77777777">
        <w:trPr>
          <w:trHeight w:val="424"/>
        </w:trPr>
        <w:tc>
          <w:tcPr>
            <w:tcW w:w="9010" w:type="dxa"/>
            <w:shd w:val="clear" w:color="auto" w:fill="auto"/>
          </w:tcPr>
          <w:p w:rsidRPr="004B2777" w:rsidR="007C66F6" w:rsidP="00776A0E" w:rsidRDefault="007C66F6" w14:paraId="7153659A" w14:textId="77777777">
            <w:pPr>
              <w:spacing w:line="276" w:lineRule="auto"/>
              <w:rPr>
                <w:bCs/>
              </w:rPr>
            </w:pPr>
            <w:r w:rsidRPr="004B2777">
              <w:rPr>
                <w:bCs/>
              </w:rPr>
              <w:t>Franchised programmes delivered by delivery organisations through a variety of models.</w:t>
            </w:r>
          </w:p>
        </w:tc>
      </w:tr>
      <w:tr w:rsidRPr="004B2777" w:rsidR="007C66F6" w:rsidTr="0089083B" w14:paraId="275EB7AB" w14:textId="77777777">
        <w:trPr>
          <w:trHeight w:val="417"/>
        </w:trPr>
        <w:tc>
          <w:tcPr>
            <w:tcW w:w="9010" w:type="dxa"/>
            <w:shd w:val="clear" w:color="auto" w:fill="auto"/>
          </w:tcPr>
          <w:p w:rsidRPr="004B2777" w:rsidR="007C66F6" w:rsidP="00776A0E" w:rsidRDefault="007C66F6" w14:paraId="36EC6EAD" w14:textId="77777777">
            <w:pPr>
              <w:spacing w:line="276" w:lineRule="auto"/>
              <w:rPr>
                <w:bCs/>
              </w:rPr>
            </w:pPr>
            <w:r w:rsidRPr="004B2777">
              <w:rPr>
                <w:bCs/>
              </w:rPr>
              <w:t>Validated programmes delivered by delivery organisations.</w:t>
            </w:r>
          </w:p>
        </w:tc>
      </w:tr>
      <w:tr w:rsidRPr="004B2777" w:rsidR="007C66F6" w:rsidTr="0089083B" w14:paraId="0B66EC64" w14:textId="77777777">
        <w:trPr>
          <w:trHeight w:val="520"/>
        </w:trPr>
        <w:tc>
          <w:tcPr>
            <w:tcW w:w="9010" w:type="dxa"/>
            <w:shd w:val="clear" w:color="auto" w:fill="auto"/>
          </w:tcPr>
          <w:p w:rsidRPr="004B2777" w:rsidR="007C66F6" w:rsidP="00776A0E" w:rsidRDefault="007C66F6" w14:paraId="77B8E645" w14:textId="77777777">
            <w:pPr>
              <w:spacing w:line="276" w:lineRule="auto"/>
              <w:rPr>
                <w:bCs/>
              </w:rPr>
            </w:pPr>
            <w:r w:rsidRPr="004B2777">
              <w:rPr>
                <w:bCs/>
              </w:rPr>
              <w:t>Joint, dual/</w:t>
            </w:r>
            <w:proofErr w:type="gramStart"/>
            <w:r w:rsidRPr="004B2777">
              <w:rPr>
                <w:bCs/>
              </w:rPr>
              <w:t>double</w:t>
            </w:r>
            <w:proofErr w:type="gramEnd"/>
            <w:r w:rsidRPr="004B2777">
              <w:rPr>
                <w:bCs/>
              </w:rPr>
              <w:t xml:space="preserve"> or multiple awards granted by one or more other awarding bodies.</w:t>
            </w:r>
          </w:p>
        </w:tc>
      </w:tr>
      <w:tr w:rsidRPr="004B2777" w:rsidR="007C66F6" w:rsidTr="0089083B" w14:paraId="14848C68" w14:textId="77777777">
        <w:trPr>
          <w:trHeight w:val="698"/>
        </w:trPr>
        <w:tc>
          <w:tcPr>
            <w:tcW w:w="9010" w:type="dxa"/>
            <w:shd w:val="clear" w:color="auto" w:fill="auto"/>
          </w:tcPr>
          <w:p w:rsidRPr="004B2777" w:rsidR="007C66F6" w:rsidP="00776A0E" w:rsidRDefault="007C66F6" w14:paraId="06876D9B" w14:textId="77777777">
            <w:pPr>
              <w:spacing w:line="276" w:lineRule="auto"/>
              <w:rPr>
                <w:bCs/>
              </w:rPr>
            </w:pPr>
            <w:r w:rsidRPr="004B2777">
              <w:rPr>
                <w:bCs/>
              </w:rPr>
              <w:t>Provision by 'embedded colleges' of study preparatory to undergraduate or postgraduate higher education programmes.</w:t>
            </w:r>
          </w:p>
        </w:tc>
      </w:tr>
      <w:tr w:rsidRPr="004B2777" w:rsidR="007C66F6" w:rsidTr="0089083B" w14:paraId="14FCCB7E" w14:textId="77777777">
        <w:trPr>
          <w:trHeight w:val="977"/>
        </w:trPr>
        <w:tc>
          <w:tcPr>
            <w:tcW w:w="9010" w:type="dxa"/>
            <w:shd w:val="clear" w:color="auto" w:fill="auto"/>
          </w:tcPr>
          <w:p w:rsidRPr="004B2777" w:rsidR="007C66F6" w:rsidP="00776A0E" w:rsidRDefault="007C66F6" w14:paraId="3C0B34FE" w14:textId="77777777">
            <w:pPr>
              <w:spacing w:line="276" w:lineRule="auto"/>
              <w:rPr>
                <w:bCs/>
              </w:rPr>
            </w:pPr>
            <w:r w:rsidRPr="004B2777">
              <w:rPr>
                <w:bCs/>
              </w:rPr>
              <w:t>Articulation arrangements, whereby all students who satisfy academic criteria on one programme are automatically entitled on academic grounds to be admitted with advanced standing to a subsequent stage of a programme of a degree-awarding body.</w:t>
            </w:r>
          </w:p>
        </w:tc>
      </w:tr>
      <w:tr w:rsidRPr="004B2777" w:rsidR="007C66F6" w:rsidTr="0089083B" w14:paraId="39805079" w14:textId="77777777">
        <w:trPr>
          <w:trHeight w:val="991"/>
        </w:trPr>
        <w:tc>
          <w:tcPr>
            <w:tcW w:w="9010" w:type="dxa"/>
            <w:shd w:val="clear" w:color="auto" w:fill="auto"/>
          </w:tcPr>
          <w:p w:rsidRPr="004B2777" w:rsidR="007C66F6" w:rsidP="00776A0E" w:rsidRDefault="007C66F6" w14:paraId="411764BC" w14:textId="77777777">
            <w:pPr>
              <w:spacing w:line="276" w:lineRule="auto"/>
              <w:rPr>
                <w:bCs/>
              </w:rPr>
            </w:pPr>
            <w:r w:rsidRPr="004B2777">
              <w:rPr>
                <w:bCs/>
              </w:rPr>
              <w:t xml:space="preserve">A range of work-based learning that may involve delivering full programmes, individual </w:t>
            </w:r>
            <w:proofErr w:type="gramStart"/>
            <w:r w:rsidRPr="004B2777">
              <w:rPr>
                <w:bCs/>
              </w:rPr>
              <w:t>modules</w:t>
            </w:r>
            <w:proofErr w:type="gramEnd"/>
            <w:r w:rsidRPr="004B2777">
              <w:rPr>
                <w:bCs/>
              </w:rPr>
              <w:t xml:space="preserve"> or elements of programmes for a specific employer, or otherwise using the workplace as a site of learning.</w:t>
            </w:r>
          </w:p>
        </w:tc>
      </w:tr>
      <w:tr w:rsidRPr="004B2777" w:rsidR="007C66F6" w:rsidTr="0089083B" w14:paraId="74CE4D91" w14:textId="77777777">
        <w:trPr>
          <w:trHeight w:val="989"/>
        </w:trPr>
        <w:tc>
          <w:tcPr>
            <w:tcW w:w="9010" w:type="dxa"/>
            <w:shd w:val="clear" w:color="auto" w:fill="auto"/>
          </w:tcPr>
          <w:p w:rsidRPr="004B2777" w:rsidR="007C66F6" w:rsidP="00776A0E" w:rsidRDefault="007C66F6" w14:paraId="089FC828" w14:textId="1D9F8614">
            <w:pPr>
              <w:spacing w:line="276" w:lineRule="auto"/>
              <w:rPr>
                <w:bCs/>
              </w:rPr>
            </w:pPr>
            <w:r w:rsidRPr="004B2777">
              <w:rPr>
                <w:bCs/>
              </w:rPr>
              <w:t>Branch campuses, educational villages and 'flying faculty' arrangements, which include aspects of collaboration (such as provision of resources</w:t>
            </w:r>
            <w:r w:rsidR="00E9452C">
              <w:rPr>
                <w:bCs/>
              </w:rPr>
              <w:t>, including teaching space,</w:t>
            </w:r>
            <w:r w:rsidRPr="004B2777">
              <w:rPr>
                <w:bCs/>
              </w:rPr>
              <w:t xml:space="preserve"> or employment of local administrative/clerical staff through arrangements with another organisation).</w:t>
            </w:r>
          </w:p>
        </w:tc>
      </w:tr>
      <w:tr w:rsidRPr="004B2777" w:rsidR="007C66F6" w:rsidTr="0089083B" w14:paraId="27F6F114" w14:textId="77777777">
        <w:trPr>
          <w:trHeight w:val="695"/>
        </w:trPr>
        <w:tc>
          <w:tcPr>
            <w:tcW w:w="9010" w:type="dxa"/>
            <w:shd w:val="clear" w:color="auto" w:fill="auto"/>
          </w:tcPr>
          <w:p w:rsidRPr="004B2777" w:rsidR="007C66F6" w:rsidP="00776A0E" w:rsidRDefault="007C66F6" w14:paraId="78B08BFA" w14:textId="77777777">
            <w:pPr>
              <w:spacing w:line="276" w:lineRule="auto"/>
              <w:rPr>
                <w:bCs/>
              </w:rPr>
            </w:pPr>
            <w:r w:rsidRPr="004B2777">
              <w:rPr>
                <w:bCs/>
              </w:rPr>
              <w:t>Distance learning and online delivery/massive open online courses (MOOCs) involving work with delivery organisations or support providers.</w:t>
            </w:r>
          </w:p>
        </w:tc>
      </w:tr>
    </w:tbl>
    <w:p w:rsidRPr="004B2777" w:rsidR="007C66F6" w:rsidP="00776A0E" w:rsidRDefault="007C66F6" w14:paraId="478B5E76" w14:textId="77777777">
      <w:pPr>
        <w:spacing w:line="276" w:lineRule="auto"/>
        <w:rPr>
          <w:bCs/>
          <w:i/>
        </w:rPr>
      </w:pPr>
      <w:r w:rsidRPr="004B2777">
        <w:rPr>
          <w:bCs/>
          <w:i/>
        </w:rPr>
        <w:t xml:space="preserve">                                                                              </w:t>
      </w:r>
    </w:p>
    <w:p w:rsidRPr="004B2777" w:rsidR="007C66F6" w:rsidP="00776A0E" w:rsidRDefault="007C66F6" w14:paraId="48B3B8AC" w14:textId="77777777">
      <w:pPr>
        <w:spacing w:line="276" w:lineRule="auto"/>
        <w:rPr>
          <w:bCs/>
        </w:rPr>
      </w:pPr>
    </w:p>
    <w:p w:rsidR="00B51FB2" w:rsidP="00776A0E" w:rsidRDefault="00B51FB2" w14:paraId="6F0756C5" w14:textId="6C4CA0B0">
      <w:pPr>
        <w:spacing w:line="276" w:lineRule="auto"/>
      </w:pPr>
    </w:p>
    <w:p w:rsidRPr="00736E8E" w:rsidR="00B506ED" w:rsidP="00776A0E" w:rsidRDefault="00B506ED" w14:paraId="20E8099A" w14:textId="23AB0F33">
      <w:pPr>
        <w:spacing w:line="276" w:lineRule="auto"/>
        <w:rPr>
          <w:b/>
          <w:bCs/>
        </w:rPr>
      </w:pPr>
    </w:p>
    <w:sectPr w:rsidRPr="00736E8E" w:rsidR="00B506ED" w:rsidSect="00877C39">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7C39" w:rsidP="009061E1" w:rsidRDefault="00877C39" w14:paraId="3BA44EFC" w14:textId="77777777">
      <w:r>
        <w:separator/>
      </w:r>
    </w:p>
  </w:endnote>
  <w:endnote w:type="continuationSeparator" w:id="0">
    <w:p w:rsidR="00877C39" w:rsidP="009061E1" w:rsidRDefault="00877C39" w14:paraId="546982DE" w14:textId="77777777">
      <w:r>
        <w:continuationSeparator/>
      </w:r>
    </w:p>
  </w:endnote>
  <w:endnote w:type="continuationNotice" w:id="1">
    <w:p w:rsidR="00877C39" w:rsidRDefault="00877C39" w14:paraId="7E5ED6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40701"/>
      <w:docPartObj>
        <w:docPartGallery w:val="Page Numbers (Bottom of Page)"/>
        <w:docPartUnique/>
      </w:docPartObj>
    </w:sdtPr>
    <w:sdtEndPr>
      <w:rPr>
        <w:noProof/>
      </w:rPr>
    </w:sdtEndPr>
    <w:sdtContent>
      <w:p w:rsidR="009061E1" w:rsidRDefault="009061E1" w14:paraId="6D93296E" w14:textId="1932635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9061E1" w:rsidRDefault="009061E1" w14:paraId="673C02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7C39" w:rsidP="009061E1" w:rsidRDefault="00877C39" w14:paraId="768C8FAE" w14:textId="77777777">
      <w:r>
        <w:separator/>
      </w:r>
    </w:p>
  </w:footnote>
  <w:footnote w:type="continuationSeparator" w:id="0">
    <w:p w:rsidR="00877C39" w:rsidP="009061E1" w:rsidRDefault="00877C39" w14:paraId="4ECDF0BD" w14:textId="77777777">
      <w:r>
        <w:continuationSeparator/>
      </w:r>
    </w:p>
  </w:footnote>
  <w:footnote w:type="continuationNotice" w:id="1">
    <w:p w:rsidR="00877C39" w:rsidRDefault="00877C39" w14:paraId="10A67EDB" w14:textId="77777777"/>
  </w:footnote>
  <w:footnote w:id="2">
    <w:p w:rsidR="0082032A" w:rsidRDefault="0082032A" w14:paraId="6A9CA941" w14:textId="28199ECB">
      <w:pPr>
        <w:pStyle w:val="FootnoteText"/>
      </w:pPr>
      <w:r>
        <w:rPr>
          <w:rStyle w:val="FootnoteReference"/>
        </w:rPr>
        <w:footnoteRef/>
      </w:r>
      <w:r>
        <w:t xml:space="preserve"> It should be noted that Partnership Link Tutors have a different role scope to Link Tutors within the Initial Teacher Training provision in the </w:t>
      </w:r>
      <w:r w:rsidR="00D0755E">
        <w:t xml:space="preserve">School of </w:t>
      </w:r>
      <w:r>
        <w:t xml:space="preserve">Education.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D5E9F"/>
    <w:multiLevelType w:val="hybridMultilevel"/>
    <w:tmpl w:val="67302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2205F5"/>
    <w:multiLevelType w:val="hybridMultilevel"/>
    <w:tmpl w:val="61845D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004411"/>
    <w:multiLevelType w:val="hybridMultilevel"/>
    <w:tmpl w:val="E0F806B2"/>
    <w:lvl w:ilvl="0" w:tplc="436C19B6">
      <w:start w:val="1"/>
      <w:numFmt w:val="bullet"/>
      <w:lvlText w:val="•"/>
      <w:lvlJc w:val="left"/>
      <w:pPr>
        <w:tabs>
          <w:tab w:val="num" w:pos="720"/>
        </w:tabs>
        <w:ind w:left="720" w:hanging="360"/>
      </w:pPr>
      <w:rPr>
        <w:rFonts w:hint="default" w:ascii="Times New Roman" w:hAnsi="Times New Roman"/>
      </w:rPr>
    </w:lvl>
    <w:lvl w:ilvl="1" w:tplc="9D647E04" w:tentative="1">
      <w:start w:val="1"/>
      <w:numFmt w:val="bullet"/>
      <w:lvlText w:val="•"/>
      <w:lvlJc w:val="left"/>
      <w:pPr>
        <w:tabs>
          <w:tab w:val="num" w:pos="1440"/>
        </w:tabs>
        <w:ind w:left="1440" w:hanging="360"/>
      </w:pPr>
      <w:rPr>
        <w:rFonts w:hint="default" w:ascii="Times New Roman" w:hAnsi="Times New Roman"/>
      </w:rPr>
    </w:lvl>
    <w:lvl w:ilvl="2" w:tplc="D02EF85C" w:tentative="1">
      <w:start w:val="1"/>
      <w:numFmt w:val="bullet"/>
      <w:lvlText w:val="•"/>
      <w:lvlJc w:val="left"/>
      <w:pPr>
        <w:tabs>
          <w:tab w:val="num" w:pos="2160"/>
        </w:tabs>
        <w:ind w:left="2160" w:hanging="360"/>
      </w:pPr>
      <w:rPr>
        <w:rFonts w:hint="default" w:ascii="Times New Roman" w:hAnsi="Times New Roman"/>
      </w:rPr>
    </w:lvl>
    <w:lvl w:ilvl="3" w:tplc="8A8EE64E" w:tentative="1">
      <w:start w:val="1"/>
      <w:numFmt w:val="bullet"/>
      <w:lvlText w:val="•"/>
      <w:lvlJc w:val="left"/>
      <w:pPr>
        <w:tabs>
          <w:tab w:val="num" w:pos="2880"/>
        </w:tabs>
        <w:ind w:left="2880" w:hanging="360"/>
      </w:pPr>
      <w:rPr>
        <w:rFonts w:hint="default" w:ascii="Times New Roman" w:hAnsi="Times New Roman"/>
      </w:rPr>
    </w:lvl>
    <w:lvl w:ilvl="4" w:tplc="F858D448" w:tentative="1">
      <w:start w:val="1"/>
      <w:numFmt w:val="bullet"/>
      <w:lvlText w:val="•"/>
      <w:lvlJc w:val="left"/>
      <w:pPr>
        <w:tabs>
          <w:tab w:val="num" w:pos="3600"/>
        </w:tabs>
        <w:ind w:left="3600" w:hanging="360"/>
      </w:pPr>
      <w:rPr>
        <w:rFonts w:hint="default" w:ascii="Times New Roman" w:hAnsi="Times New Roman"/>
      </w:rPr>
    </w:lvl>
    <w:lvl w:ilvl="5" w:tplc="6B54CD14" w:tentative="1">
      <w:start w:val="1"/>
      <w:numFmt w:val="bullet"/>
      <w:lvlText w:val="•"/>
      <w:lvlJc w:val="left"/>
      <w:pPr>
        <w:tabs>
          <w:tab w:val="num" w:pos="4320"/>
        </w:tabs>
        <w:ind w:left="4320" w:hanging="360"/>
      </w:pPr>
      <w:rPr>
        <w:rFonts w:hint="default" w:ascii="Times New Roman" w:hAnsi="Times New Roman"/>
      </w:rPr>
    </w:lvl>
    <w:lvl w:ilvl="6" w:tplc="EC089162" w:tentative="1">
      <w:start w:val="1"/>
      <w:numFmt w:val="bullet"/>
      <w:lvlText w:val="•"/>
      <w:lvlJc w:val="left"/>
      <w:pPr>
        <w:tabs>
          <w:tab w:val="num" w:pos="5040"/>
        </w:tabs>
        <w:ind w:left="5040" w:hanging="360"/>
      </w:pPr>
      <w:rPr>
        <w:rFonts w:hint="default" w:ascii="Times New Roman" w:hAnsi="Times New Roman"/>
      </w:rPr>
    </w:lvl>
    <w:lvl w:ilvl="7" w:tplc="C418458A" w:tentative="1">
      <w:start w:val="1"/>
      <w:numFmt w:val="bullet"/>
      <w:lvlText w:val="•"/>
      <w:lvlJc w:val="left"/>
      <w:pPr>
        <w:tabs>
          <w:tab w:val="num" w:pos="5760"/>
        </w:tabs>
        <w:ind w:left="5760" w:hanging="360"/>
      </w:pPr>
      <w:rPr>
        <w:rFonts w:hint="default" w:ascii="Times New Roman" w:hAnsi="Times New Roman"/>
      </w:rPr>
    </w:lvl>
    <w:lvl w:ilvl="8" w:tplc="37F28734" w:tentative="1">
      <w:start w:val="1"/>
      <w:numFmt w:val="bullet"/>
      <w:lvlText w:val="•"/>
      <w:lvlJc w:val="left"/>
      <w:pPr>
        <w:tabs>
          <w:tab w:val="num" w:pos="6480"/>
        </w:tabs>
        <w:ind w:left="6480" w:hanging="360"/>
      </w:pPr>
      <w:rPr>
        <w:rFonts w:hint="default" w:ascii="Times New Roman" w:hAnsi="Times New Roman"/>
      </w:rPr>
    </w:lvl>
  </w:abstractNum>
  <w:abstractNum w:abstractNumId="3" w15:restartNumberingAfterBreak="0">
    <w:nsid w:val="28434A02"/>
    <w:multiLevelType w:val="hybridMultilevel"/>
    <w:tmpl w:val="A6E07DDA"/>
    <w:lvl w:ilvl="0" w:tplc="8F924DCE">
      <w:start w:val="1"/>
      <w:numFmt w:val="decimal"/>
      <w:lvlText w:val="%1."/>
      <w:lvlJc w:val="left"/>
      <w:pPr>
        <w:ind w:left="720" w:hanging="360"/>
      </w:pPr>
      <w:rPr>
        <w:b w:val="0"/>
        <w:strik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9260B5"/>
    <w:multiLevelType w:val="hybridMultilevel"/>
    <w:tmpl w:val="B474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8163315"/>
    <w:multiLevelType w:val="hybridMultilevel"/>
    <w:tmpl w:val="E7266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D142FD8"/>
    <w:multiLevelType w:val="hybridMultilevel"/>
    <w:tmpl w:val="59E62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482223"/>
    <w:multiLevelType w:val="hybridMultilevel"/>
    <w:tmpl w:val="37785180"/>
    <w:lvl w:ilvl="0" w:tplc="A18AB70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DF06933"/>
    <w:multiLevelType w:val="hybridMultilevel"/>
    <w:tmpl w:val="1B18E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AA1970"/>
    <w:multiLevelType w:val="hybridMultilevel"/>
    <w:tmpl w:val="64708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9F04309"/>
    <w:multiLevelType w:val="hybridMultilevel"/>
    <w:tmpl w:val="08BA4B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582638484">
    <w:abstractNumId w:val="7"/>
  </w:num>
  <w:num w:numId="2" w16cid:durableId="2076080608">
    <w:abstractNumId w:val="3"/>
  </w:num>
  <w:num w:numId="3" w16cid:durableId="797525692">
    <w:abstractNumId w:val="9"/>
  </w:num>
  <w:num w:numId="4" w16cid:durableId="1297102659">
    <w:abstractNumId w:val="8"/>
  </w:num>
  <w:num w:numId="5" w16cid:durableId="1657101859">
    <w:abstractNumId w:val="1"/>
  </w:num>
  <w:num w:numId="6" w16cid:durableId="928543357">
    <w:abstractNumId w:val="10"/>
  </w:num>
  <w:num w:numId="7" w16cid:durableId="245581803">
    <w:abstractNumId w:val="6"/>
  </w:num>
  <w:num w:numId="8" w16cid:durableId="525867282">
    <w:abstractNumId w:val="2"/>
  </w:num>
  <w:num w:numId="9" w16cid:durableId="1263613937">
    <w:abstractNumId w:val="4"/>
  </w:num>
  <w:num w:numId="10" w16cid:durableId="1814518560">
    <w:abstractNumId w:val="0"/>
  </w:num>
  <w:num w:numId="11" w16cid:durableId="447818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7F"/>
    <w:rsid w:val="00000388"/>
    <w:rsid w:val="00010543"/>
    <w:rsid w:val="00013C6F"/>
    <w:rsid w:val="000163BC"/>
    <w:rsid w:val="00030B59"/>
    <w:rsid w:val="000510F0"/>
    <w:rsid w:val="00063BE9"/>
    <w:rsid w:val="0009371F"/>
    <w:rsid w:val="000960B5"/>
    <w:rsid w:val="000A1CDB"/>
    <w:rsid w:val="000C0129"/>
    <w:rsid w:val="000C5990"/>
    <w:rsid w:val="000C5BF6"/>
    <w:rsid w:val="000D1E61"/>
    <w:rsid w:val="000F0640"/>
    <w:rsid w:val="00110010"/>
    <w:rsid w:val="001339FA"/>
    <w:rsid w:val="00135480"/>
    <w:rsid w:val="00137EEC"/>
    <w:rsid w:val="0015165F"/>
    <w:rsid w:val="00155E4C"/>
    <w:rsid w:val="00160C14"/>
    <w:rsid w:val="00164229"/>
    <w:rsid w:val="001666B5"/>
    <w:rsid w:val="00167E70"/>
    <w:rsid w:val="0019798B"/>
    <w:rsid w:val="001A0ED3"/>
    <w:rsid w:val="001A4E00"/>
    <w:rsid w:val="001A6763"/>
    <w:rsid w:val="001B3CCA"/>
    <w:rsid w:val="001B4117"/>
    <w:rsid w:val="001D04DE"/>
    <w:rsid w:val="001D5234"/>
    <w:rsid w:val="001D549C"/>
    <w:rsid w:val="001F339F"/>
    <w:rsid w:val="001F3ED6"/>
    <w:rsid w:val="00206C12"/>
    <w:rsid w:val="00214925"/>
    <w:rsid w:val="002358BA"/>
    <w:rsid w:val="00236C3A"/>
    <w:rsid w:val="00243F74"/>
    <w:rsid w:val="00246C6A"/>
    <w:rsid w:val="00254C72"/>
    <w:rsid w:val="00255DC5"/>
    <w:rsid w:val="00263D01"/>
    <w:rsid w:val="0027509A"/>
    <w:rsid w:val="00285A74"/>
    <w:rsid w:val="002B3A3F"/>
    <w:rsid w:val="002C168F"/>
    <w:rsid w:val="002C6792"/>
    <w:rsid w:val="002D4E57"/>
    <w:rsid w:val="002D5799"/>
    <w:rsid w:val="002E29DD"/>
    <w:rsid w:val="003227D7"/>
    <w:rsid w:val="0032404B"/>
    <w:rsid w:val="00325764"/>
    <w:rsid w:val="003272B0"/>
    <w:rsid w:val="00330192"/>
    <w:rsid w:val="00343DC4"/>
    <w:rsid w:val="00350864"/>
    <w:rsid w:val="00352EA0"/>
    <w:rsid w:val="003534ED"/>
    <w:rsid w:val="00360F8E"/>
    <w:rsid w:val="00363DDF"/>
    <w:rsid w:val="00364D77"/>
    <w:rsid w:val="0037699E"/>
    <w:rsid w:val="00380408"/>
    <w:rsid w:val="00380E63"/>
    <w:rsid w:val="0038219E"/>
    <w:rsid w:val="003825F3"/>
    <w:rsid w:val="003875ED"/>
    <w:rsid w:val="003943B0"/>
    <w:rsid w:val="00396EE9"/>
    <w:rsid w:val="003B3D7E"/>
    <w:rsid w:val="003B4142"/>
    <w:rsid w:val="003D6822"/>
    <w:rsid w:val="003E30DF"/>
    <w:rsid w:val="003E5F71"/>
    <w:rsid w:val="003E6C55"/>
    <w:rsid w:val="003F3860"/>
    <w:rsid w:val="00400BDC"/>
    <w:rsid w:val="00400C49"/>
    <w:rsid w:val="00401F21"/>
    <w:rsid w:val="00410573"/>
    <w:rsid w:val="00411099"/>
    <w:rsid w:val="00424DAA"/>
    <w:rsid w:val="004344DC"/>
    <w:rsid w:val="0043522E"/>
    <w:rsid w:val="004452D2"/>
    <w:rsid w:val="0044633F"/>
    <w:rsid w:val="0046660B"/>
    <w:rsid w:val="00482B1B"/>
    <w:rsid w:val="004B2777"/>
    <w:rsid w:val="004B7420"/>
    <w:rsid w:val="004E45C6"/>
    <w:rsid w:val="00504DFE"/>
    <w:rsid w:val="00546C9B"/>
    <w:rsid w:val="0057446F"/>
    <w:rsid w:val="00583572"/>
    <w:rsid w:val="00585769"/>
    <w:rsid w:val="00585B79"/>
    <w:rsid w:val="00586B5C"/>
    <w:rsid w:val="005D73A5"/>
    <w:rsid w:val="00601A16"/>
    <w:rsid w:val="00605727"/>
    <w:rsid w:val="0061657F"/>
    <w:rsid w:val="00617003"/>
    <w:rsid w:val="00630300"/>
    <w:rsid w:val="00654FC4"/>
    <w:rsid w:val="00656D2C"/>
    <w:rsid w:val="00680526"/>
    <w:rsid w:val="00691692"/>
    <w:rsid w:val="006931E1"/>
    <w:rsid w:val="00694A49"/>
    <w:rsid w:val="006974B8"/>
    <w:rsid w:val="006A4F9A"/>
    <w:rsid w:val="006A6A88"/>
    <w:rsid w:val="006D3800"/>
    <w:rsid w:val="006D5B90"/>
    <w:rsid w:val="006E71A4"/>
    <w:rsid w:val="006F2C4C"/>
    <w:rsid w:val="00710D6F"/>
    <w:rsid w:val="00711982"/>
    <w:rsid w:val="007207C7"/>
    <w:rsid w:val="0072081D"/>
    <w:rsid w:val="00724987"/>
    <w:rsid w:val="00733DC9"/>
    <w:rsid w:val="00736E8E"/>
    <w:rsid w:val="007409AA"/>
    <w:rsid w:val="00751A44"/>
    <w:rsid w:val="00762065"/>
    <w:rsid w:val="00771EB8"/>
    <w:rsid w:val="00776A0E"/>
    <w:rsid w:val="0077722D"/>
    <w:rsid w:val="00777540"/>
    <w:rsid w:val="00777557"/>
    <w:rsid w:val="007836F1"/>
    <w:rsid w:val="007A1E54"/>
    <w:rsid w:val="007A2D9A"/>
    <w:rsid w:val="007A7B06"/>
    <w:rsid w:val="007B3EFF"/>
    <w:rsid w:val="007B766D"/>
    <w:rsid w:val="007C2158"/>
    <w:rsid w:val="007C41F0"/>
    <w:rsid w:val="007C66F6"/>
    <w:rsid w:val="007E5BAA"/>
    <w:rsid w:val="007F4679"/>
    <w:rsid w:val="007F50B7"/>
    <w:rsid w:val="007F6D92"/>
    <w:rsid w:val="00800B85"/>
    <w:rsid w:val="00810EDB"/>
    <w:rsid w:val="0082032A"/>
    <w:rsid w:val="00823C2D"/>
    <w:rsid w:val="008301B3"/>
    <w:rsid w:val="00830913"/>
    <w:rsid w:val="008315FC"/>
    <w:rsid w:val="00840E92"/>
    <w:rsid w:val="00841423"/>
    <w:rsid w:val="0084254C"/>
    <w:rsid w:val="0084358E"/>
    <w:rsid w:val="0084518C"/>
    <w:rsid w:val="00845CB7"/>
    <w:rsid w:val="008460AB"/>
    <w:rsid w:val="008475AC"/>
    <w:rsid w:val="00852C4B"/>
    <w:rsid w:val="00861EC1"/>
    <w:rsid w:val="0086518E"/>
    <w:rsid w:val="008661DB"/>
    <w:rsid w:val="00866DBC"/>
    <w:rsid w:val="00871216"/>
    <w:rsid w:val="00873AFB"/>
    <w:rsid w:val="00877C39"/>
    <w:rsid w:val="00883B84"/>
    <w:rsid w:val="008858BF"/>
    <w:rsid w:val="008874F5"/>
    <w:rsid w:val="0089083B"/>
    <w:rsid w:val="008A014B"/>
    <w:rsid w:val="008A5FFA"/>
    <w:rsid w:val="008C45FF"/>
    <w:rsid w:val="008D3FE0"/>
    <w:rsid w:val="008D4232"/>
    <w:rsid w:val="008E36AD"/>
    <w:rsid w:val="00900852"/>
    <w:rsid w:val="009061E1"/>
    <w:rsid w:val="0090684C"/>
    <w:rsid w:val="00907FB9"/>
    <w:rsid w:val="00933B90"/>
    <w:rsid w:val="009362C3"/>
    <w:rsid w:val="00940AA5"/>
    <w:rsid w:val="00942524"/>
    <w:rsid w:val="00942DDF"/>
    <w:rsid w:val="00943A1A"/>
    <w:rsid w:val="00952340"/>
    <w:rsid w:val="00956292"/>
    <w:rsid w:val="009627EB"/>
    <w:rsid w:val="00991D72"/>
    <w:rsid w:val="009A7CC8"/>
    <w:rsid w:val="009B0288"/>
    <w:rsid w:val="009B1097"/>
    <w:rsid w:val="009B2147"/>
    <w:rsid w:val="009B21F0"/>
    <w:rsid w:val="009E53F4"/>
    <w:rsid w:val="009E74D2"/>
    <w:rsid w:val="009F1C4E"/>
    <w:rsid w:val="009F662B"/>
    <w:rsid w:val="00A0053C"/>
    <w:rsid w:val="00A03C36"/>
    <w:rsid w:val="00A156AB"/>
    <w:rsid w:val="00A176CF"/>
    <w:rsid w:val="00A23C08"/>
    <w:rsid w:val="00A257F6"/>
    <w:rsid w:val="00A4237D"/>
    <w:rsid w:val="00A46899"/>
    <w:rsid w:val="00A46B10"/>
    <w:rsid w:val="00A50DCF"/>
    <w:rsid w:val="00A51E2A"/>
    <w:rsid w:val="00A5202A"/>
    <w:rsid w:val="00A63D5A"/>
    <w:rsid w:val="00A653D9"/>
    <w:rsid w:val="00A65E69"/>
    <w:rsid w:val="00A66624"/>
    <w:rsid w:val="00A71EC8"/>
    <w:rsid w:val="00A90159"/>
    <w:rsid w:val="00A90A96"/>
    <w:rsid w:val="00AA23B1"/>
    <w:rsid w:val="00AB576F"/>
    <w:rsid w:val="00AC03A4"/>
    <w:rsid w:val="00AC0976"/>
    <w:rsid w:val="00AC1F98"/>
    <w:rsid w:val="00AD2000"/>
    <w:rsid w:val="00AD4697"/>
    <w:rsid w:val="00B1022A"/>
    <w:rsid w:val="00B169B7"/>
    <w:rsid w:val="00B2755A"/>
    <w:rsid w:val="00B36642"/>
    <w:rsid w:val="00B506ED"/>
    <w:rsid w:val="00B513A1"/>
    <w:rsid w:val="00B51FB2"/>
    <w:rsid w:val="00B539E4"/>
    <w:rsid w:val="00B54AA4"/>
    <w:rsid w:val="00B670BA"/>
    <w:rsid w:val="00B70766"/>
    <w:rsid w:val="00B716B8"/>
    <w:rsid w:val="00B749A7"/>
    <w:rsid w:val="00B96445"/>
    <w:rsid w:val="00BA4D35"/>
    <w:rsid w:val="00BA5312"/>
    <w:rsid w:val="00BA7421"/>
    <w:rsid w:val="00BB57C8"/>
    <w:rsid w:val="00BB783F"/>
    <w:rsid w:val="00BD2CDE"/>
    <w:rsid w:val="00BE2DDC"/>
    <w:rsid w:val="00BF2062"/>
    <w:rsid w:val="00C0642D"/>
    <w:rsid w:val="00C128A6"/>
    <w:rsid w:val="00C207F3"/>
    <w:rsid w:val="00C2100F"/>
    <w:rsid w:val="00C2149E"/>
    <w:rsid w:val="00C266F0"/>
    <w:rsid w:val="00C31B23"/>
    <w:rsid w:val="00C446FA"/>
    <w:rsid w:val="00C61E03"/>
    <w:rsid w:val="00C67540"/>
    <w:rsid w:val="00C8079C"/>
    <w:rsid w:val="00C863ED"/>
    <w:rsid w:val="00C874E3"/>
    <w:rsid w:val="00C915C6"/>
    <w:rsid w:val="00C92EC4"/>
    <w:rsid w:val="00C93940"/>
    <w:rsid w:val="00C94B87"/>
    <w:rsid w:val="00CA36F9"/>
    <w:rsid w:val="00CA6BF9"/>
    <w:rsid w:val="00CB3DAD"/>
    <w:rsid w:val="00CB64E7"/>
    <w:rsid w:val="00CC76B8"/>
    <w:rsid w:val="00CD73FD"/>
    <w:rsid w:val="00CF4E64"/>
    <w:rsid w:val="00CF695C"/>
    <w:rsid w:val="00D00FC7"/>
    <w:rsid w:val="00D0755E"/>
    <w:rsid w:val="00D22555"/>
    <w:rsid w:val="00D226C0"/>
    <w:rsid w:val="00D234AA"/>
    <w:rsid w:val="00D32C89"/>
    <w:rsid w:val="00D35CC3"/>
    <w:rsid w:val="00D37A8E"/>
    <w:rsid w:val="00D43A5E"/>
    <w:rsid w:val="00D46C9C"/>
    <w:rsid w:val="00D46CDB"/>
    <w:rsid w:val="00D478B4"/>
    <w:rsid w:val="00D664C3"/>
    <w:rsid w:val="00D7113E"/>
    <w:rsid w:val="00D729EF"/>
    <w:rsid w:val="00D733D4"/>
    <w:rsid w:val="00D7404D"/>
    <w:rsid w:val="00D91741"/>
    <w:rsid w:val="00D969AA"/>
    <w:rsid w:val="00DB6A50"/>
    <w:rsid w:val="00DC5CDA"/>
    <w:rsid w:val="00DD6DA6"/>
    <w:rsid w:val="00DE2A87"/>
    <w:rsid w:val="00DE37C6"/>
    <w:rsid w:val="00E074AD"/>
    <w:rsid w:val="00E07690"/>
    <w:rsid w:val="00E167A0"/>
    <w:rsid w:val="00E21B69"/>
    <w:rsid w:val="00E332ED"/>
    <w:rsid w:val="00E47CCA"/>
    <w:rsid w:val="00E569DB"/>
    <w:rsid w:val="00E64281"/>
    <w:rsid w:val="00E676B5"/>
    <w:rsid w:val="00E83CC4"/>
    <w:rsid w:val="00E92AE9"/>
    <w:rsid w:val="00E93CE0"/>
    <w:rsid w:val="00E9452C"/>
    <w:rsid w:val="00E951C2"/>
    <w:rsid w:val="00EA57E8"/>
    <w:rsid w:val="00ED219B"/>
    <w:rsid w:val="00EE2D9F"/>
    <w:rsid w:val="00EE468B"/>
    <w:rsid w:val="00EE5B07"/>
    <w:rsid w:val="00EF4007"/>
    <w:rsid w:val="00F02F06"/>
    <w:rsid w:val="00F1374F"/>
    <w:rsid w:val="00F13A62"/>
    <w:rsid w:val="00F2364F"/>
    <w:rsid w:val="00F27C13"/>
    <w:rsid w:val="00F312D7"/>
    <w:rsid w:val="00F4235C"/>
    <w:rsid w:val="00F441C7"/>
    <w:rsid w:val="00F5284B"/>
    <w:rsid w:val="00F6274F"/>
    <w:rsid w:val="00F64ED3"/>
    <w:rsid w:val="00F658CB"/>
    <w:rsid w:val="00F6598B"/>
    <w:rsid w:val="00F803CE"/>
    <w:rsid w:val="00F83152"/>
    <w:rsid w:val="00FB180E"/>
    <w:rsid w:val="00FC11B5"/>
    <w:rsid w:val="00FC2625"/>
    <w:rsid w:val="00FC6A00"/>
    <w:rsid w:val="00FD143C"/>
    <w:rsid w:val="00FE20E6"/>
    <w:rsid w:val="00FF4250"/>
    <w:rsid w:val="011F0273"/>
    <w:rsid w:val="018CC521"/>
    <w:rsid w:val="019E84CB"/>
    <w:rsid w:val="02A33093"/>
    <w:rsid w:val="032E2AA0"/>
    <w:rsid w:val="038F4475"/>
    <w:rsid w:val="0455D715"/>
    <w:rsid w:val="0468117E"/>
    <w:rsid w:val="04904FBC"/>
    <w:rsid w:val="057F156E"/>
    <w:rsid w:val="067422A0"/>
    <w:rsid w:val="0745A17B"/>
    <w:rsid w:val="07810DF0"/>
    <w:rsid w:val="07BD6A62"/>
    <w:rsid w:val="07CF5349"/>
    <w:rsid w:val="07EBAEA8"/>
    <w:rsid w:val="080FF301"/>
    <w:rsid w:val="084C84F4"/>
    <w:rsid w:val="0A2F6046"/>
    <w:rsid w:val="0A5CBBC5"/>
    <w:rsid w:val="0ACFE68E"/>
    <w:rsid w:val="0AF33BC7"/>
    <w:rsid w:val="0B48ED10"/>
    <w:rsid w:val="0D1ADEE2"/>
    <w:rsid w:val="0D513EFA"/>
    <w:rsid w:val="0EFC331F"/>
    <w:rsid w:val="0F0AF541"/>
    <w:rsid w:val="0FB99D98"/>
    <w:rsid w:val="124D4C3D"/>
    <w:rsid w:val="125ED04F"/>
    <w:rsid w:val="129610D8"/>
    <w:rsid w:val="12F04CD3"/>
    <w:rsid w:val="1336A488"/>
    <w:rsid w:val="1341F148"/>
    <w:rsid w:val="158936AC"/>
    <w:rsid w:val="16E3DCC7"/>
    <w:rsid w:val="16F29C37"/>
    <w:rsid w:val="1717A288"/>
    <w:rsid w:val="17A7F8D3"/>
    <w:rsid w:val="184ADFC1"/>
    <w:rsid w:val="186DD041"/>
    <w:rsid w:val="187186C3"/>
    <w:rsid w:val="18730489"/>
    <w:rsid w:val="19D35385"/>
    <w:rsid w:val="1A467B91"/>
    <w:rsid w:val="1BBFE2EF"/>
    <w:rsid w:val="1BE24BF2"/>
    <w:rsid w:val="1CB3B563"/>
    <w:rsid w:val="1CD90B07"/>
    <w:rsid w:val="1D62C1BF"/>
    <w:rsid w:val="1E054FAD"/>
    <w:rsid w:val="1E8D23C3"/>
    <w:rsid w:val="1F17A26C"/>
    <w:rsid w:val="1FD16C30"/>
    <w:rsid w:val="20D9950E"/>
    <w:rsid w:val="215FC222"/>
    <w:rsid w:val="21CC8FDA"/>
    <w:rsid w:val="2222A273"/>
    <w:rsid w:val="228F130F"/>
    <w:rsid w:val="23197240"/>
    <w:rsid w:val="24932EB3"/>
    <w:rsid w:val="24DC2702"/>
    <w:rsid w:val="2651EB15"/>
    <w:rsid w:val="26D8C27C"/>
    <w:rsid w:val="27BDC612"/>
    <w:rsid w:val="27E927E9"/>
    <w:rsid w:val="283A8231"/>
    <w:rsid w:val="2860E6E8"/>
    <w:rsid w:val="28809B61"/>
    <w:rsid w:val="2949F977"/>
    <w:rsid w:val="29E94EC2"/>
    <w:rsid w:val="29FCB749"/>
    <w:rsid w:val="2A06D0A2"/>
    <w:rsid w:val="2A43AFAA"/>
    <w:rsid w:val="2BB0EFB7"/>
    <w:rsid w:val="2C152378"/>
    <w:rsid w:val="2CDDEA9B"/>
    <w:rsid w:val="2D702E0B"/>
    <w:rsid w:val="2EA72B10"/>
    <w:rsid w:val="2F6C3C33"/>
    <w:rsid w:val="303EB140"/>
    <w:rsid w:val="30C64345"/>
    <w:rsid w:val="30EF69AE"/>
    <w:rsid w:val="3112E84A"/>
    <w:rsid w:val="32523BF6"/>
    <w:rsid w:val="33704BC1"/>
    <w:rsid w:val="339723D2"/>
    <w:rsid w:val="341972D5"/>
    <w:rsid w:val="3839D66F"/>
    <w:rsid w:val="3930D8BA"/>
    <w:rsid w:val="39581A4F"/>
    <w:rsid w:val="39CE04A4"/>
    <w:rsid w:val="39DB4A8F"/>
    <w:rsid w:val="3A392440"/>
    <w:rsid w:val="3A98AAE0"/>
    <w:rsid w:val="3C8CCBBD"/>
    <w:rsid w:val="3F097A29"/>
    <w:rsid w:val="3F7ADD90"/>
    <w:rsid w:val="434EF41C"/>
    <w:rsid w:val="43946352"/>
    <w:rsid w:val="44C6AB17"/>
    <w:rsid w:val="458B71F0"/>
    <w:rsid w:val="46721D63"/>
    <w:rsid w:val="4692757E"/>
    <w:rsid w:val="4741EFA1"/>
    <w:rsid w:val="476EA79A"/>
    <w:rsid w:val="4883BEE1"/>
    <w:rsid w:val="4AE3D275"/>
    <w:rsid w:val="4AF723B6"/>
    <w:rsid w:val="4B17B7ED"/>
    <w:rsid w:val="4BCD6157"/>
    <w:rsid w:val="4D850211"/>
    <w:rsid w:val="4DCBEF25"/>
    <w:rsid w:val="4DCDA869"/>
    <w:rsid w:val="4EDB69B8"/>
    <w:rsid w:val="4F2C7D76"/>
    <w:rsid w:val="4FBE2B8E"/>
    <w:rsid w:val="50601134"/>
    <w:rsid w:val="5139E7E0"/>
    <w:rsid w:val="51F17012"/>
    <w:rsid w:val="52B7B7A5"/>
    <w:rsid w:val="53419764"/>
    <w:rsid w:val="55BFBB94"/>
    <w:rsid w:val="55FC33EC"/>
    <w:rsid w:val="567EECE9"/>
    <w:rsid w:val="56CD9EAB"/>
    <w:rsid w:val="57870E1E"/>
    <w:rsid w:val="581366E6"/>
    <w:rsid w:val="5AF32BD9"/>
    <w:rsid w:val="5AF46336"/>
    <w:rsid w:val="5B722530"/>
    <w:rsid w:val="5BE860DC"/>
    <w:rsid w:val="5C73DB6A"/>
    <w:rsid w:val="5D454666"/>
    <w:rsid w:val="5EE6119B"/>
    <w:rsid w:val="5F7D57EE"/>
    <w:rsid w:val="5FC7D459"/>
    <w:rsid w:val="5FDBF389"/>
    <w:rsid w:val="60AB9250"/>
    <w:rsid w:val="6294C467"/>
    <w:rsid w:val="63A15C37"/>
    <w:rsid w:val="63FE3BC0"/>
    <w:rsid w:val="6444D64D"/>
    <w:rsid w:val="64ADB447"/>
    <w:rsid w:val="6505D289"/>
    <w:rsid w:val="653E41DF"/>
    <w:rsid w:val="65967F11"/>
    <w:rsid w:val="65E056C7"/>
    <w:rsid w:val="66631F7B"/>
    <w:rsid w:val="688DF4EB"/>
    <w:rsid w:val="69155313"/>
    <w:rsid w:val="69CD4897"/>
    <w:rsid w:val="6A8AFAC4"/>
    <w:rsid w:val="6AB12374"/>
    <w:rsid w:val="6ABD5877"/>
    <w:rsid w:val="6AF286D5"/>
    <w:rsid w:val="6B14D9BB"/>
    <w:rsid w:val="6BCC5FE7"/>
    <w:rsid w:val="6CE0125E"/>
    <w:rsid w:val="70EA9FA0"/>
    <w:rsid w:val="712391AF"/>
    <w:rsid w:val="721EAEC4"/>
    <w:rsid w:val="723CAE27"/>
    <w:rsid w:val="730CF6A0"/>
    <w:rsid w:val="742D750B"/>
    <w:rsid w:val="7476581B"/>
    <w:rsid w:val="749C3FF9"/>
    <w:rsid w:val="74EBD1A3"/>
    <w:rsid w:val="7591C496"/>
    <w:rsid w:val="77457510"/>
    <w:rsid w:val="78A7ED86"/>
    <w:rsid w:val="7A1C3182"/>
    <w:rsid w:val="7A86D036"/>
    <w:rsid w:val="7C6F866F"/>
    <w:rsid w:val="7CD646A4"/>
    <w:rsid w:val="7FA6295C"/>
    <w:rsid w:val="7FEDF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BD6E"/>
  <w14:defaultImageDpi w14:val="32767"/>
  <w15:chartTrackingRefBased/>
  <w15:docId w15:val="{959B0A88-B78C-4DB7-85F0-24FDAFCB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D219B"/>
    <w:pPr>
      <w:spacing w:before="480" w:after="120" w:line="276" w:lineRule="auto"/>
      <w:contextualSpacing/>
      <w:outlineLvl w:val="0"/>
    </w:pPr>
    <w:rPr>
      <w:rFonts w:asciiTheme="majorHAnsi" w:hAnsiTheme="majorHAnsi" w:eastAsiaTheme="majorEastAsia" w:cstheme="majorBidi"/>
      <w:b/>
      <w:bCs/>
      <w:sz w:val="32"/>
      <w:szCs w:val="32"/>
      <w:lang w:eastAsia="en-GB"/>
    </w:rPr>
  </w:style>
  <w:style w:type="paragraph" w:styleId="Heading3">
    <w:name w:val="heading 3"/>
    <w:basedOn w:val="Normal"/>
    <w:next w:val="Normal"/>
    <w:link w:val="Heading3Char"/>
    <w:uiPriority w:val="9"/>
    <w:unhideWhenUsed/>
    <w:qFormat/>
    <w:rsid w:val="00E47CCA"/>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67540"/>
    <w:pPr>
      <w:ind w:left="720"/>
      <w:contextualSpacing/>
    </w:pPr>
  </w:style>
  <w:style w:type="character" w:styleId="Hyperlink">
    <w:name w:val="Hyperlink"/>
    <w:basedOn w:val="DefaultParagraphFont"/>
    <w:uiPriority w:val="99"/>
    <w:unhideWhenUsed/>
    <w:rsid w:val="00BA7421"/>
    <w:rPr>
      <w:color w:val="0563C1" w:themeColor="hyperlink"/>
      <w:u w:val="single"/>
    </w:rPr>
  </w:style>
  <w:style w:type="character" w:styleId="UnresolvedMention">
    <w:name w:val="Unresolved Mention"/>
    <w:basedOn w:val="DefaultParagraphFont"/>
    <w:uiPriority w:val="99"/>
    <w:rsid w:val="00BA7421"/>
    <w:rPr>
      <w:color w:val="605E5C"/>
      <w:shd w:val="clear" w:color="auto" w:fill="E1DFDD"/>
    </w:rPr>
  </w:style>
  <w:style w:type="paragraph" w:styleId="NoSpacing">
    <w:name w:val="No Spacing"/>
    <w:basedOn w:val="Normal"/>
    <w:uiPriority w:val="1"/>
    <w:qFormat/>
    <w:rsid w:val="009F662B"/>
    <w:rPr>
      <w:rFonts w:eastAsiaTheme="minorEastAsia"/>
      <w:sz w:val="22"/>
      <w:szCs w:val="22"/>
      <w:lang w:eastAsia="en-GB"/>
    </w:rPr>
  </w:style>
  <w:style w:type="table" w:styleId="TableGrid">
    <w:name w:val="Table Grid"/>
    <w:basedOn w:val="TableNormal"/>
    <w:uiPriority w:val="39"/>
    <w:rsid w:val="004B27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061E1"/>
    <w:pPr>
      <w:tabs>
        <w:tab w:val="center" w:pos="4513"/>
        <w:tab w:val="right" w:pos="9026"/>
      </w:tabs>
    </w:pPr>
  </w:style>
  <w:style w:type="character" w:styleId="HeaderChar" w:customStyle="1">
    <w:name w:val="Header Char"/>
    <w:basedOn w:val="DefaultParagraphFont"/>
    <w:link w:val="Header"/>
    <w:uiPriority w:val="99"/>
    <w:rsid w:val="009061E1"/>
  </w:style>
  <w:style w:type="paragraph" w:styleId="Footer">
    <w:name w:val="footer"/>
    <w:basedOn w:val="Normal"/>
    <w:link w:val="FooterChar"/>
    <w:uiPriority w:val="99"/>
    <w:unhideWhenUsed/>
    <w:rsid w:val="009061E1"/>
    <w:pPr>
      <w:tabs>
        <w:tab w:val="center" w:pos="4513"/>
        <w:tab w:val="right" w:pos="9026"/>
      </w:tabs>
    </w:pPr>
  </w:style>
  <w:style w:type="character" w:styleId="FooterChar" w:customStyle="1">
    <w:name w:val="Footer Char"/>
    <w:basedOn w:val="DefaultParagraphFont"/>
    <w:link w:val="Footer"/>
    <w:uiPriority w:val="99"/>
    <w:rsid w:val="009061E1"/>
  </w:style>
  <w:style w:type="character" w:styleId="CommentReference">
    <w:name w:val="annotation reference"/>
    <w:basedOn w:val="DefaultParagraphFont"/>
    <w:uiPriority w:val="99"/>
    <w:semiHidden/>
    <w:unhideWhenUsed/>
    <w:rsid w:val="00A51E2A"/>
    <w:rPr>
      <w:sz w:val="16"/>
      <w:szCs w:val="16"/>
    </w:rPr>
  </w:style>
  <w:style w:type="paragraph" w:styleId="CommentText">
    <w:name w:val="annotation text"/>
    <w:basedOn w:val="Normal"/>
    <w:link w:val="CommentTextChar"/>
    <w:uiPriority w:val="99"/>
    <w:semiHidden/>
    <w:unhideWhenUsed/>
    <w:rsid w:val="00A51E2A"/>
    <w:rPr>
      <w:sz w:val="20"/>
      <w:szCs w:val="20"/>
    </w:rPr>
  </w:style>
  <w:style w:type="character" w:styleId="CommentTextChar" w:customStyle="1">
    <w:name w:val="Comment Text Char"/>
    <w:basedOn w:val="DefaultParagraphFont"/>
    <w:link w:val="CommentText"/>
    <w:uiPriority w:val="99"/>
    <w:semiHidden/>
    <w:rsid w:val="00A51E2A"/>
    <w:rPr>
      <w:sz w:val="20"/>
      <w:szCs w:val="20"/>
    </w:rPr>
  </w:style>
  <w:style w:type="paragraph" w:styleId="CommentSubject">
    <w:name w:val="annotation subject"/>
    <w:basedOn w:val="CommentText"/>
    <w:next w:val="CommentText"/>
    <w:link w:val="CommentSubjectChar"/>
    <w:uiPriority w:val="99"/>
    <w:semiHidden/>
    <w:unhideWhenUsed/>
    <w:rsid w:val="00A51E2A"/>
    <w:rPr>
      <w:b/>
      <w:bCs/>
    </w:rPr>
  </w:style>
  <w:style w:type="character" w:styleId="CommentSubjectChar" w:customStyle="1">
    <w:name w:val="Comment Subject Char"/>
    <w:basedOn w:val="CommentTextChar"/>
    <w:link w:val="CommentSubject"/>
    <w:uiPriority w:val="99"/>
    <w:semiHidden/>
    <w:rsid w:val="00A51E2A"/>
    <w:rPr>
      <w:b/>
      <w:bCs/>
      <w:sz w:val="20"/>
      <w:szCs w:val="20"/>
    </w:rPr>
  </w:style>
  <w:style w:type="paragraph" w:styleId="Revision">
    <w:name w:val="Revision"/>
    <w:hidden/>
    <w:uiPriority w:val="99"/>
    <w:semiHidden/>
    <w:rsid w:val="00D43A5E"/>
  </w:style>
  <w:style w:type="character" w:styleId="Heading1Char" w:customStyle="1">
    <w:name w:val="Heading 1 Char"/>
    <w:basedOn w:val="DefaultParagraphFont"/>
    <w:link w:val="Heading1"/>
    <w:uiPriority w:val="9"/>
    <w:rsid w:val="00ED219B"/>
    <w:rPr>
      <w:rFonts w:asciiTheme="majorHAnsi" w:hAnsiTheme="majorHAnsi" w:eastAsiaTheme="majorEastAsia" w:cstheme="majorBidi"/>
      <w:b/>
      <w:bCs/>
      <w:sz w:val="32"/>
      <w:szCs w:val="32"/>
      <w:lang w:eastAsia="en-GB"/>
    </w:rPr>
  </w:style>
  <w:style w:type="character" w:styleId="Heading3Char" w:customStyle="1">
    <w:name w:val="Heading 3 Char"/>
    <w:basedOn w:val="DefaultParagraphFont"/>
    <w:link w:val="Heading3"/>
    <w:uiPriority w:val="9"/>
    <w:rsid w:val="00E47CCA"/>
    <w:rPr>
      <w:rFonts w:asciiTheme="majorHAnsi" w:hAnsiTheme="majorHAnsi" w:eastAsiaTheme="majorEastAsia" w:cstheme="majorBidi"/>
      <w:color w:val="1F3763" w:themeColor="accent1" w:themeShade="7F"/>
    </w:rPr>
  </w:style>
  <w:style w:type="paragraph" w:styleId="FootnoteText">
    <w:name w:val="footnote text"/>
    <w:basedOn w:val="Normal"/>
    <w:link w:val="FootnoteTextChar"/>
    <w:uiPriority w:val="99"/>
    <w:semiHidden/>
    <w:unhideWhenUsed/>
    <w:rsid w:val="0082032A"/>
    <w:rPr>
      <w:sz w:val="20"/>
      <w:szCs w:val="20"/>
    </w:rPr>
  </w:style>
  <w:style w:type="character" w:styleId="FootnoteTextChar" w:customStyle="1">
    <w:name w:val="Footnote Text Char"/>
    <w:basedOn w:val="DefaultParagraphFont"/>
    <w:link w:val="FootnoteText"/>
    <w:uiPriority w:val="99"/>
    <w:semiHidden/>
    <w:rsid w:val="0082032A"/>
    <w:rPr>
      <w:sz w:val="20"/>
      <w:szCs w:val="20"/>
    </w:rPr>
  </w:style>
  <w:style w:type="character" w:styleId="FootnoteReference">
    <w:name w:val="footnote reference"/>
    <w:basedOn w:val="DefaultParagraphFont"/>
    <w:uiPriority w:val="99"/>
    <w:semiHidden/>
    <w:unhideWhenUsed/>
    <w:rsid w:val="0082032A"/>
    <w:rPr>
      <w:vertAlign w:val="superscript"/>
    </w:rPr>
  </w:style>
  <w:style w:type="paragraph" w:styleId="BalloonText">
    <w:name w:val="Balloon Text"/>
    <w:basedOn w:val="Normal"/>
    <w:link w:val="BalloonTextChar"/>
    <w:uiPriority w:val="99"/>
    <w:semiHidden/>
    <w:unhideWhenUsed/>
    <w:rsid w:val="0037699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7699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9627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7873">
      <w:bodyDiv w:val="1"/>
      <w:marLeft w:val="0"/>
      <w:marRight w:val="0"/>
      <w:marTop w:val="0"/>
      <w:marBottom w:val="0"/>
      <w:divBdr>
        <w:top w:val="none" w:sz="0" w:space="0" w:color="auto"/>
        <w:left w:val="none" w:sz="0" w:space="0" w:color="auto"/>
        <w:bottom w:val="none" w:sz="0" w:space="0" w:color="auto"/>
        <w:right w:val="none" w:sz="0" w:space="0" w:color="auto"/>
      </w:divBdr>
      <w:divsChild>
        <w:div w:id="1186559808">
          <w:marLeft w:val="547"/>
          <w:marRight w:val="0"/>
          <w:marTop w:val="0"/>
          <w:marBottom w:val="0"/>
          <w:divBdr>
            <w:top w:val="none" w:sz="0" w:space="0" w:color="auto"/>
            <w:left w:val="none" w:sz="0" w:space="0" w:color="auto"/>
            <w:bottom w:val="none" w:sz="0" w:space="0" w:color="auto"/>
            <w:right w:val="none" w:sz="0" w:space="0" w:color="auto"/>
          </w:divBdr>
        </w:div>
      </w:divsChild>
    </w:div>
    <w:div w:id="478618481">
      <w:bodyDiv w:val="1"/>
      <w:marLeft w:val="0"/>
      <w:marRight w:val="0"/>
      <w:marTop w:val="0"/>
      <w:marBottom w:val="0"/>
      <w:divBdr>
        <w:top w:val="none" w:sz="0" w:space="0" w:color="auto"/>
        <w:left w:val="none" w:sz="0" w:space="0" w:color="auto"/>
        <w:bottom w:val="none" w:sz="0" w:space="0" w:color="auto"/>
        <w:right w:val="none" w:sz="0" w:space="0" w:color="auto"/>
      </w:divBdr>
      <w:divsChild>
        <w:div w:id="173883040">
          <w:marLeft w:val="547"/>
          <w:marRight w:val="0"/>
          <w:marTop w:val="0"/>
          <w:marBottom w:val="0"/>
          <w:divBdr>
            <w:top w:val="none" w:sz="0" w:space="0" w:color="auto"/>
            <w:left w:val="none" w:sz="0" w:space="0" w:color="auto"/>
            <w:bottom w:val="none" w:sz="0" w:space="0" w:color="auto"/>
            <w:right w:val="none" w:sz="0" w:space="0" w:color="auto"/>
          </w:divBdr>
        </w:div>
      </w:divsChild>
    </w:div>
    <w:div w:id="687415184">
      <w:bodyDiv w:val="1"/>
      <w:marLeft w:val="0"/>
      <w:marRight w:val="0"/>
      <w:marTop w:val="0"/>
      <w:marBottom w:val="0"/>
      <w:divBdr>
        <w:top w:val="none" w:sz="0" w:space="0" w:color="auto"/>
        <w:left w:val="none" w:sz="0" w:space="0" w:color="auto"/>
        <w:bottom w:val="none" w:sz="0" w:space="0" w:color="auto"/>
        <w:right w:val="none" w:sz="0" w:space="0" w:color="auto"/>
      </w:divBdr>
      <w:divsChild>
        <w:div w:id="1052766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07/relationships/diagramDrawing" Target="diagrams/drawing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qaa.ac.uk/the-quality-code/advice-and-guidance/partnerships" TargetMode="External" Id="rId12" /><Relationship Type="http://schemas.openxmlformats.org/officeDocument/2006/relationships/diagramColors" Target="diagrams/colors1.xml" Id="rId17" /><Relationship Type="http://schemas.openxmlformats.org/officeDocument/2006/relationships/customXml" Target="../customXml/item2.xml" Id="rId2" /><Relationship Type="http://schemas.openxmlformats.org/officeDocument/2006/relationships/diagramQuickStyle" Target="diagrams/quickStyle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officeforstudents.org.uk/advice-and-guidance/regulation/the-regulatory-framework-for-higher-education-in-england/" TargetMode="External" Id="rId11" /><Relationship Type="http://schemas.openxmlformats.org/officeDocument/2006/relationships/styles" Target="styles.xml" Id="rId5" /><Relationship Type="http://schemas.openxmlformats.org/officeDocument/2006/relationships/diagramLayout" Target="diagrams/layout1.xml"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diagramData" Target="diagrams/data1.xml" Id="rId14" /><Relationship Type="http://schemas.openxmlformats.org/officeDocument/2006/relationships/glossaryDocument" Target="glossary/document.xml" Id="Rc66aa7f1fdab4ef2"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55B0D6-2698-489F-B8DE-B137685B19EE}"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GB"/>
        </a:p>
      </dgm:t>
    </dgm:pt>
    <dgm:pt modelId="{90D9251B-78FE-415E-B74B-A15039FD929D}">
      <dgm:prSet phldrT="[Text]" custT="1"/>
      <dgm:spPr/>
      <dgm:t>
        <a:bodyPr/>
        <a:lstStyle/>
        <a:p>
          <a:r>
            <a:rPr lang="en-GB" sz="1100"/>
            <a:t>Step 1 - </a:t>
          </a:r>
          <a:r>
            <a:rPr lang="en-US" sz="1100" b="1"/>
            <a:t>Faculty Quality, Curriculum and Student Experience Committees </a:t>
          </a:r>
          <a:r>
            <a:rPr lang="en-GB" sz="1100" b="1"/>
            <a:t>(QCSE) </a:t>
          </a:r>
          <a:r>
            <a:rPr lang="en-GB" sz="1100"/>
            <a:t>approval of Academic Partnership Proposal from School and due diligence</a:t>
          </a:r>
        </a:p>
      </dgm:t>
    </dgm:pt>
    <dgm:pt modelId="{F1C0B5A5-DA61-42DE-AFAC-D90A60AF3E02}" type="parTrans" cxnId="{D75DED0E-E2B6-4B46-ADBE-D5DD6A496F40}">
      <dgm:prSet/>
      <dgm:spPr/>
      <dgm:t>
        <a:bodyPr/>
        <a:lstStyle/>
        <a:p>
          <a:endParaRPr lang="en-GB"/>
        </a:p>
      </dgm:t>
    </dgm:pt>
    <dgm:pt modelId="{58252DAB-9890-44F4-92DE-9773D363533C}" type="sibTrans" cxnId="{D75DED0E-E2B6-4B46-ADBE-D5DD6A496F40}">
      <dgm:prSet/>
      <dgm:spPr/>
      <dgm:t>
        <a:bodyPr/>
        <a:lstStyle/>
        <a:p>
          <a:endParaRPr lang="en-GB"/>
        </a:p>
      </dgm:t>
    </dgm:pt>
    <dgm:pt modelId="{E390D826-2DC2-450F-9643-F3549FFE8143}">
      <dgm:prSet phldrT="[Text]" custT="1"/>
      <dgm:spPr/>
      <dgm:t>
        <a:bodyPr/>
        <a:lstStyle/>
        <a:p>
          <a:r>
            <a:rPr lang="en-GB" sz="1200" b="1"/>
            <a:t>Phase 2: Implementation</a:t>
          </a:r>
        </a:p>
      </dgm:t>
    </dgm:pt>
    <dgm:pt modelId="{111C1449-FAE6-4713-B3D3-BA8EDA11AA9A}" type="parTrans" cxnId="{2181C981-8A85-4356-8BE2-451AA63D10D5}">
      <dgm:prSet/>
      <dgm:spPr/>
      <dgm:t>
        <a:bodyPr/>
        <a:lstStyle/>
        <a:p>
          <a:endParaRPr lang="en-GB"/>
        </a:p>
      </dgm:t>
    </dgm:pt>
    <dgm:pt modelId="{36F9D82A-E532-46FB-AACC-2343C3DCDD9F}" type="sibTrans" cxnId="{2181C981-8A85-4356-8BE2-451AA63D10D5}">
      <dgm:prSet/>
      <dgm:spPr/>
      <dgm:t>
        <a:bodyPr/>
        <a:lstStyle/>
        <a:p>
          <a:endParaRPr lang="en-GB"/>
        </a:p>
      </dgm:t>
    </dgm:pt>
    <dgm:pt modelId="{896C3339-28FA-42CC-B947-6D90DBB4F0D1}">
      <dgm:prSet phldrT="[Text]" custT="1"/>
      <dgm:spPr/>
      <dgm:t>
        <a:bodyPr/>
        <a:lstStyle/>
        <a:p>
          <a:r>
            <a:rPr lang="en-GB" sz="1100"/>
            <a:t>Professional Services Lead is first point of contact for non-academic matters </a:t>
          </a:r>
        </a:p>
      </dgm:t>
    </dgm:pt>
    <dgm:pt modelId="{33079B53-8707-4A32-AB5F-582877392B7D}" type="parTrans" cxnId="{E62E7E2A-8180-4631-B34E-9F28BC23D838}">
      <dgm:prSet/>
      <dgm:spPr/>
      <dgm:t>
        <a:bodyPr/>
        <a:lstStyle/>
        <a:p>
          <a:endParaRPr lang="en-GB"/>
        </a:p>
      </dgm:t>
    </dgm:pt>
    <dgm:pt modelId="{A9F87853-6BE2-4B86-A6C3-351E6EA290FD}" type="sibTrans" cxnId="{E62E7E2A-8180-4631-B34E-9F28BC23D838}">
      <dgm:prSet/>
      <dgm:spPr/>
      <dgm:t>
        <a:bodyPr/>
        <a:lstStyle/>
        <a:p>
          <a:endParaRPr lang="en-GB"/>
        </a:p>
      </dgm:t>
    </dgm:pt>
    <dgm:pt modelId="{4EC82F14-E56E-43B8-B05F-637F07D77804}">
      <dgm:prSet phldrT="[Text]" custT="1"/>
      <dgm:spPr/>
      <dgm:t>
        <a:bodyPr/>
        <a:lstStyle/>
        <a:p>
          <a:r>
            <a:rPr lang="en-GB" sz="1100"/>
            <a:t>Joint Management Board (JMB) held minimum twice per year</a:t>
          </a:r>
        </a:p>
      </dgm:t>
    </dgm:pt>
    <dgm:pt modelId="{70208806-0B41-4871-BA34-5690A3145AF9}" type="parTrans" cxnId="{4D384877-3187-4C47-AC9D-6466D8AFE806}">
      <dgm:prSet/>
      <dgm:spPr/>
      <dgm:t>
        <a:bodyPr/>
        <a:lstStyle/>
        <a:p>
          <a:endParaRPr lang="en-GB"/>
        </a:p>
      </dgm:t>
    </dgm:pt>
    <dgm:pt modelId="{B8B57581-F831-4AEC-B3DE-DA840442C251}" type="sibTrans" cxnId="{4D384877-3187-4C47-AC9D-6466D8AFE806}">
      <dgm:prSet/>
      <dgm:spPr/>
      <dgm:t>
        <a:bodyPr/>
        <a:lstStyle/>
        <a:p>
          <a:endParaRPr lang="en-GB"/>
        </a:p>
      </dgm:t>
    </dgm:pt>
    <dgm:pt modelId="{511BBB25-9FFC-4781-9323-73FF51C0FEA6}">
      <dgm:prSet phldrT="[Text]" custT="1"/>
      <dgm:spPr/>
      <dgm:t>
        <a:bodyPr/>
        <a:lstStyle/>
        <a:p>
          <a:r>
            <a:rPr lang="en-GB" sz="1100"/>
            <a:t>Formal periodic review of the partnership</a:t>
          </a:r>
        </a:p>
      </dgm:t>
    </dgm:pt>
    <dgm:pt modelId="{EDE47137-E571-4850-9794-70F90CB87CA4}" type="parTrans" cxnId="{38D696C6-6B78-4BD4-8CC6-84DA328BE93F}">
      <dgm:prSet/>
      <dgm:spPr/>
      <dgm:t>
        <a:bodyPr/>
        <a:lstStyle/>
        <a:p>
          <a:endParaRPr lang="en-GB"/>
        </a:p>
      </dgm:t>
    </dgm:pt>
    <dgm:pt modelId="{7141555B-8BBE-4301-8B78-1E19FB6E3DF4}" type="sibTrans" cxnId="{38D696C6-6B78-4BD4-8CC6-84DA328BE93F}">
      <dgm:prSet/>
      <dgm:spPr/>
      <dgm:t>
        <a:bodyPr/>
        <a:lstStyle/>
        <a:p>
          <a:endParaRPr lang="en-GB"/>
        </a:p>
      </dgm:t>
    </dgm:pt>
    <dgm:pt modelId="{D2B2A6B6-31E6-4803-91B0-604041985618}">
      <dgm:prSet phldrT="[Text]" custT="1"/>
      <dgm:spPr/>
      <dgm:t>
        <a:bodyPr/>
        <a:lstStyle/>
        <a:p>
          <a:r>
            <a:rPr lang="en-GB" sz="1100"/>
            <a:t>Step 4 - Contracting - Legal Services prepare contract, to be signed by SMU and the partner </a:t>
          </a:r>
        </a:p>
        <a:p>
          <a:r>
            <a:rPr lang="en-GB" sz="1100"/>
            <a:t> </a:t>
          </a:r>
        </a:p>
      </dgm:t>
    </dgm:pt>
    <dgm:pt modelId="{0D2FF934-0D6C-4195-AC33-1FB1FD14373C}" type="parTrans" cxnId="{62FAB37D-48E1-420C-973C-D7CBD979AB37}">
      <dgm:prSet/>
      <dgm:spPr/>
      <dgm:t>
        <a:bodyPr/>
        <a:lstStyle/>
        <a:p>
          <a:endParaRPr lang="en-GB"/>
        </a:p>
      </dgm:t>
    </dgm:pt>
    <dgm:pt modelId="{DF78E829-AA78-42E0-BA29-2296BFAEBDAF}" type="sibTrans" cxnId="{62FAB37D-48E1-420C-973C-D7CBD979AB37}">
      <dgm:prSet/>
      <dgm:spPr/>
      <dgm:t>
        <a:bodyPr/>
        <a:lstStyle/>
        <a:p>
          <a:endParaRPr lang="en-GB"/>
        </a:p>
      </dgm:t>
    </dgm:pt>
    <dgm:pt modelId="{4D1C4694-B933-40A1-A1D4-4D90F284F3C9}">
      <dgm:prSet phldrT="[Text]" custT="1"/>
      <dgm:spPr/>
      <dgm:t>
        <a:bodyPr/>
        <a:lstStyle/>
        <a:p>
          <a:r>
            <a:rPr lang="en-GB" sz="1100"/>
            <a:t>Partners submit Annual Programme Review Reports, reviewed by QCSEs and APC</a:t>
          </a:r>
        </a:p>
      </dgm:t>
    </dgm:pt>
    <dgm:pt modelId="{9175BBE0-739B-4E9D-9C34-E372E8B03D70}" type="parTrans" cxnId="{437AF0A2-8402-406E-834E-7A043DA70D62}">
      <dgm:prSet/>
      <dgm:spPr/>
      <dgm:t>
        <a:bodyPr/>
        <a:lstStyle/>
        <a:p>
          <a:endParaRPr lang="en-GB"/>
        </a:p>
      </dgm:t>
    </dgm:pt>
    <dgm:pt modelId="{A7D5E367-0645-4C4D-921D-0A592D8319C6}" type="sibTrans" cxnId="{437AF0A2-8402-406E-834E-7A043DA70D62}">
      <dgm:prSet/>
      <dgm:spPr/>
      <dgm:t>
        <a:bodyPr/>
        <a:lstStyle/>
        <a:p>
          <a:endParaRPr lang="en-GB"/>
        </a:p>
      </dgm:t>
    </dgm:pt>
    <dgm:pt modelId="{481BC91A-F870-4BF3-8686-5BE652C55A05}">
      <dgm:prSet phldrT="[Text]" custT="1"/>
      <dgm:spPr/>
      <dgm:t>
        <a:bodyPr/>
        <a:lstStyle/>
        <a:p>
          <a:r>
            <a:rPr lang="en-GB" sz="1100"/>
            <a:t> Partner site visit held minimum once per year, reported to APC</a:t>
          </a:r>
        </a:p>
      </dgm:t>
    </dgm:pt>
    <dgm:pt modelId="{247AB68A-A9C2-4815-AD73-C9B4E2B3CCA7}" type="sibTrans" cxnId="{84A909E4-9790-4C29-9314-728FC49E9BBC}">
      <dgm:prSet/>
      <dgm:spPr/>
      <dgm:t>
        <a:bodyPr/>
        <a:lstStyle/>
        <a:p>
          <a:endParaRPr lang="en-GB"/>
        </a:p>
      </dgm:t>
    </dgm:pt>
    <dgm:pt modelId="{011BBE4B-9799-49E1-9922-C0C8639DDB6E}" type="parTrans" cxnId="{84A909E4-9790-4C29-9314-728FC49E9BBC}">
      <dgm:prSet/>
      <dgm:spPr/>
      <dgm:t>
        <a:bodyPr/>
        <a:lstStyle/>
        <a:p>
          <a:endParaRPr lang="en-GB"/>
        </a:p>
      </dgm:t>
    </dgm:pt>
    <dgm:pt modelId="{C0D09122-11CC-4566-9BF9-46D88330A0F2}">
      <dgm:prSet phldrT="[Text]" custT="1"/>
      <dgm:spPr/>
      <dgm:t>
        <a:bodyPr/>
        <a:lstStyle/>
        <a:p>
          <a:r>
            <a:rPr lang="en-GB" sz="1100"/>
            <a:t>Partnership Implementation Meetings (PIMs), held fortnighly to monthly in first 12 months of delivery, chaired by Head of Academic Partnerships</a:t>
          </a:r>
        </a:p>
      </dgm:t>
    </dgm:pt>
    <dgm:pt modelId="{2411065B-4AD9-4CCA-8E89-D36ACDC71EF4}" type="parTrans" cxnId="{7A2E64D8-2E44-4269-B953-25E145D422FE}">
      <dgm:prSet/>
      <dgm:spPr/>
      <dgm:t>
        <a:bodyPr/>
        <a:lstStyle/>
        <a:p>
          <a:endParaRPr lang="en-GB"/>
        </a:p>
      </dgm:t>
    </dgm:pt>
    <dgm:pt modelId="{7B9BF302-B65B-4E6E-B376-9C57DDA4A580}" type="sibTrans" cxnId="{7A2E64D8-2E44-4269-B953-25E145D422FE}">
      <dgm:prSet/>
      <dgm:spPr/>
      <dgm:t>
        <a:bodyPr/>
        <a:lstStyle/>
        <a:p>
          <a:endParaRPr lang="en-GB"/>
        </a:p>
      </dgm:t>
    </dgm:pt>
    <dgm:pt modelId="{B552574F-2706-4A61-8E2E-57E9FBFD509D}">
      <dgm:prSet phldrT="[Text]" custT="1"/>
      <dgm:spPr/>
      <dgm:t>
        <a:bodyPr/>
        <a:lstStyle/>
        <a:p>
          <a:r>
            <a:rPr lang="en-GB" sz="1200" b="1"/>
            <a:t>Phase 1: Approval</a:t>
          </a:r>
        </a:p>
      </dgm:t>
    </dgm:pt>
    <dgm:pt modelId="{E2B0C8D4-643A-4568-881B-BF04D40FDCE3}" type="sibTrans" cxnId="{C5F00D84-3FA5-45E9-B73A-43B95B4D7DD7}">
      <dgm:prSet/>
      <dgm:spPr/>
      <dgm:t>
        <a:bodyPr/>
        <a:lstStyle/>
        <a:p>
          <a:endParaRPr lang="en-GB"/>
        </a:p>
      </dgm:t>
    </dgm:pt>
    <dgm:pt modelId="{69E5C5EE-5FAF-4FF8-B4A2-EF8BEF322238}" type="parTrans" cxnId="{C5F00D84-3FA5-45E9-B73A-43B95B4D7DD7}">
      <dgm:prSet/>
      <dgm:spPr/>
      <dgm:t>
        <a:bodyPr/>
        <a:lstStyle/>
        <a:p>
          <a:endParaRPr lang="en-GB"/>
        </a:p>
      </dgm:t>
    </dgm:pt>
    <dgm:pt modelId="{D1C353BF-CB36-1544-9131-C4F27D6AECAC}">
      <dgm:prSet phldrT="[Text]" custT="1"/>
      <dgm:spPr/>
      <dgm:t>
        <a:bodyPr/>
        <a:lstStyle/>
        <a:p>
          <a:r>
            <a:rPr lang="en-GB" sz="1100"/>
            <a:t>Link Tutor is first point of contact for academic matters</a:t>
          </a:r>
        </a:p>
      </dgm:t>
    </dgm:pt>
    <dgm:pt modelId="{017F3C93-5BA6-F64C-987D-A958CBC9CF72}" type="parTrans" cxnId="{04A310B2-9271-0E4A-930F-62ECA8FC08B5}">
      <dgm:prSet/>
      <dgm:spPr/>
      <dgm:t>
        <a:bodyPr/>
        <a:lstStyle/>
        <a:p>
          <a:endParaRPr lang="en-GB"/>
        </a:p>
      </dgm:t>
    </dgm:pt>
    <dgm:pt modelId="{EAE7E386-848C-1449-9718-B5CC9F0A3D9E}" type="sibTrans" cxnId="{04A310B2-9271-0E4A-930F-62ECA8FC08B5}">
      <dgm:prSet/>
      <dgm:spPr/>
      <dgm:t>
        <a:bodyPr/>
        <a:lstStyle/>
        <a:p>
          <a:endParaRPr lang="en-GB"/>
        </a:p>
      </dgm:t>
    </dgm:pt>
    <dgm:pt modelId="{95C5EAF2-505B-A44B-837A-87C643142A89}">
      <dgm:prSet phldrT="[Text]" custT="1"/>
      <dgm:spPr/>
      <dgm:t>
        <a:bodyPr/>
        <a:lstStyle/>
        <a:p>
          <a:r>
            <a:rPr lang="en-GB" sz="1100"/>
            <a:t>Step 3 - Senior approvals - Provost, CFO, VC, and Board of Governors</a:t>
          </a:r>
        </a:p>
      </dgm:t>
    </dgm:pt>
    <dgm:pt modelId="{2FF0C5DE-94E6-3F49-B4D4-DE9D7A17965B}" type="parTrans" cxnId="{D06AEBB4-0927-C84A-ADF9-FE39484D8C18}">
      <dgm:prSet/>
      <dgm:spPr/>
      <dgm:t>
        <a:bodyPr/>
        <a:lstStyle/>
        <a:p>
          <a:endParaRPr lang="en-GB"/>
        </a:p>
      </dgm:t>
    </dgm:pt>
    <dgm:pt modelId="{A1664935-1422-E543-80BD-28673BAD6ACB}" type="sibTrans" cxnId="{D06AEBB4-0927-C84A-ADF9-FE39484D8C18}">
      <dgm:prSet/>
      <dgm:spPr/>
      <dgm:t>
        <a:bodyPr/>
        <a:lstStyle/>
        <a:p>
          <a:endParaRPr lang="en-GB"/>
        </a:p>
      </dgm:t>
    </dgm:pt>
    <dgm:pt modelId="{1FE15F99-8C71-5848-99D7-5CF66D2E917D}">
      <dgm:prSet phldrT="[Text]" custT="1"/>
      <dgm:spPr/>
      <dgm:t>
        <a:bodyPr/>
        <a:lstStyle/>
        <a:p>
          <a:r>
            <a:rPr lang="en-GB" sz="1100"/>
            <a:t>Minutes from APC reported to </a:t>
          </a:r>
          <a:r>
            <a:rPr lang="en-GB" sz="1100" b="0"/>
            <a:t>SPSE</a:t>
          </a:r>
          <a:r>
            <a:rPr lang="en-GB" sz="1100"/>
            <a:t>, UEC and Academic Board</a:t>
          </a:r>
        </a:p>
      </dgm:t>
    </dgm:pt>
    <dgm:pt modelId="{5FF72A82-74B0-6447-8644-72242EE082FC}" type="parTrans" cxnId="{C3DD9F34-2E82-E246-BAC3-360A56C47595}">
      <dgm:prSet/>
      <dgm:spPr/>
      <dgm:t>
        <a:bodyPr/>
        <a:lstStyle/>
        <a:p>
          <a:endParaRPr lang="en-GB"/>
        </a:p>
      </dgm:t>
    </dgm:pt>
    <dgm:pt modelId="{F38084D7-A779-A543-8C8B-1F220A7ACB56}" type="sibTrans" cxnId="{C3DD9F34-2E82-E246-BAC3-360A56C47595}">
      <dgm:prSet/>
      <dgm:spPr/>
      <dgm:t>
        <a:bodyPr/>
        <a:lstStyle/>
        <a:p>
          <a:endParaRPr lang="en-GB"/>
        </a:p>
      </dgm:t>
    </dgm:pt>
    <dgm:pt modelId="{6E60E161-1C24-4ADC-A7A2-4D9B621931D8}">
      <dgm:prSet phldrT="[Text]" custT="1"/>
      <dgm:spPr/>
      <dgm:t>
        <a:bodyPr/>
        <a:lstStyle/>
        <a:p>
          <a:r>
            <a:rPr lang="en-GB" sz="1100"/>
            <a:t>Step 2 - Academic Partnership Commitee (APC) approval of Academic Partnership Proposal from School and due dilligence</a:t>
          </a:r>
        </a:p>
      </dgm:t>
    </dgm:pt>
    <dgm:pt modelId="{67EB450E-DBDF-4EA4-AA17-6B292FCD6085}" type="sibTrans" cxnId="{FA19C655-A365-42B5-83A1-C4BD469C2D13}">
      <dgm:prSet/>
      <dgm:spPr/>
      <dgm:t>
        <a:bodyPr/>
        <a:lstStyle/>
        <a:p>
          <a:endParaRPr lang="en-GB"/>
        </a:p>
      </dgm:t>
    </dgm:pt>
    <dgm:pt modelId="{0300482A-7128-4699-859B-61713DF584AC}" type="parTrans" cxnId="{FA19C655-A365-42B5-83A1-C4BD469C2D13}">
      <dgm:prSet/>
      <dgm:spPr/>
      <dgm:t>
        <a:bodyPr/>
        <a:lstStyle/>
        <a:p>
          <a:endParaRPr lang="en-GB"/>
        </a:p>
      </dgm:t>
    </dgm:pt>
    <dgm:pt modelId="{9F69495E-4834-4446-94A3-7F6ED586891D}">
      <dgm:prSet phldrT="[Text]" custT="1"/>
      <dgm:spPr/>
      <dgm:t>
        <a:bodyPr/>
        <a:lstStyle/>
        <a:p>
          <a:r>
            <a:rPr lang="en-GB" sz="1100"/>
            <a:t>Operations Manual sets out key responsibilities and activities for SMU and Partner.</a:t>
          </a:r>
        </a:p>
      </dgm:t>
    </dgm:pt>
    <dgm:pt modelId="{066C7EF3-D2AD-1541-A3E9-1E02EB33318C}" type="parTrans" cxnId="{C999F492-AF05-F24C-88DB-A24C86159DC6}">
      <dgm:prSet/>
      <dgm:spPr/>
      <dgm:t>
        <a:bodyPr/>
        <a:lstStyle/>
        <a:p>
          <a:endParaRPr lang="en-GB"/>
        </a:p>
      </dgm:t>
    </dgm:pt>
    <dgm:pt modelId="{F2023C09-A953-224E-A2E2-1E97B36ED4B8}" type="sibTrans" cxnId="{C999F492-AF05-F24C-88DB-A24C86159DC6}">
      <dgm:prSet/>
      <dgm:spPr/>
      <dgm:t>
        <a:bodyPr/>
        <a:lstStyle/>
        <a:p>
          <a:endParaRPr lang="en-GB"/>
        </a:p>
      </dgm:t>
    </dgm:pt>
    <dgm:pt modelId="{D00B2426-B921-42BD-82E0-7F3B0C7F1F61}">
      <dgm:prSet phldrT="[Text]" custT="1"/>
      <dgm:spPr/>
      <dgm:t>
        <a:bodyPr/>
        <a:lstStyle/>
        <a:p>
          <a:r>
            <a:rPr lang="en-GB" sz="1200" b="1"/>
            <a:t>Phase 3: Monitoring</a:t>
          </a:r>
        </a:p>
      </dgm:t>
    </dgm:pt>
    <dgm:pt modelId="{D729485C-F469-45B9-B851-24367CF2D0EE}" type="sibTrans" cxnId="{88BE0BAC-CCAB-4E45-86EB-462AAA43FE40}">
      <dgm:prSet/>
      <dgm:spPr/>
      <dgm:t>
        <a:bodyPr/>
        <a:lstStyle/>
        <a:p>
          <a:endParaRPr lang="en-GB"/>
        </a:p>
      </dgm:t>
    </dgm:pt>
    <dgm:pt modelId="{2C49F4A7-39BE-41F7-BC9F-B2C5E53AFBE0}" type="parTrans" cxnId="{88BE0BAC-CCAB-4E45-86EB-462AAA43FE40}">
      <dgm:prSet/>
      <dgm:spPr/>
      <dgm:t>
        <a:bodyPr/>
        <a:lstStyle/>
        <a:p>
          <a:endParaRPr lang="en-GB"/>
        </a:p>
      </dgm:t>
    </dgm:pt>
    <dgm:pt modelId="{A6F691EB-A529-4D40-84C1-DA5CB08E8EE4}">
      <dgm:prSet phldrT="[Text]" custT="1"/>
      <dgm:spPr/>
      <dgm:t>
        <a:bodyPr/>
        <a:lstStyle/>
        <a:p>
          <a:r>
            <a:rPr lang="en-GB" sz="1100"/>
            <a:t>Internal and external assessment moderation, with marks approved by Faculty and University Exam Boards</a:t>
          </a:r>
        </a:p>
      </dgm:t>
    </dgm:pt>
    <dgm:pt modelId="{F47F165D-8CA8-2A49-A6C3-3F3AEE2541E2}" type="parTrans" cxnId="{A1B255F1-D96F-2542-BEA2-7193004601E1}">
      <dgm:prSet/>
      <dgm:spPr/>
      <dgm:t>
        <a:bodyPr/>
        <a:lstStyle/>
        <a:p>
          <a:endParaRPr lang="en-GB"/>
        </a:p>
      </dgm:t>
    </dgm:pt>
    <dgm:pt modelId="{D5A534B0-49D4-3049-8265-714B66B54ECB}" type="sibTrans" cxnId="{A1B255F1-D96F-2542-BEA2-7193004601E1}">
      <dgm:prSet/>
      <dgm:spPr/>
      <dgm:t>
        <a:bodyPr/>
        <a:lstStyle/>
        <a:p>
          <a:endParaRPr lang="en-GB"/>
        </a:p>
      </dgm:t>
    </dgm:pt>
    <dgm:pt modelId="{F33C200D-4DA5-422A-862A-4D5DD3A78C4A}" type="pres">
      <dgm:prSet presAssocID="{0D55B0D6-2698-489F-B8DE-B137685B19EE}" presName="theList" presStyleCnt="0">
        <dgm:presLayoutVars>
          <dgm:dir/>
          <dgm:animLvl val="lvl"/>
          <dgm:resizeHandles val="exact"/>
        </dgm:presLayoutVars>
      </dgm:prSet>
      <dgm:spPr/>
    </dgm:pt>
    <dgm:pt modelId="{553A39C6-EF9D-4014-A824-C631B8600B70}" type="pres">
      <dgm:prSet presAssocID="{B552574F-2706-4A61-8E2E-57E9FBFD509D}" presName="compNode" presStyleCnt="0"/>
      <dgm:spPr/>
    </dgm:pt>
    <dgm:pt modelId="{F283FC12-E6CA-4431-88BD-B36C420E37C5}" type="pres">
      <dgm:prSet presAssocID="{B552574F-2706-4A61-8E2E-57E9FBFD509D}" presName="aNode" presStyleLbl="bgShp" presStyleIdx="0" presStyleCnt="3" custLinFactNeighborX="-38" custLinFactNeighborY="-3951"/>
      <dgm:spPr/>
    </dgm:pt>
    <dgm:pt modelId="{4A960030-03E7-4509-9AC3-895906B97DC5}" type="pres">
      <dgm:prSet presAssocID="{B552574F-2706-4A61-8E2E-57E9FBFD509D}" presName="textNode" presStyleLbl="bgShp" presStyleIdx="0" presStyleCnt="3"/>
      <dgm:spPr/>
    </dgm:pt>
    <dgm:pt modelId="{31E59928-05CB-4829-B79E-41B236C871C6}" type="pres">
      <dgm:prSet presAssocID="{B552574F-2706-4A61-8E2E-57E9FBFD509D}" presName="compChildNode" presStyleCnt="0"/>
      <dgm:spPr/>
    </dgm:pt>
    <dgm:pt modelId="{39BA2E6C-17A0-4C42-A8F2-DB91E761A084}" type="pres">
      <dgm:prSet presAssocID="{B552574F-2706-4A61-8E2E-57E9FBFD509D}" presName="theInnerList" presStyleCnt="0"/>
      <dgm:spPr/>
    </dgm:pt>
    <dgm:pt modelId="{89EB6F68-E726-4CAB-A30C-F1E8B6FDC180}" type="pres">
      <dgm:prSet presAssocID="{90D9251B-78FE-415E-B74B-A15039FD929D}" presName="childNode" presStyleLbl="node1" presStyleIdx="0" presStyleCnt="14" custScaleY="287220" custLinFactY="-42502" custLinFactNeighborX="3660" custLinFactNeighborY="-100000">
        <dgm:presLayoutVars>
          <dgm:bulletEnabled val="1"/>
        </dgm:presLayoutVars>
      </dgm:prSet>
      <dgm:spPr/>
    </dgm:pt>
    <dgm:pt modelId="{A7F20D25-9CE1-439C-8BF0-2DD65876031B}" type="pres">
      <dgm:prSet presAssocID="{90D9251B-78FE-415E-B74B-A15039FD929D}" presName="aSpace2" presStyleCnt="0"/>
      <dgm:spPr/>
    </dgm:pt>
    <dgm:pt modelId="{5649B383-8F04-48A5-8072-BA622DFCF727}" type="pres">
      <dgm:prSet presAssocID="{6E60E161-1C24-4ADC-A7A2-4D9B621931D8}" presName="childNode" presStyleLbl="node1" presStyleIdx="1" presStyleCnt="14" custScaleY="287220" custLinFactY="-42502" custLinFactNeighborX="3660" custLinFactNeighborY="-100000">
        <dgm:presLayoutVars>
          <dgm:bulletEnabled val="1"/>
        </dgm:presLayoutVars>
      </dgm:prSet>
      <dgm:spPr/>
    </dgm:pt>
    <dgm:pt modelId="{DCA1CE98-1336-44D9-BD47-D348628C5114}" type="pres">
      <dgm:prSet presAssocID="{6E60E161-1C24-4ADC-A7A2-4D9B621931D8}" presName="aSpace2" presStyleCnt="0"/>
      <dgm:spPr/>
    </dgm:pt>
    <dgm:pt modelId="{0CC714E8-D322-724F-B187-4982293308E6}" type="pres">
      <dgm:prSet presAssocID="{95C5EAF2-505B-A44B-837A-87C643142A89}" presName="childNode" presStyleLbl="node1" presStyleIdx="2" presStyleCnt="14" custScaleY="171525" custLinFactY="-38298" custLinFactNeighborX="4055" custLinFactNeighborY="-100000">
        <dgm:presLayoutVars>
          <dgm:bulletEnabled val="1"/>
        </dgm:presLayoutVars>
      </dgm:prSet>
      <dgm:spPr/>
    </dgm:pt>
    <dgm:pt modelId="{9B13C50D-AA96-894C-A262-BE9CF3B8E5A7}" type="pres">
      <dgm:prSet presAssocID="{95C5EAF2-505B-A44B-837A-87C643142A89}" presName="aSpace2" presStyleCnt="0"/>
      <dgm:spPr/>
    </dgm:pt>
    <dgm:pt modelId="{63B17731-D81B-4D0F-B402-E7C04854D149}" type="pres">
      <dgm:prSet presAssocID="{D2B2A6B6-31E6-4803-91B0-604041985618}" presName="childNode" presStyleLbl="node1" presStyleIdx="3" presStyleCnt="14" custScaleY="270987" custLinFactY="-22569" custLinFactNeighborX="4287" custLinFactNeighborY="-100000">
        <dgm:presLayoutVars>
          <dgm:bulletEnabled val="1"/>
        </dgm:presLayoutVars>
      </dgm:prSet>
      <dgm:spPr/>
    </dgm:pt>
    <dgm:pt modelId="{E0DFCF59-2D8F-48F5-AEA1-7C09863D2EF7}" type="pres">
      <dgm:prSet presAssocID="{B552574F-2706-4A61-8E2E-57E9FBFD509D}" presName="aSpace" presStyleCnt="0"/>
      <dgm:spPr/>
    </dgm:pt>
    <dgm:pt modelId="{7AF74FB6-2F6E-461C-85BA-4E21D5161A3D}" type="pres">
      <dgm:prSet presAssocID="{E390D826-2DC2-450F-9643-F3549FFE8143}" presName="compNode" presStyleCnt="0"/>
      <dgm:spPr/>
    </dgm:pt>
    <dgm:pt modelId="{EAC4A52B-CE6E-47CF-8284-4B02B52F9E31}" type="pres">
      <dgm:prSet presAssocID="{E390D826-2DC2-450F-9643-F3549FFE8143}" presName="aNode" presStyleLbl="bgShp" presStyleIdx="1" presStyleCnt="3"/>
      <dgm:spPr/>
    </dgm:pt>
    <dgm:pt modelId="{06116609-34AC-4CB0-832D-FF6696D10708}" type="pres">
      <dgm:prSet presAssocID="{E390D826-2DC2-450F-9643-F3549FFE8143}" presName="textNode" presStyleLbl="bgShp" presStyleIdx="1" presStyleCnt="3"/>
      <dgm:spPr/>
    </dgm:pt>
    <dgm:pt modelId="{BD319D5D-A03D-4E8B-AA29-2AABB9586E89}" type="pres">
      <dgm:prSet presAssocID="{E390D826-2DC2-450F-9643-F3549FFE8143}" presName="compChildNode" presStyleCnt="0"/>
      <dgm:spPr/>
    </dgm:pt>
    <dgm:pt modelId="{02E09641-7053-4B6C-A365-FE987B7A690E}" type="pres">
      <dgm:prSet presAssocID="{E390D826-2DC2-450F-9643-F3549FFE8143}" presName="theInnerList" presStyleCnt="0"/>
      <dgm:spPr/>
    </dgm:pt>
    <dgm:pt modelId="{E70BB508-05F7-495C-81E5-BCF4CD1BF18E}" type="pres">
      <dgm:prSet presAssocID="{C0D09122-11CC-4566-9BF9-46D88330A0F2}" presName="childNode" presStyleLbl="node1" presStyleIdx="4" presStyleCnt="14" custScaleY="286686" custLinFactY="-46477" custLinFactNeighborX="-2508" custLinFactNeighborY="-100000">
        <dgm:presLayoutVars>
          <dgm:bulletEnabled val="1"/>
        </dgm:presLayoutVars>
      </dgm:prSet>
      <dgm:spPr/>
    </dgm:pt>
    <dgm:pt modelId="{AE924DD1-0BAC-4231-9161-11399F228092}" type="pres">
      <dgm:prSet presAssocID="{C0D09122-11CC-4566-9BF9-46D88330A0F2}" presName="aSpace2" presStyleCnt="0"/>
      <dgm:spPr/>
    </dgm:pt>
    <dgm:pt modelId="{5D44FFBE-D621-DC41-88CD-AADAB5484514}" type="pres">
      <dgm:prSet presAssocID="{9F69495E-4834-4446-94A3-7F6ED586891D}" presName="childNode" presStyleLbl="node1" presStyleIdx="5" presStyleCnt="14" custScaleY="204219" custLinFactY="-51190" custLinFactNeighborX="-1126" custLinFactNeighborY="-100000">
        <dgm:presLayoutVars>
          <dgm:bulletEnabled val="1"/>
        </dgm:presLayoutVars>
      </dgm:prSet>
      <dgm:spPr/>
    </dgm:pt>
    <dgm:pt modelId="{3D128404-749A-DA46-B87C-ED6A068D5A59}" type="pres">
      <dgm:prSet presAssocID="{9F69495E-4834-4446-94A3-7F6ED586891D}" presName="aSpace2" presStyleCnt="0"/>
      <dgm:spPr/>
    </dgm:pt>
    <dgm:pt modelId="{E745042D-3171-2840-A394-0F81C972E663}" type="pres">
      <dgm:prSet presAssocID="{D1C353BF-CB36-1544-9131-C4F27D6AECAC}" presName="childNode" presStyleLbl="node1" presStyleIdx="6" presStyleCnt="14" custScaleY="152711" custLinFactY="-48065" custLinFactNeighborY="-100000">
        <dgm:presLayoutVars>
          <dgm:bulletEnabled val="1"/>
        </dgm:presLayoutVars>
      </dgm:prSet>
      <dgm:spPr/>
    </dgm:pt>
    <dgm:pt modelId="{470BD5BC-5CB0-FE4F-A370-52E0E2C6B303}" type="pres">
      <dgm:prSet presAssocID="{D1C353BF-CB36-1544-9131-C4F27D6AECAC}" presName="aSpace2" presStyleCnt="0"/>
      <dgm:spPr/>
    </dgm:pt>
    <dgm:pt modelId="{59D78D2F-11DC-40BD-872A-7881A22D9D7F}" type="pres">
      <dgm:prSet presAssocID="{896C3339-28FA-42CC-B947-6D90DBB4F0D1}" presName="childNode" presStyleLbl="node1" presStyleIdx="7" presStyleCnt="14" custScaleY="199348" custLinFactY="-47587" custLinFactNeighborX="-691" custLinFactNeighborY="-100000">
        <dgm:presLayoutVars>
          <dgm:bulletEnabled val="1"/>
        </dgm:presLayoutVars>
      </dgm:prSet>
      <dgm:spPr/>
    </dgm:pt>
    <dgm:pt modelId="{3C058E8F-E290-414D-A65B-9064A97DD5A7}" type="pres">
      <dgm:prSet presAssocID="{E390D826-2DC2-450F-9643-F3549FFE8143}" presName="aSpace" presStyleCnt="0"/>
      <dgm:spPr/>
    </dgm:pt>
    <dgm:pt modelId="{9FCA63AA-E77E-45CA-9967-DAA505F14A02}" type="pres">
      <dgm:prSet presAssocID="{D00B2426-B921-42BD-82E0-7F3B0C7F1F61}" presName="compNode" presStyleCnt="0"/>
      <dgm:spPr/>
    </dgm:pt>
    <dgm:pt modelId="{910C0F08-29A6-4D66-98A7-ACCAC25465B2}" type="pres">
      <dgm:prSet presAssocID="{D00B2426-B921-42BD-82E0-7F3B0C7F1F61}" presName="aNode" presStyleLbl="bgShp" presStyleIdx="2" presStyleCnt="3" custLinFactNeighborX="70" custLinFactNeighborY="1686"/>
      <dgm:spPr/>
    </dgm:pt>
    <dgm:pt modelId="{BF7280B6-7045-4976-AF78-57F0C6DF5659}" type="pres">
      <dgm:prSet presAssocID="{D00B2426-B921-42BD-82E0-7F3B0C7F1F61}" presName="textNode" presStyleLbl="bgShp" presStyleIdx="2" presStyleCnt="3"/>
      <dgm:spPr/>
    </dgm:pt>
    <dgm:pt modelId="{9DA37F0A-11CD-40FB-872B-AE5D63A97FF8}" type="pres">
      <dgm:prSet presAssocID="{D00B2426-B921-42BD-82E0-7F3B0C7F1F61}" presName="compChildNode" presStyleCnt="0"/>
      <dgm:spPr/>
    </dgm:pt>
    <dgm:pt modelId="{EB1DC59E-E20A-4707-9457-32DF9B269A77}" type="pres">
      <dgm:prSet presAssocID="{D00B2426-B921-42BD-82E0-7F3B0C7F1F61}" presName="theInnerList" presStyleCnt="0"/>
      <dgm:spPr/>
    </dgm:pt>
    <dgm:pt modelId="{092492C9-BA7E-3D4F-A2EC-B98D5262FB78}" type="pres">
      <dgm:prSet presAssocID="{A6F691EB-A529-4D40-84C1-DA5CB08E8EE4}" presName="childNode" presStyleLbl="node1" presStyleIdx="8" presStyleCnt="14" custScaleY="197525" custLinFactY="-37300" custLinFactNeighborX="-1689" custLinFactNeighborY="-100000">
        <dgm:presLayoutVars>
          <dgm:bulletEnabled val="1"/>
        </dgm:presLayoutVars>
      </dgm:prSet>
      <dgm:spPr/>
    </dgm:pt>
    <dgm:pt modelId="{638C1AFE-023A-E342-A5AA-AE2A796F4E0D}" type="pres">
      <dgm:prSet presAssocID="{A6F691EB-A529-4D40-84C1-DA5CB08E8EE4}" presName="aSpace2" presStyleCnt="0"/>
      <dgm:spPr/>
    </dgm:pt>
    <dgm:pt modelId="{7557E88E-F0E1-4A1B-B719-2D8E1E5C674A}" type="pres">
      <dgm:prSet presAssocID="{4D1C4694-B933-40A1-A1D4-4D90F284F3C9}" presName="childNode" presStyleLbl="node1" presStyleIdx="9" presStyleCnt="14" custScaleY="172361" custLinFactY="148639" custLinFactNeighborX="-2657" custLinFactNeighborY="200000">
        <dgm:presLayoutVars>
          <dgm:bulletEnabled val="1"/>
        </dgm:presLayoutVars>
      </dgm:prSet>
      <dgm:spPr/>
    </dgm:pt>
    <dgm:pt modelId="{A674D8E5-911C-4E64-AC72-7641708123F3}" type="pres">
      <dgm:prSet presAssocID="{4D1C4694-B933-40A1-A1D4-4D90F284F3C9}" presName="aSpace2" presStyleCnt="0"/>
      <dgm:spPr/>
    </dgm:pt>
    <dgm:pt modelId="{73B5391E-71DB-4E41-9CD5-79E8FD8BE928}" type="pres">
      <dgm:prSet presAssocID="{481BC91A-F870-4BF3-8686-5BE652C55A05}" presName="childNode" presStyleLbl="node1" presStyleIdx="10" presStyleCnt="14" custScaleY="99615" custLinFactY="-100000" custLinFactNeighborX="-2795" custLinFactNeighborY="-151868">
        <dgm:presLayoutVars>
          <dgm:bulletEnabled val="1"/>
        </dgm:presLayoutVars>
      </dgm:prSet>
      <dgm:spPr/>
    </dgm:pt>
    <dgm:pt modelId="{410444C9-B2C6-4FAD-A7A4-CCF63D9F3709}" type="pres">
      <dgm:prSet presAssocID="{481BC91A-F870-4BF3-8686-5BE652C55A05}" presName="aSpace2" presStyleCnt="0"/>
      <dgm:spPr/>
    </dgm:pt>
    <dgm:pt modelId="{07D6E64F-E15D-4E7B-A605-A8D61BE055E7}" type="pres">
      <dgm:prSet presAssocID="{4EC82F14-E56E-43B8-B05F-637F07D77804}" presName="childNode" presStyleLbl="node1" presStyleIdx="11" presStyleCnt="14" custScaleY="105609" custLinFactY="-300000" custLinFactNeighborX="-1677" custLinFactNeighborY="-351777">
        <dgm:presLayoutVars>
          <dgm:bulletEnabled val="1"/>
        </dgm:presLayoutVars>
      </dgm:prSet>
      <dgm:spPr/>
    </dgm:pt>
    <dgm:pt modelId="{B477B27C-6C50-4635-878D-9070AF58B35B}" type="pres">
      <dgm:prSet presAssocID="{4EC82F14-E56E-43B8-B05F-637F07D77804}" presName="aSpace2" presStyleCnt="0"/>
      <dgm:spPr/>
    </dgm:pt>
    <dgm:pt modelId="{29A7E4AF-7E39-A04B-8C81-561F2D37BCA8}" type="pres">
      <dgm:prSet presAssocID="{1FE15F99-8C71-5848-99D7-5CF66D2E917D}" presName="childNode" presStyleLbl="node1" presStyleIdx="12" presStyleCnt="14" custAng="0" custLinFactY="-38440" custLinFactNeighborX="-1539" custLinFactNeighborY="-100000">
        <dgm:presLayoutVars>
          <dgm:bulletEnabled val="1"/>
        </dgm:presLayoutVars>
      </dgm:prSet>
      <dgm:spPr/>
    </dgm:pt>
    <dgm:pt modelId="{0A5CCB29-81D1-D64E-8129-D448C8AC2825}" type="pres">
      <dgm:prSet presAssocID="{1FE15F99-8C71-5848-99D7-5CF66D2E917D}" presName="aSpace2" presStyleCnt="0"/>
      <dgm:spPr/>
    </dgm:pt>
    <dgm:pt modelId="{065EA9AF-8159-41E5-B8D4-EB8B7F771C55}" type="pres">
      <dgm:prSet presAssocID="{511BBB25-9FFC-4781-9323-73FF51C0FEA6}" presName="childNode" presStyleLbl="node1" presStyleIdx="13" presStyleCnt="14" custScaleY="102017" custLinFactY="-36878" custLinFactNeighborX="-744" custLinFactNeighborY="-100000">
        <dgm:presLayoutVars>
          <dgm:bulletEnabled val="1"/>
        </dgm:presLayoutVars>
      </dgm:prSet>
      <dgm:spPr/>
    </dgm:pt>
  </dgm:ptLst>
  <dgm:cxnLst>
    <dgm:cxn modelId="{D75DED0E-E2B6-4B46-ADBE-D5DD6A496F40}" srcId="{B552574F-2706-4A61-8E2E-57E9FBFD509D}" destId="{90D9251B-78FE-415E-B74B-A15039FD929D}" srcOrd="0" destOrd="0" parTransId="{F1C0B5A5-DA61-42DE-AFAC-D90A60AF3E02}" sibTransId="{58252DAB-9890-44F4-92DE-9773D363533C}"/>
    <dgm:cxn modelId="{0FB33B1B-4722-424B-99AB-40860C2D686D}" type="presOf" srcId="{D00B2426-B921-42BD-82E0-7F3B0C7F1F61}" destId="{BF7280B6-7045-4976-AF78-57F0C6DF5659}" srcOrd="1" destOrd="0" presId="urn:microsoft.com/office/officeart/2005/8/layout/lProcess2"/>
    <dgm:cxn modelId="{88E34D22-5C52-48F5-8699-862079EE7AE5}" type="presOf" srcId="{511BBB25-9FFC-4781-9323-73FF51C0FEA6}" destId="{065EA9AF-8159-41E5-B8D4-EB8B7F771C55}" srcOrd="0" destOrd="0" presId="urn:microsoft.com/office/officeart/2005/8/layout/lProcess2"/>
    <dgm:cxn modelId="{E62E7E2A-8180-4631-B34E-9F28BC23D838}" srcId="{E390D826-2DC2-450F-9643-F3549FFE8143}" destId="{896C3339-28FA-42CC-B947-6D90DBB4F0D1}" srcOrd="3" destOrd="0" parTransId="{33079B53-8707-4A32-AB5F-582877392B7D}" sibTransId="{A9F87853-6BE2-4B86-A6C3-351E6EA290FD}"/>
    <dgm:cxn modelId="{22B6F32D-8322-4FD3-99A0-AA6433C20744}" type="presOf" srcId="{6E60E161-1C24-4ADC-A7A2-4D9B621931D8}" destId="{5649B383-8F04-48A5-8072-BA622DFCF727}" srcOrd="0" destOrd="0" presId="urn:microsoft.com/office/officeart/2005/8/layout/lProcess2"/>
    <dgm:cxn modelId="{C3DD9F34-2E82-E246-BAC3-360A56C47595}" srcId="{D00B2426-B921-42BD-82E0-7F3B0C7F1F61}" destId="{1FE15F99-8C71-5848-99D7-5CF66D2E917D}" srcOrd="4" destOrd="0" parTransId="{5FF72A82-74B0-6447-8644-72242EE082FC}" sibTransId="{F38084D7-A779-A543-8C8B-1F220A7ACB56}"/>
    <dgm:cxn modelId="{07AE5339-77D1-A44D-9A99-E0690220CEAA}" type="presOf" srcId="{1FE15F99-8C71-5848-99D7-5CF66D2E917D}" destId="{29A7E4AF-7E39-A04B-8C81-561F2D37BCA8}" srcOrd="0" destOrd="0" presId="urn:microsoft.com/office/officeart/2005/8/layout/lProcess2"/>
    <dgm:cxn modelId="{BC019B3E-45D5-EF4F-B163-994E55615E50}" type="presOf" srcId="{A6F691EB-A529-4D40-84C1-DA5CB08E8EE4}" destId="{092492C9-BA7E-3D4F-A2EC-B98D5262FB78}" srcOrd="0" destOrd="0" presId="urn:microsoft.com/office/officeart/2005/8/layout/lProcess2"/>
    <dgm:cxn modelId="{43B5685F-CE1B-411E-B982-CA7808554E14}" type="presOf" srcId="{E390D826-2DC2-450F-9643-F3549FFE8143}" destId="{EAC4A52B-CE6E-47CF-8284-4B02B52F9E31}" srcOrd="0" destOrd="0" presId="urn:microsoft.com/office/officeart/2005/8/layout/lProcess2"/>
    <dgm:cxn modelId="{FD4ED563-CB1E-774F-AB4C-5DB2B485249B}" type="presOf" srcId="{95C5EAF2-505B-A44B-837A-87C643142A89}" destId="{0CC714E8-D322-724F-B187-4982293308E6}" srcOrd="0" destOrd="0" presId="urn:microsoft.com/office/officeart/2005/8/layout/lProcess2"/>
    <dgm:cxn modelId="{0E8F8247-B4C7-42AA-9EE5-53B3871953D1}" type="presOf" srcId="{90D9251B-78FE-415E-B74B-A15039FD929D}" destId="{89EB6F68-E726-4CAB-A30C-F1E8B6FDC180}" srcOrd="0" destOrd="0" presId="urn:microsoft.com/office/officeart/2005/8/layout/lProcess2"/>
    <dgm:cxn modelId="{F9B1E372-F947-47F4-BE4A-EB45BE892890}" type="presOf" srcId="{4D1C4694-B933-40A1-A1D4-4D90F284F3C9}" destId="{7557E88E-F0E1-4A1B-B719-2D8E1E5C674A}" srcOrd="0" destOrd="0" presId="urn:microsoft.com/office/officeart/2005/8/layout/lProcess2"/>
    <dgm:cxn modelId="{83AB3273-AFAF-4B0D-AD63-45A32DE35B53}" type="presOf" srcId="{C0D09122-11CC-4566-9BF9-46D88330A0F2}" destId="{E70BB508-05F7-495C-81E5-BCF4CD1BF18E}" srcOrd="0" destOrd="0" presId="urn:microsoft.com/office/officeart/2005/8/layout/lProcess2"/>
    <dgm:cxn modelId="{A9F06C54-5B72-428E-BB1B-AD01B00A8F22}" type="presOf" srcId="{0D55B0D6-2698-489F-B8DE-B137685B19EE}" destId="{F33C200D-4DA5-422A-862A-4D5DD3A78C4A}" srcOrd="0" destOrd="0" presId="urn:microsoft.com/office/officeart/2005/8/layout/lProcess2"/>
    <dgm:cxn modelId="{FA19C655-A365-42B5-83A1-C4BD469C2D13}" srcId="{B552574F-2706-4A61-8E2E-57E9FBFD509D}" destId="{6E60E161-1C24-4ADC-A7A2-4D9B621931D8}" srcOrd="1" destOrd="0" parTransId="{0300482A-7128-4699-859B-61713DF584AC}" sibTransId="{67EB450E-DBDF-4EA4-AA17-6B292FCD6085}"/>
    <dgm:cxn modelId="{4D384877-3187-4C47-AC9D-6466D8AFE806}" srcId="{D00B2426-B921-42BD-82E0-7F3B0C7F1F61}" destId="{4EC82F14-E56E-43B8-B05F-637F07D77804}" srcOrd="3" destOrd="0" parTransId="{70208806-0B41-4871-BA34-5690A3145AF9}" sibTransId="{B8B57581-F831-4AEC-B3DE-DA840442C251}"/>
    <dgm:cxn modelId="{30C00B7A-3517-47CF-8465-BF91C7F01C9B}" type="presOf" srcId="{B552574F-2706-4A61-8E2E-57E9FBFD509D}" destId="{4A960030-03E7-4509-9AC3-895906B97DC5}" srcOrd="1" destOrd="0" presId="urn:microsoft.com/office/officeart/2005/8/layout/lProcess2"/>
    <dgm:cxn modelId="{62FAB37D-48E1-420C-973C-D7CBD979AB37}" srcId="{B552574F-2706-4A61-8E2E-57E9FBFD509D}" destId="{D2B2A6B6-31E6-4803-91B0-604041985618}" srcOrd="3" destOrd="0" parTransId="{0D2FF934-0D6C-4195-AC33-1FB1FD14373C}" sibTransId="{DF78E829-AA78-42E0-BA29-2296BFAEBDAF}"/>
    <dgm:cxn modelId="{2181C981-8A85-4356-8BE2-451AA63D10D5}" srcId="{0D55B0D6-2698-489F-B8DE-B137685B19EE}" destId="{E390D826-2DC2-450F-9643-F3549FFE8143}" srcOrd="1" destOrd="0" parTransId="{111C1449-FAE6-4713-B3D3-BA8EDA11AA9A}" sibTransId="{36F9D82A-E532-46FB-AACC-2343C3DCDD9F}"/>
    <dgm:cxn modelId="{C5F00D84-3FA5-45E9-B73A-43B95B4D7DD7}" srcId="{0D55B0D6-2698-489F-B8DE-B137685B19EE}" destId="{B552574F-2706-4A61-8E2E-57E9FBFD509D}" srcOrd="0" destOrd="0" parTransId="{69E5C5EE-5FAF-4FF8-B4A2-EF8BEF322238}" sibTransId="{E2B0C8D4-643A-4568-881B-BF04D40FDCE3}"/>
    <dgm:cxn modelId="{5E167F90-E782-4678-A99E-EF157F2FB875}" type="presOf" srcId="{D2B2A6B6-31E6-4803-91B0-604041985618}" destId="{63B17731-D81B-4D0F-B402-E7C04854D149}" srcOrd="0" destOrd="0" presId="urn:microsoft.com/office/officeart/2005/8/layout/lProcess2"/>
    <dgm:cxn modelId="{C999F492-AF05-F24C-88DB-A24C86159DC6}" srcId="{E390D826-2DC2-450F-9643-F3549FFE8143}" destId="{9F69495E-4834-4446-94A3-7F6ED586891D}" srcOrd="1" destOrd="0" parTransId="{066C7EF3-D2AD-1541-A3E9-1E02EB33318C}" sibTransId="{F2023C09-A953-224E-A2E2-1E97B36ED4B8}"/>
    <dgm:cxn modelId="{437AF0A2-8402-406E-834E-7A043DA70D62}" srcId="{D00B2426-B921-42BD-82E0-7F3B0C7F1F61}" destId="{4D1C4694-B933-40A1-A1D4-4D90F284F3C9}" srcOrd="1" destOrd="0" parTransId="{9175BBE0-739B-4E9D-9C34-E372E8B03D70}" sibTransId="{A7D5E367-0645-4C4D-921D-0A592D8319C6}"/>
    <dgm:cxn modelId="{88BE0BAC-CCAB-4E45-86EB-462AAA43FE40}" srcId="{0D55B0D6-2698-489F-B8DE-B137685B19EE}" destId="{D00B2426-B921-42BD-82E0-7F3B0C7F1F61}" srcOrd="2" destOrd="0" parTransId="{2C49F4A7-39BE-41F7-BC9F-B2C5E53AFBE0}" sibTransId="{D729485C-F469-45B9-B851-24367CF2D0EE}"/>
    <dgm:cxn modelId="{9F7FDFAE-7308-1D47-8A19-8C8B1D7CF4E6}" type="presOf" srcId="{D1C353BF-CB36-1544-9131-C4F27D6AECAC}" destId="{E745042D-3171-2840-A394-0F81C972E663}" srcOrd="0" destOrd="0" presId="urn:microsoft.com/office/officeart/2005/8/layout/lProcess2"/>
    <dgm:cxn modelId="{04A310B2-9271-0E4A-930F-62ECA8FC08B5}" srcId="{E390D826-2DC2-450F-9643-F3549FFE8143}" destId="{D1C353BF-CB36-1544-9131-C4F27D6AECAC}" srcOrd="2" destOrd="0" parTransId="{017F3C93-5BA6-F64C-987D-A958CBC9CF72}" sibTransId="{EAE7E386-848C-1449-9718-B5CC9F0A3D9E}"/>
    <dgm:cxn modelId="{D06AEBB4-0927-C84A-ADF9-FE39484D8C18}" srcId="{B552574F-2706-4A61-8E2E-57E9FBFD509D}" destId="{95C5EAF2-505B-A44B-837A-87C643142A89}" srcOrd="2" destOrd="0" parTransId="{2FF0C5DE-94E6-3F49-B4D4-DE9D7A17965B}" sibTransId="{A1664935-1422-E543-80BD-28673BAD6ACB}"/>
    <dgm:cxn modelId="{F6D433B7-6B8A-420C-887F-7EAE0F898F73}" type="presOf" srcId="{896C3339-28FA-42CC-B947-6D90DBB4F0D1}" destId="{59D78D2F-11DC-40BD-872A-7881A22D9D7F}" srcOrd="0" destOrd="0" presId="urn:microsoft.com/office/officeart/2005/8/layout/lProcess2"/>
    <dgm:cxn modelId="{E52F85BB-B773-4C66-8A03-F0B95E2E4EB3}" type="presOf" srcId="{D00B2426-B921-42BD-82E0-7F3B0C7F1F61}" destId="{910C0F08-29A6-4D66-98A7-ACCAC25465B2}" srcOrd="0" destOrd="0" presId="urn:microsoft.com/office/officeart/2005/8/layout/lProcess2"/>
    <dgm:cxn modelId="{38D696C6-6B78-4BD4-8CC6-84DA328BE93F}" srcId="{D00B2426-B921-42BD-82E0-7F3B0C7F1F61}" destId="{511BBB25-9FFC-4781-9323-73FF51C0FEA6}" srcOrd="5" destOrd="0" parTransId="{EDE47137-E571-4850-9794-70F90CB87CA4}" sibTransId="{7141555B-8BBE-4301-8B78-1E19FB6E3DF4}"/>
    <dgm:cxn modelId="{3A3E18CD-0E05-4D35-A001-79EA4489043E}" type="presOf" srcId="{E390D826-2DC2-450F-9643-F3549FFE8143}" destId="{06116609-34AC-4CB0-832D-FF6696D10708}" srcOrd="1" destOrd="0" presId="urn:microsoft.com/office/officeart/2005/8/layout/lProcess2"/>
    <dgm:cxn modelId="{9C389AD6-B068-484B-AFFE-1E7DEA860D58}" type="presOf" srcId="{9F69495E-4834-4446-94A3-7F6ED586891D}" destId="{5D44FFBE-D621-DC41-88CD-AADAB5484514}" srcOrd="0" destOrd="0" presId="urn:microsoft.com/office/officeart/2005/8/layout/lProcess2"/>
    <dgm:cxn modelId="{7A2E64D8-2E44-4269-B953-25E145D422FE}" srcId="{E390D826-2DC2-450F-9643-F3549FFE8143}" destId="{C0D09122-11CC-4566-9BF9-46D88330A0F2}" srcOrd="0" destOrd="0" parTransId="{2411065B-4AD9-4CCA-8E89-D36ACDC71EF4}" sibTransId="{7B9BF302-B65B-4E6E-B376-9C57DDA4A580}"/>
    <dgm:cxn modelId="{84A909E4-9790-4C29-9314-728FC49E9BBC}" srcId="{D00B2426-B921-42BD-82E0-7F3B0C7F1F61}" destId="{481BC91A-F870-4BF3-8686-5BE652C55A05}" srcOrd="2" destOrd="0" parTransId="{011BBE4B-9799-49E1-9922-C0C8639DDB6E}" sibTransId="{247AB68A-A9C2-4815-AD73-C9B4E2B3CCA7}"/>
    <dgm:cxn modelId="{6D640DEF-9E00-4C3B-886F-12FBB29A4AC5}" type="presOf" srcId="{B552574F-2706-4A61-8E2E-57E9FBFD509D}" destId="{F283FC12-E6CA-4431-88BD-B36C420E37C5}" srcOrd="0" destOrd="0" presId="urn:microsoft.com/office/officeart/2005/8/layout/lProcess2"/>
    <dgm:cxn modelId="{A1B255F1-D96F-2542-BEA2-7193004601E1}" srcId="{D00B2426-B921-42BD-82E0-7F3B0C7F1F61}" destId="{A6F691EB-A529-4D40-84C1-DA5CB08E8EE4}" srcOrd="0" destOrd="0" parTransId="{F47F165D-8CA8-2A49-A6C3-3F3AEE2541E2}" sibTransId="{D5A534B0-49D4-3049-8265-714B66B54ECB}"/>
    <dgm:cxn modelId="{7723CBF4-5FE9-41E4-8FC4-84B6D72723EC}" type="presOf" srcId="{481BC91A-F870-4BF3-8686-5BE652C55A05}" destId="{73B5391E-71DB-4E41-9CD5-79E8FD8BE928}" srcOrd="0" destOrd="0" presId="urn:microsoft.com/office/officeart/2005/8/layout/lProcess2"/>
    <dgm:cxn modelId="{310DD1FB-6B5C-485B-BA59-A7084710B0EF}" type="presOf" srcId="{4EC82F14-E56E-43B8-B05F-637F07D77804}" destId="{07D6E64F-E15D-4E7B-A605-A8D61BE055E7}" srcOrd="0" destOrd="0" presId="urn:microsoft.com/office/officeart/2005/8/layout/lProcess2"/>
    <dgm:cxn modelId="{AB8B5C19-5150-4BC5-80EB-8989FB9FA725}" type="presParOf" srcId="{F33C200D-4DA5-422A-862A-4D5DD3A78C4A}" destId="{553A39C6-EF9D-4014-A824-C631B8600B70}" srcOrd="0" destOrd="0" presId="urn:microsoft.com/office/officeart/2005/8/layout/lProcess2"/>
    <dgm:cxn modelId="{1E9F0EFD-9E77-44BA-8C36-7425AC69862E}" type="presParOf" srcId="{553A39C6-EF9D-4014-A824-C631B8600B70}" destId="{F283FC12-E6CA-4431-88BD-B36C420E37C5}" srcOrd="0" destOrd="0" presId="urn:microsoft.com/office/officeart/2005/8/layout/lProcess2"/>
    <dgm:cxn modelId="{38351445-171C-400A-86F5-D2C253A975DC}" type="presParOf" srcId="{553A39C6-EF9D-4014-A824-C631B8600B70}" destId="{4A960030-03E7-4509-9AC3-895906B97DC5}" srcOrd="1" destOrd="0" presId="urn:microsoft.com/office/officeart/2005/8/layout/lProcess2"/>
    <dgm:cxn modelId="{D978C45D-DA91-4508-A1AF-E499DDD9D565}" type="presParOf" srcId="{553A39C6-EF9D-4014-A824-C631B8600B70}" destId="{31E59928-05CB-4829-B79E-41B236C871C6}" srcOrd="2" destOrd="0" presId="urn:microsoft.com/office/officeart/2005/8/layout/lProcess2"/>
    <dgm:cxn modelId="{61FF1700-DD21-4327-A1C2-ABDF8FA3EF18}" type="presParOf" srcId="{31E59928-05CB-4829-B79E-41B236C871C6}" destId="{39BA2E6C-17A0-4C42-A8F2-DB91E761A084}" srcOrd="0" destOrd="0" presId="urn:microsoft.com/office/officeart/2005/8/layout/lProcess2"/>
    <dgm:cxn modelId="{B3A03CB0-2BFF-46F3-A245-6F9398E601BA}" type="presParOf" srcId="{39BA2E6C-17A0-4C42-A8F2-DB91E761A084}" destId="{89EB6F68-E726-4CAB-A30C-F1E8B6FDC180}" srcOrd="0" destOrd="0" presId="urn:microsoft.com/office/officeart/2005/8/layout/lProcess2"/>
    <dgm:cxn modelId="{9321E794-A32E-4E85-8EF5-BC7200E79393}" type="presParOf" srcId="{39BA2E6C-17A0-4C42-A8F2-DB91E761A084}" destId="{A7F20D25-9CE1-439C-8BF0-2DD65876031B}" srcOrd="1" destOrd="0" presId="urn:microsoft.com/office/officeart/2005/8/layout/lProcess2"/>
    <dgm:cxn modelId="{8EC0F177-867F-4810-AA61-2AD6DD90565A}" type="presParOf" srcId="{39BA2E6C-17A0-4C42-A8F2-DB91E761A084}" destId="{5649B383-8F04-48A5-8072-BA622DFCF727}" srcOrd="2" destOrd="0" presId="urn:microsoft.com/office/officeart/2005/8/layout/lProcess2"/>
    <dgm:cxn modelId="{9F6A5544-C5C0-4A14-B8D0-EFAD5632AEC9}" type="presParOf" srcId="{39BA2E6C-17A0-4C42-A8F2-DB91E761A084}" destId="{DCA1CE98-1336-44D9-BD47-D348628C5114}" srcOrd="3" destOrd="0" presId="urn:microsoft.com/office/officeart/2005/8/layout/lProcess2"/>
    <dgm:cxn modelId="{DB743B43-24E7-B644-8EE5-2CC7276F47FC}" type="presParOf" srcId="{39BA2E6C-17A0-4C42-A8F2-DB91E761A084}" destId="{0CC714E8-D322-724F-B187-4982293308E6}" srcOrd="4" destOrd="0" presId="urn:microsoft.com/office/officeart/2005/8/layout/lProcess2"/>
    <dgm:cxn modelId="{258D8D92-EB99-1B46-8A20-3D5AE71C088B}" type="presParOf" srcId="{39BA2E6C-17A0-4C42-A8F2-DB91E761A084}" destId="{9B13C50D-AA96-894C-A262-BE9CF3B8E5A7}" srcOrd="5" destOrd="0" presId="urn:microsoft.com/office/officeart/2005/8/layout/lProcess2"/>
    <dgm:cxn modelId="{0BBE7CDA-D2DC-4999-AE44-36A572E313CF}" type="presParOf" srcId="{39BA2E6C-17A0-4C42-A8F2-DB91E761A084}" destId="{63B17731-D81B-4D0F-B402-E7C04854D149}" srcOrd="6" destOrd="0" presId="urn:microsoft.com/office/officeart/2005/8/layout/lProcess2"/>
    <dgm:cxn modelId="{9DB670F9-E011-4E11-8174-E40199C5575D}" type="presParOf" srcId="{F33C200D-4DA5-422A-862A-4D5DD3A78C4A}" destId="{E0DFCF59-2D8F-48F5-AEA1-7C09863D2EF7}" srcOrd="1" destOrd="0" presId="urn:microsoft.com/office/officeart/2005/8/layout/lProcess2"/>
    <dgm:cxn modelId="{D839409D-E435-4A1E-84D4-68D8E9A69454}" type="presParOf" srcId="{F33C200D-4DA5-422A-862A-4D5DD3A78C4A}" destId="{7AF74FB6-2F6E-461C-85BA-4E21D5161A3D}" srcOrd="2" destOrd="0" presId="urn:microsoft.com/office/officeart/2005/8/layout/lProcess2"/>
    <dgm:cxn modelId="{D7A082EB-671D-4425-969E-65BB96C5DDCC}" type="presParOf" srcId="{7AF74FB6-2F6E-461C-85BA-4E21D5161A3D}" destId="{EAC4A52B-CE6E-47CF-8284-4B02B52F9E31}" srcOrd="0" destOrd="0" presId="urn:microsoft.com/office/officeart/2005/8/layout/lProcess2"/>
    <dgm:cxn modelId="{BADBD23A-6D2F-43A2-B9C8-CDB1B932DF03}" type="presParOf" srcId="{7AF74FB6-2F6E-461C-85BA-4E21D5161A3D}" destId="{06116609-34AC-4CB0-832D-FF6696D10708}" srcOrd="1" destOrd="0" presId="urn:microsoft.com/office/officeart/2005/8/layout/lProcess2"/>
    <dgm:cxn modelId="{31DEB5D2-3D17-4755-8DA1-BA9D7FE5C699}" type="presParOf" srcId="{7AF74FB6-2F6E-461C-85BA-4E21D5161A3D}" destId="{BD319D5D-A03D-4E8B-AA29-2AABB9586E89}" srcOrd="2" destOrd="0" presId="urn:microsoft.com/office/officeart/2005/8/layout/lProcess2"/>
    <dgm:cxn modelId="{11B4E3F4-8E77-4A0A-99EC-375C757CC878}" type="presParOf" srcId="{BD319D5D-A03D-4E8B-AA29-2AABB9586E89}" destId="{02E09641-7053-4B6C-A365-FE987B7A690E}" srcOrd="0" destOrd="0" presId="urn:microsoft.com/office/officeart/2005/8/layout/lProcess2"/>
    <dgm:cxn modelId="{6467ED1F-C0ED-4E2D-BD05-A6880E9280BF}" type="presParOf" srcId="{02E09641-7053-4B6C-A365-FE987B7A690E}" destId="{E70BB508-05F7-495C-81E5-BCF4CD1BF18E}" srcOrd="0" destOrd="0" presId="urn:microsoft.com/office/officeart/2005/8/layout/lProcess2"/>
    <dgm:cxn modelId="{87140B80-D61E-4237-B3CE-0FB9DF22E81E}" type="presParOf" srcId="{02E09641-7053-4B6C-A365-FE987B7A690E}" destId="{AE924DD1-0BAC-4231-9161-11399F228092}" srcOrd="1" destOrd="0" presId="urn:microsoft.com/office/officeart/2005/8/layout/lProcess2"/>
    <dgm:cxn modelId="{44773BBA-0316-0745-8667-08152E2B0AC3}" type="presParOf" srcId="{02E09641-7053-4B6C-A365-FE987B7A690E}" destId="{5D44FFBE-D621-DC41-88CD-AADAB5484514}" srcOrd="2" destOrd="0" presId="urn:microsoft.com/office/officeart/2005/8/layout/lProcess2"/>
    <dgm:cxn modelId="{F9914D5C-5304-7947-9F76-7B040F36501A}" type="presParOf" srcId="{02E09641-7053-4B6C-A365-FE987B7A690E}" destId="{3D128404-749A-DA46-B87C-ED6A068D5A59}" srcOrd="3" destOrd="0" presId="urn:microsoft.com/office/officeart/2005/8/layout/lProcess2"/>
    <dgm:cxn modelId="{11AAA808-90E8-2943-803C-5A613C87A525}" type="presParOf" srcId="{02E09641-7053-4B6C-A365-FE987B7A690E}" destId="{E745042D-3171-2840-A394-0F81C972E663}" srcOrd="4" destOrd="0" presId="urn:microsoft.com/office/officeart/2005/8/layout/lProcess2"/>
    <dgm:cxn modelId="{32FEC27F-56B3-6849-B6EB-F338DF2C2C7C}" type="presParOf" srcId="{02E09641-7053-4B6C-A365-FE987B7A690E}" destId="{470BD5BC-5CB0-FE4F-A370-52E0E2C6B303}" srcOrd="5" destOrd="0" presId="urn:microsoft.com/office/officeart/2005/8/layout/lProcess2"/>
    <dgm:cxn modelId="{EFD3877C-5AD0-417F-B122-9E823C7282F4}" type="presParOf" srcId="{02E09641-7053-4B6C-A365-FE987B7A690E}" destId="{59D78D2F-11DC-40BD-872A-7881A22D9D7F}" srcOrd="6" destOrd="0" presId="urn:microsoft.com/office/officeart/2005/8/layout/lProcess2"/>
    <dgm:cxn modelId="{42337BCD-BD76-474A-AE2D-D32BF4A4D447}" type="presParOf" srcId="{F33C200D-4DA5-422A-862A-4D5DD3A78C4A}" destId="{3C058E8F-E290-414D-A65B-9064A97DD5A7}" srcOrd="3" destOrd="0" presId="urn:microsoft.com/office/officeart/2005/8/layout/lProcess2"/>
    <dgm:cxn modelId="{966ABBB7-AAB3-4D74-8EF3-A5F51F8C0855}" type="presParOf" srcId="{F33C200D-4DA5-422A-862A-4D5DD3A78C4A}" destId="{9FCA63AA-E77E-45CA-9967-DAA505F14A02}" srcOrd="4" destOrd="0" presId="urn:microsoft.com/office/officeart/2005/8/layout/lProcess2"/>
    <dgm:cxn modelId="{B2A904A3-CC63-490A-A36F-73DD19058D4D}" type="presParOf" srcId="{9FCA63AA-E77E-45CA-9967-DAA505F14A02}" destId="{910C0F08-29A6-4D66-98A7-ACCAC25465B2}" srcOrd="0" destOrd="0" presId="urn:microsoft.com/office/officeart/2005/8/layout/lProcess2"/>
    <dgm:cxn modelId="{778FCD67-F333-4ED6-8704-A7553B15CFE9}" type="presParOf" srcId="{9FCA63AA-E77E-45CA-9967-DAA505F14A02}" destId="{BF7280B6-7045-4976-AF78-57F0C6DF5659}" srcOrd="1" destOrd="0" presId="urn:microsoft.com/office/officeart/2005/8/layout/lProcess2"/>
    <dgm:cxn modelId="{6EEDE7CA-513C-4F14-8EB3-2E5F94B1B7D8}" type="presParOf" srcId="{9FCA63AA-E77E-45CA-9967-DAA505F14A02}" destId="{9DA37F0A-11CD-40FB-872B-AE5D63A97FF8}" srcOrd="2" destOrd="0" presId="urn:microsoft.com/office/officeart/2005/8/layout/lProcess2"/>
    <dgm:cxn modelId="{D7B3435E-83D2-43B0-BB27-A1AE8333E30A}" type="presParOf" srcId="{9DA37F0A-11CD-40FB-872B-AE5D63A97FF8}" destId="{EB1DC59E-E20A-4707-9457-32DF9B269A77}" srcOrd="0" destOrd="0" presId="urn:microsoft.com/office/officeart/2005/8/layout/lProcess2"/>
    <dgm:cxn modelId="{9DC1AF23-030D-4E44-933F-0E6FC1E17D98}" type="presParOf" srcId="{EB1DC59E-E20A-4707-9457-32DF9B269A77}" destId="{092492C9-BA7E-3D4F-A2EC-B98D5262FB78}" srcOrd="0" destOrd="0" presId="urn:microsoft.com/office/officeart/2005/8/layout/lProcess2"/>
    <dgm:cxn modelId="{068784B9-0E42-F349-92D3-F55B8162EB95}" type="presParOf" srcId="{EB1DC59E-E20A-4707-9457-32DF9B269A77}" destId="{638C1AFE-023A-E342-A5AA-AE2A796F4E0D}" srcOrd="1" destOrd="0" presId="urn:microsoft.com/office/officeart/2005/8/layout/lProcess2"/>
    <dgm:cxn modelId="{9B5C48FB-F5D3-4104-8C76-79D15D18E3A9}" type="presParOf" srcId="{EB1DC59E-E20A-4707-9457-32DF9B269A77}" destId="{7557E88E-F0E1-4A1B-B719-2D8E1E5C674A}" srcOrd="2" destOrd="0" presId="urn:microsoft.com/office/officeart/2005/8/layout/lProcess2"/>
    <dgm:cxn modelId="{1166E68B-2327-48F4-B22F-0DCE795E5F8E}" type="presParOf" srcId="{EB1DC59E-E20A-4707-9457-32DF9B269A77}" destId="{A674D8E5-911C-4E64-AC72-7641708123F3}" srcOrd="3" destOrd="0" presId="urn:microsoft.com/office/officeart/2005/8/layout/lProcess2"/>
    <dgm:cxn modelId="{466D22BF-FFC6-493A-8FC5-A4E2269AB25F}" type="presParOf" srcId="{EB1DC59E-E20A-4707-9457-32DF9B269A77}" destId="{73B5391E-71DB-4E41-9CD5-79E8FD8BE928}" srcOrd="4" destOrd="0" presId="urn:microsoft.com/office/officeart/2005/8/layout/lProcess2"/>
    <dgm:cxn modelId="{DC1E981E-BF73-4595-8164-62DA6AD3925A}" type="presParOf" srcId="{EB1DC59E-E20A-4707-9457-32DF9B269A77}" destId="{410444C9-B2C6-4FAD-A7A4-CCF63D9F3709}" srcOrd="5" destOrd="0" presId="urn:microsoft.com/office/officeart/2005/8/layout/lProcess2"/>
    <dgm:cxn modelId="{796F5761-E4EE-489E-A782-49B870285C47}" type="presParOf" srcId="{EB1DC59E-E20A-4707-9457-32DF9B269A77}" destId="{07D6E64F-E15D-4E7B-A605-A8D61BE055E7}" srcOrd="6" destOrd="0" presId="urn:microsoft.com/office/officeart/2005/8/layout/lProcess2"/>
    <dgm:cxn modelId="{90602F37-662B-4096-AD19-35E786491297}" type="presParOf" srcId="{EB1DC59E-E20A-4707-9457-32DF9B269A77}" destId="{B477B27C-6C50-4635-878D-9070AF58B35B}" srcOrd="7" destOrd="0" presId="urn:microsoft.com/office/officeart/2005/8/layout/lProcess2"/>
    <dgm:cxn modelId="{AC8B9CA1-26F1-5743-99AA-DA3BBDF70BD9}" type="presParOf" srcId="{EB1DC59E-E20A-4707-9457-32DF9B269A77}" destId="{29A7E4AF-7E39-A04B-8C81-561F2D37BCA8}" srcOrd="8" destOrd="0" presId="urn:microsoft.com/office/officeart/2005/8/layout/lProcess2"/>
    <dgm:cxn modelId="{9D8377BF-B467-CE45-BD52-A08230E0D97C}" type="presParOf" srcId="{EB1DC59E-E20A-4707-9457-32DF9B269A77}" destId="{0A5CCB29-81D1-D64E-8129-D448C8AC2825}" srcOrd="9" destOrd="0" presId="urn:microsoft.com/office/officeart/2005/8/layout/lProcess2"/>
    <dgm:cxn modelId="{96F4F0BE-C951-4ADB-A378-959DE84F2479}" type="presParOf" srcId="{EB1DC59E-E20A-4707-9457-32DF9B269A77}" destId="{065EA9AF-8159-41E5-B8D4-EB8B7F771C55}" srcOrd="10"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3FC12-E6CA-4431-88BD-B36C420E37C5}">
      <dsp:nvSpPr>
        <dsp:cNvPr id="0" name=""/>
        <dsp:cNvSpPr/>
      </dsp:nvSpPr>
      <dsp:spPr>
        <a:xfrm>
          <a:off x="13" y="0"/>
          <a:ext cx="2819517" cy="45197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Phase 1: Approval</a:t>
          </a:r>
        </a:p>
      </dsp:txBody>
      <dsp:txXfrm>
        <a:off x="13" y="0"/>
        <a:ext cx="2819517" cy="1355924"/>
      </dsp:txXfrm>
    </dsp:sp>
    <dsp:sp modelId="{89EB6F68-E726-4CAB-A30C-F1E8B6FDC180}">
      <dsp:nvSpPr>
        <dsp:cNvPr id="0" name=""/>
        <dsp:cNvSpPr/>
      </dsp:nvSpPr>
      <dsp:spPr>
        <a:xfrm>
          <a:off x="365591" y="1197168"/>
          <a:ext cx="2255614" cy="79312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Step 1 - </a:t>
          </a:r>
          <a:r>
            <a:rPr lang="en-US" sz="1100" b="1" kern="1200"/>
            <a:t>Faculty Quality, Curriculum and Student Experience Committees </a:t>
          </a:r>
          <a:r>
            <a:rPr lang="en-GB" sz="1100" b="1" kern="1200"/>
            <a:t>(QCSE) </a:t>
          </a:r>
          <a:r>
            <a:rPr lang="en-GB" sz="1100" kern="1200"/>
            <a:t>approval of Academic Partnership Proposal from School and due diligence</a:t>
          </a:r>
        </a:p>
      </dsp:txBody>
      <dsp:txXfrm>
        <a:off x="388821" y="1220398"/>
        <a:ext cx="2209154" cy="746667"/>
      </dsp:txXfrm>
    </dsp:sp>
    <dsp:sp modelId="{5649B383-8F04-48A5-8072-BA622DFCF727}">
      <dsp:nvSpPr>
        <dsp:cNvPr id="0" name=""/>
        <dsp:cNvSpPr/>
      </dsp:nvSpPr>
      <dsp:spPr>
        <a:xfrm>
          <a:off x="365591" y="2032778"/>
          <a:ext cx="2255614" cy="79312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Step 2 - Academic Partnership Commitee (APC) approval of Academic Partnership Proposal from School and due dilligence</a:t>
          </a:r>
        </a:p>
      </dsp:txBody>
      <dsp:txXfrm>
        <a:off x="388821" y="2056008"/>
        <a:ext cx="2209154" cy="746667"/>
      </dsp:txXfrm>
    </dsp:sp>
    <dsp:sp modelId="{0CC714E8-D322-724F-B187-4982293308E6}">
      <dsp:nvSpPr>
        <dsp:cNvPr id="0" name=""/>
        <dsp:cNvSpPr/>
      </dsp:nvSpPr>
      <dsp:spPr>
        <a:xfrm>
          <a:off x="374501" y="2879998"/>
          <a:ext cx="2255614" cy="4736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Step 3 - Senior approvals - Provost, CFO, VC, and Board of Governors</a:t>
          </a:r>
        </a:p>
      </dsp:txBody>
      <dsp:txXfrm>
        <a:off x="388374" y="2893871"/>
        <a:ext cx="2227868" cy="445902"/>
      </dsp:txXfrm>
    </dsp:sp>
    <dsp:sp modelId="{63B17731-D81B-4D0F-B402-E7C04854D149}">
      <dsp:nvSpPr>
        <dsp:cNvPr id="0" name=""/>
        <dsp:cNvSpPr/>
      </dsp:nvSpPr>
      <dsp:spPr>
        <a:xfrm>
          <a:off x="379734" y="3439563"/>
          <a:ext cx="2255614" cy="7483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Step 4 - Contracting - Legal Services prepare contract, to be signed by SMU and the partner </a:t>
          </a:r>
        </a:p>
        <a:p>
          <a:pPr marL="0" lvl="0" indent="0" algn="ctr" defTabSz="488950">
            <a:lnSpc>
              <a:spcPct val="90000"/>
            </a:lnSpc>
            <a:spcBef>
              <a:spcPct val="0"/>
            </a:spcBef>
            <a:spcAft>
              <a:spcPct val="35000"/>
            </a:spcAft>
            <a:buNone/>
          </a:pPr>
          <a:r>
            <a:rPr lang="en-GB" sz="1100" kern="1200"/>
            <a:t> </a:t>
          </a:r>
        </a:p>
      </dsp:txBody>
      <dsp:txXfrm>
        <a:off x="401651" y="3461480"/>
        <a:ext cx="2211780" cy="704468"/>
      </dsp:txXfrm>
    </dsp:sp>
    <dsp:sp modelId="{EAC4A52B-CE6E-47CF-8284-4B02B52F9E31}">
      <dsp:nvSpPr>
        <dsp:cNvPr id="0" name=""/>
        <dsp:cNvSpPr/>
      </dsp:nvSpPr>
      <dsp:spPr>
        <a:xfrm>
          <a:off x="3032066" y="0"/>
          <a:ext cx="2819517" cy="45197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Phase 2: Implementation</a:t>
          </a:r>
        </a:p>
      </dsp:txBody>
      <dsp:txXfrm>
        <a:off x="3032066" y="0"/>
        <a:ext cx="2819517" cy="1355924"/>
      </dsp:txXfrm>
    </dsp:sp>
    <dsp:sp modelId="{E70BB508-05F7-495C-81E5-BCF4CD1BF18E}">
      <dsp:nvSpPr>
        <dsp:cNvPr id="0" name=""/>
        <dsp:cNvSpPr/>
      </dsp:nvSpPr>
      <dsp:spPr>
        <a:xfrm>
          <a:off x="3257447" y="1152179"/>
          <a:ext cx="2255614" cy="9468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Partnership Implementation Meetings (PIMs), held fortnighly to monthly in first 12 months of delivery, chaired by Head of Academic Partnerships</a:t>
          </a:r>
        </a:p>
      </dsp:txBody>
      <dsp:txXfrm>
        <a:off x="3285181" y="1179913"/>
        <a:ext cx="2200146" cy="891431"/>
      </dsp:txXfrm>
    </dsp:sp>
    <dsp:sp modelId="{5D44FFBE-D621-DC41-88CD-AADAB5484514}">
      <dsp:nvSpPr>
        <dsp:cNvPr id="0" name=""/>
        <dsp:cNvSpPr/>
      </dsp:nvSpPr>
      <dsp:spPr>
        <a:xfrm>
          <a:off x="3288619" y="2134326"/>
          <a:ext cx="2255614" cy="674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Operations Manual sets out key responsibilities and activities for SMU and Partner.</a:t>
          </a:r>
        </a:p>
      </dsp:txBody>
      <dsp:txXfrm>
        <a:off x="3308375" y="2154082"/>
        <a:ext cx="2216102" cy="635005"/>
      </dsp:txXfrm>
    </dsp:sp>
    <dsp:sp modelId="{E745042D-3171-2840-A394-0F81C972E663}">
      <dsp:nvSpPr>
        <dsp:cNvPr id="0" name=""/>
        <dsp:cNvSpPr/>
      </dsp:nvSpPr>
      <dsp:spPr>
        <a:xfrm>
          <a:off x="3314017" y="2869979"/>
          <a:ext cx="2255614" cy="5043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Link Tutor is first point of contact for academic matters</a:t>
          </a:r>
        </a:p>
      </dsp:txBody>
      <dsp:txXfrm>
        <a:off x="3328790" y="2884752"/>
        <a:ext cx="2226068" cy="474845"/>
      </dsp:txXfrm>
    </dsp:sp>
    <dsp:sp modelId="{59D78D2F-11DC-40BD-872A-7881A22D9D7F}">
      <dsp:nvSpPr>
        <dsp:cNvPr id="0" name=""/>
        <dsp:cNvSpPr/>
      </dsp:nvSpPr>
      <dsp:spPr>
        <a:xfrm>
          <a:off x="3298431" y="3426764"/>
          <a:ext cx="2255614" cy="6584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Professional Services Lead is first point of contact for non-academic matters </a:t>
          </a:r>
        </a:p>
      </dsp:txBody>
      <dsp:txXfrm>
        <a:off x="3317716" y="3446049"/>
        <a:ext cx="2217044" cy="619859"/>
      </dsp:txXfrm>
    </dsp:sp>
    <dsp:sp modelId="{910C0F08-29A6-4D66-98A7-ACCAC25465B2}">
      <dsp:nvSpPr>
        <dsp:cNvPr id="0" name=""/>
        <dsp:cNvSpPr/>
      </dsp:nvSpPr>
      <dsp:spPr>
        <a:xfrm>
          <a:off x="6064132" y="0"/>
          <a:ext cx="2819517" cy="45197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Phase 3: Monitoring</a:t>
          </a:r>
        </a:p>
      </dsp:txBody>
      <dsp:txXfrm>
        <a:off x="6064132" y="0"/>
        <a:ext cx="2819517" cy="1355924"/>
      </dsp:txXfrm>
    </dsp:sp>
    <dsp:sp modelId="{092492C9-BA7E-3D4F-A2EC-B98D5262FB78}">
      <dsp:nvSpPr>
        <dsp:cNvPr id="0" name=""/>
        <dsp:cNvSpPr/>
      </dsp:nvSpPr>
      <dsp:spPr>
        <a:xfrm>
          <a:off x="6306902" y="1175029"/>
          <a:ext cx="2255614" cy="6793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Internal and external assessment moderation, with marks approved by Faculty and University Exam Boards</a:t>
          </a:r>
        </a:p>
      </dsp:txBody>
      <dsp:txXfrm>
        <a:off x="6326799" y="1194926"/>
        <a:ext cx="2215820" cy="639532"/>
      </dsp:txXfrm>
    </dsp:sp>
    <dsp:sp modelId="{7557E88E-F0E1-4A1B-B719-2D8E1E5C674A}">
      <dsp:nvSpPr>
        <dsp:cNvPr id="0" name=""/>
        <dsp:cNvSpPr/>
      </dsp:nvSpPr>
      <dsp:spPr>
        <a:xfrm>
          <a:off x="6285067" y="2705478"/>
          <a:ext cx="2255614" cy="5927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Partners submit Annual Programme Review Reports, reviewed by QCSEs and APC</a:t>
          </a:r>
        </a:p>
      </dsp:txBody>
      <dsp:txXfrm>
        <a:off x="6302429" y="2722840"/>
        <a:ext cx="2220890" cy="558058"/>
      </dsp:txXfrm>
    </dsp:sp>
    <dsp:sp modelId="{73B5391E-71DB-4E41-9CD5-79E8FD8BE928}">
      <dsp:nvSpPr>
        <dsp:cNvPr id="0" name=""/>
        <dsp:cNvSpPr/>
      </dsp:nvSpPr>
      <dsp:spPr>
        <a:xfrm>
          <a:off x="6281955" y="2309878"/>
          <a:ext cx="2255614" cy="3425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 Partner site visit held minimum once per year, reported to APC</a:t>
          </a:r>
        </a:p>
      </dsp:txBody>
      <dsp:txXfrm>
        <a:off x="6291989" y="2319912"/>
        <a:ext cx="2235546" cy="322527"/>
      </dsp:txXfrm>
    </dsp:sp>
    <dsp:sp modelId="{07D6E64F-E15D-4E7B-A605-A8D61BE055E7}">
      <dsp:nvSpPr>
        <dsp:cNvPr id="0" name=""/>
        <dsp:cNvSpPr/>
      </dsp:nvSpPr>
      <dsp:spPr>
        <a:xfrm>
          <a:off x="6307172" y="1911773"/>
          <a:ext cx="2255614" cy="3632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Joint Management Board (JMB) held minimum twice per year</a:t>
          </a:r>
        </a:p>
      </dsp:txBody>
      <dsp:txXfrm>
        <a:off x="6317810" y="1922411"/>
        <a:ext cx="2234338" cy="341933"/>
      </dsp:txXfrm>
    </dsp:sp>
    <dsp:sp modelId="{29A7E4AF-7E39-A04B-8C81-561F2D37BCA8}">
      <dsp:nvSpPr>
        <dsp:cNvPr id="0" name=""/>
        <dsp:cNvSpPr/>
      </dsp:nvSpPr>
      <dsp:spPr>
        <a:xfrm>
          <a:off x="6310285" y="3360665"/>
          <a:ext cx="2255614" cy="3439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Minutes from APC reported to </a:t>
          </a:r>
          <a:r>
            <a:rPr lang="en-GB" sz="1100" b="0" kern="1200"/>
            <a:t>SPSE</a:t>
          </a:r>
          <a:r>
            <a:rPr lang="en-GB" sz="1100" kern="1200"/>
            <a:t>, UEC and Academic Board</a:t>
          </a:r>
        </a:p>
      </dsp:txBody>
      <dsp:txXfrm>
        <a:off x="6320358" y="3370738"/>
        <a:ext cx="2235468" cy="323773"/>
      </dsp:txXfrm>
    </dsp:sp>
    <dsp:sp modelId="{065EA9AF-8159-41E5-B8D4-EB8B7F771C55}">
      <dsp:nvSpPr>
        <dsp:cNvPr id="0" name=""/>
        <dsp:cNvSpPr/>
      </dsp:nvSpPr>
      <dsp:spPr>
        <a:xfrm>
          <a:off x="6328217" y="3762866"/>
          <a:ext cx="2255614" cy="3508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GB" sz="1100" kern="1200"/>
            <a:t>Formal periodic review of the partnership</a:t>
          </a:r>
        </a:p>
      </dsp:txBody>
      <dsp:txXfrm>
        <a:off x="6338493" y="3773142"/>
        <a:ext cx="2235062" cy="33030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967c2e4-1003-456c-b64d-ab434b445655}"/>
      </w:docPartPr>
      <w:docPartBody>
        <w:p w14:paraId="767111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ca55f7-9af8-4fa3-aa0f-62a9e36b43cb">
      <Terms xmlns="http://schemas.microsoft.com/office/infopath/2007/PartnerControls"/>
    </lcf76f155ced4ddcb4097134ff3c332f>
    <TaxCatchAll xmlns="b465e8c1-b36f-4b97-b741-cfcccaadc2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9207D5674A3408AE37E80F85AB275" ma:contentTypeVersion="14" ma:contentTypeDescription="Create a new document." ma:contentTypeScope="" ma:versionID="775c691aa63811cb215b7fb1ff3f6be5">
  <xsd:schema xmlns:xsd="http://www.w3.org/2001/XMLSchema" xmlns:xs="http://www.w3.org/2001/XMLSchema" xmlns:p="http://schemas.microsoft.com/office/2006/metadata/properties" xmlns:ns2="47ca55f7-9af8-4fa3-aa0f-62a9e36b43cb" xmlns:ns3="b465e8c1-b36f-4b97-b741-cfcccaadc24b" targetNamespace="http://schemas.microsoft.com/office/2006/metadata/properties" ma:root="true" ma:fieldsID="2135e1839d4a8fda41b2dfbe0107b95c" ns2:_="" ns3:_="">
    <xsd:import namespace="47ca55f7-9af8-4fa3-aa0f-62a9e36b43cb"/>
    <xsd:import namespace="b465e8c1-b36f-4b97-b741-cfcccaadc2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a55f7-9af8-4fa3-aa0f-62a9e36b4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e8c1-b36f-4b97-b741-cfcccaadc2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394555-fe3a-4d05-8a05-ff2a476c93d9}" ma:internalName="TaxCatchAll" ma:showField="CatchAllData" ma:web="b465e8c1-b36f-4b97-b741-cfcccaadc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4DE78-6AC6-4DDE-9726-08594008260F}">
  <ds:schemaRefs>
    <ds:schemaRef ds:uri="http://schemas.microsoft.com/office/2006/metadata/properties"/>
    <ds:schemaRef ds:uri="http://schemas.microsoft.com/office/infopath/2007/PartnerControls"/>
    <ds:schemaRef ds:uri="47ca55f7-9af8-4fa3-aa0f-62a9e36b43cb"/>
    <ds:schemaRef ds:uri="b465e8c1-b36f-4b97-b741-cfcccaadc24b"/>
  </ds:schemaRefs>
</ds:datastoreItem>
</file>

<file path=customXml/itemProps2.xml><?xml version="1.0" encoding="utf-8"?>
<ds:datastoreItem xmlns:ds="http://schemas.openxmlformats.org/officeDocument/2006/customXml" ds:itemID="{4C21E907-6566-4520-A3D9-DEBB45408AEF}">
  <ds:schemaRefs>
    <ds:schemaRef ds:uri="http://schemas.microsoft.com/sharepoint/v3/contenttype/forms"/>
  </ds:schemaRefs>
</ds:datastoreItem>
</file>

<file path=customXml/itemProps3.xml><?xml version="1.0" encoding="utf-8"?>
<ds:datastoreItem xmlns:ds="http://schemas.openxmlformats.org/officeDocument/2006/customXml" ds:itemID="{D5AC9095-3F46-4B96-B1C1-F78AEF405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a55f7-9af8-4fa3-aa0f-62a9e36b43cb"/>
    <ds:schemaRef ds:uri="b465e8c1-b36f-4b97-b741-cfcccaadc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Partnership AIM Framework 2324 updated</dc:title>
  <dc:subject>Partenership AIM Framework 2024 Updated</dc:subject>
  <dc:creator>Sara Spear</dc:creator>
  <keywords>
  </keywords>
  <dc:description/>
  <lastModifiedBy>Angus Janes</lastModifiedBy>
  <revision>19</revision>
  <dcterms:created xsi:type="dcterms:W3CDTF">2023-12-05T19:23:00.0000000Z</dcterms:created>
  <dcterms:modified xsi:type="dcterms:W3CDTF">2024-02-15T16:31:19Z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0x0101009F09207D5674A3408AE37E80F85AB275</vt:lpwstr>
  </property>
  <property fmtid="{D5CDD505-2E9C-101B-9397-08002B2CF9AE}" pid="3" name="Order">
    <vt:r8>3013000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