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355" w:rsidP="00BB52BD" w:rsidRDefault="00F74EA1" w14:paraId="4EB5B372" w14:textId="69BD0DA1">
      <w:pPr>
        <w:pStyle w:val="Title"/>
        <w:rPr>
          <w:lang w:val="en-US"/>
        </w:rPr>
      </w:pPr>
      <w:r>
        <w:rPr>
          <w:lang w:val="en-US"/>
        </w:rPr>
        <w:t>Peer</w:t>
      </w:r>
      <w:r w:rsidR="00BB52BD">
        <w:rPr>
          <w:lang w:val="en-US"/>
        </w:rPr>
        <w:t xml:space="preserve"> Observation </w:t>
      </w:r>
      <w:r w:rsidR="009F0D79">
        <w:rPr>
          <w:lang w:val="en-US"/>
        </w:rPr>
        <w:t xml:space="preserve">for Professional Development </w:t>
      </w:r>
      <w:r w:rsidR="000956BB">
        <w:rPr>
          <w:lang w:val="en-US"/>
        </w:rPr>
        <w:t xml:space="preserve">(POPD) </w:t>
      </w:r>
      <w:r w:rsidR="00BB52BD">
        <w:rPr>
          <w:lang w:val="en-US"/>
        </w:rPr>
        <w:t>policy</w:t>
      </w:r>
      <w:r w:rsidR="00AF1E76">
        <w:rPr>
          <w:lang w:val="en-US"/>
        </w:rPr>
        <w:t xml:space="preserve"> </w:t>
      </w:r>
    </w:p>
    <w:p w:rsidR="00BB52BD" w:rsidP="00BB52BD" w:rsidRDefault="00BB52BD" w14:paraId="29D08228" w14:textId="77777777">
      <w:pPr>
        <w:rPr>
          <w:lang w:val="en-US"/>
        </w:rPr>
      </w:pPr>
    </w:p>
    <w:p w:rsidR="00BB52BD" w:rsidP="00785DCE" w:rsidRDefault="00785DCE" w14:paraId="3F1E101F" w14:textId="6F8D4DA6">
      <w:pPr>
        <w:pStyle w:val="Heading1"/>
      </w:pPr>
      <w:r>
        <w:t>Introduction</w:t>
      </w:r>
    </w:p>
    <w:p w:rsidR="00785DCE" w:rsidP="00785DCE" w:rsidRDefault="00785DCE" w14:paraId="1AE8CF18" w14:textId="2C1F3AB3">
      <w:pPr>
        <w:pStyle w:val="Heading2"/>
        <w:rPr>
          <w:lang w:val="en-US"/>
        </w:rPr>
      </w:pPr>
      <w:r>
        <w:rPr>
          <w:lang w:val="en-US"/>
        </w:rPr>
        <w:tab/>
      </w:r>
    </w:p>
    <w:p w:rsidR="0070303C" w:rsidP="0070303C" w:rsidRDefault="0070303C" w14:paraId="1AF18A5F" w14:textId="43F0BE0B">
      <w:pPr>
        <w:rPr>
          <w:lang w:val="en-US"/>
        </w:rPr>
      </w:pPr>
      <w:r w:rsidRPr="6925EB11">
        <w:rPr>
          <w:lang w:val="en-US"/>
        </w:rPr>
        <w:t>Peer obs</w:t>
      </w:r>
      <w:r w:rsidR="008575D3">
        <w:rPr>
          <w:lang w:val="en-US"/>
        </w:rPr>
        <w:t>ervation of teaching is recognis</w:t>
      </w:r>
      <w:r w:rsidRPr="6925EB11">
        <w:rPr>
          <w:lang w:val="en-US"/>
        </w:rPr>
        <w:t xml:space="preserve">ed across the </w:t>
      </w:r>
      <w:r w:rsidRPr="6925EB11" w:rsidR="00EB5984">
        <w:rPr>
          <w:lang w:val="en-US"/>
        </w:rPr>
        <w:t xml:space="preserve">UK </w:t>
      </w:r>
      <w:r w:rsidRPr="6925EB11">
        <w:rPr>
          <w:lang w:val="en-US"/>
        </w:rPr>
        <w:t>HE sector as a means of enhancing practice through garnering feedback from colleagues</w:t>
      </w:r>
      <w:r w:rsidRPr="6925EB11" w:rsidR="57BF8740">
        <w:rPr>
          <w:lang w:val="en-US"/>
        </w:rPr>
        <w:t>,</w:t>
      </w:r>
      <w:r w:rsidRPr="6925EB11">
        <w:rPr>
          <w:lang w:val="en-US"/>
        </w:rPr>
        <w:t xml:space="preserve"> learning from observing others’ work</w:t>
      </w:r>
      <w:r w:rsidRPr="6925EB11" w:rsidR="405F875C">
        <w:rPr>
          <w:lang w:val="en-US"/>
        </w:rPr>
        <w:t xml:space="preserve"> and </w:t>
      </w:r>
      <w:r w:rsidRPr="6925EB11" w:rsidR="007B39A2">
        <w:rPr>
          <w:lang w:val="en-US"/>
        </w:rPr>
        <w:t>engaging</w:t>
      </w:r>
      <w:r w:rsidRPr="6925EB11" w:rsidR="008C3534">
        <w:rPr>
          <w:lang w:val="en-US"/>
        </w:rPr>
        <w:t xml:space="preserve"> in</w:t>
      </w:r>
      <w:r w:rsidRPr="6925EB11" w:rsidR="405F875C">
        <w:rPr>
          <w:lang w:val="en-US"/>
        </w:rPr>
        <w:t xml:space="preserve"> open and collegial </w:t>
      </w:r>
      <w:r w:rsidRPr="6925EB11" w:rsidR="3E13BC07">
        <w:rPr>
          <w:lang w:val="en-US"/>
        </w:rPr>
        <w:t>conversation.</w:t>
      </w:r>
    </w:p>
    <w:p w:rsidR="120A76D1" w:rsidP="120A76D1" w:rsidRDefault="120A76D1" w14:paraId="79369AF3" w14:textId="1B15BC11">
      <w:pPr>
        <w:rPr>
          <w:lang w:val="en-US"/>
        </w:rPr>
      </w:pPr>
    </w:p>
    <w:p w:rsidR="7C3000BF" w:rsidP="120A76D1" w:rsidRDefault="7C3000BF" w14:paraId="2041E64B" w14:textId="08446C90">
      <w:pPr>
        <w:rPr>
          <w:lang w:val="en-US"/>
        </w:rPr>
      </w:pPr>
      <w:r w:rsidRPr="16FF674B">
        <w:rPr>
          <w:lang w:val="en-US"/>
        </w:rPr>
        <w:t xml:space="preserve">POPD aims to build self-awareness and provide a learning process which encourages </w:t>
      </w:r>
      <w:r w:rsidRPr="16FF674B" w:rsidR="00C62F6E">
        <w:rPr>
          <w:lang w:val="en-US"/>
        </w:rPr>
        <w:t>peer learning</w:t>
      </w:r>
      <w:r w:rsidRPr="16FF674B" w:rsidR="00E265EE">
        <w:rPr>
          <w:lang w:val="en-US"/>
        </w:rPr>
        <w:t>, supports colleagues’ professional development</w:t>
      </w:r>
      <w:r w:rsidRPr="16FF674B">
        <w:rPr>
          <w:lang w:val="en-US"/>
        </w:rPr>
        <w:t xml:space="preserve"> and enhances teaching</w:t>
      </w:r>
      <w:r w:rsidRPr="16FF674B" w:rsidR="00C62F6E">
        <w:rPr>
          <w:lang w:val="en-US"/>
        </w:rPr>
        <w:t xml:space="preserve"> and student experience</w:t>
      </w:r>
      <w:r w:rsidRPr="16FF674B">
        <w:rPr>
          <w:lang w:val="en-US"/>
        </w:rPr>
        <w:t xml:space="preserve">. </w:t>
      </w:r>
      <w:r w:rsidRPr="16FF674B" w:rsidR="002239BD">
        <w:rPr>
          <w:lang w:val="en-US"/>
        </w:rPr>
        <w:t>The value of POPD</w:t>
      </w:r>
      <w:r w:rsidRPr="16FF674B">
        <w:rPr>
          <w:lang w:val="en-US"/>
        </w:rPr>
        <w:t xml:space="preserve"> resides in the </w:t>
      </w:r>
      <w:r w:rsidRPr="16FF674B" w:rsidR="00B97A2C">
        <w:rPr>
          <w:lang w:val="en-US"/>
        </w:rPr>
        <w:t xml:space="preserve">space it creates for </w:t>
      </w:r>
      <w:r w:rsidRPr="16FF674B">
        <w:rPr>
          <w:lang w:val="en-US"/>
        </w:rPr>
        <w:t xml:space="preserve">dialogue </w:t>
      </w:r>
      <w:r w:rsidRPr="16FF674B" w:rsidR="00C62F6E">
        <w:rPr>
          <w:lang w:val="en-US"/>
        </w:rPr>
        <w:t>around</w:t>
      </w:r>
      <w:r w:rsidRPr="16FF674B">
        <w:rPr>
          <w:lang w:val="en-US"/>
        </w:rPr>
        <w:t xml:space="preserve"> </w:t>
      </w:r>
      <w:r w:rsidRPr="16FF674B" w:rsidR="0070140E">
        <w:rPr>
          <w:lang w:val="en-US"/>
        </w:rPr>
        <w:t>pedagogic practice</w:t>
      </w:r>
      <w:r w:rsidRPr="16FF674B" w:rsidR="00B97A2C">
        <w:rPr>
          <w:lang w:val="en-US"/>
        </w:rPr>
        <w:t>,</w:t>
      </w:r>
      <w:r w:rsidRPr="16FF674B" w:rsidR="0070140E">
        <w:rPr>
          <w:lang w:val="en-US"/>
        </w:rPr>
        <w:t xml:space="preserve"> </w:t>
      </w:r>
      <w:r w:rsidRPr="16FF674B" w:rsidR="5C0DC415">
        <w:rPr>
          <w:lang w:val="en-US"/>
        </w:rPr>
        <w:t xml:space="preserve">and the ideas, insights and developments that can emerge through </w:t>
      </w:r>
      <w:r w:rsidRPr="16FF674B" w:rsidR="002239BD">
        <w:rPr>
          <w:lang w:val="en-US"/>
        </w:rPr>
        <w:t>these conversations</w:t>
      </w:r>
      <w:r w:rsidRPr="16FF674B" w:rsidR="5C0DC415">
        <w:rPr>
          <w:lang w:val="en-US"/>
        </w:rPr>
        <w:t>.</w:t>
      </w:r>
      <w:r w:rsidRPr="16FF674B" w:rsidR="008C57EF">
        <w:rPr>
          <w:lang w:val="en-US"/>
        </w:rPr>
        <w:t xml:space="preserve"> </w:t>
      </w:r>
      <w:r w:rsidRPr="16FF674B" w:rsidR="00406B43">
        <w:rPr>
          <w:lang w:val="en-US"/>
        </w:rPr>
        <w:t>The St Mary’s POPD</w:t>
      </w:r>
      <w:r w:rsidRPr="16FF674B" w:rsidR="00392D95">
        <w:rPr>
          <w:lang w:val="en-US"/>
        </w:rPr>
        <w:t xml:space="preserve"> policy</w:t>
      </w:r>
      <w:r w:rsidRPr="16FF674B" w:rsidR="00406B43">
        <w:rPr>
          <w:lang w:val="en-US"/>
        </w:rPr>
        <w:t xml:space="preserve"> is </w:t>
      </w:r>
      <w:r w:rsidRPr="16FF674B" w:rsidR="00392D95">
        <w:rPr>
          <w:lang w:val="en-US"/>
        </w:rPr>
        <w:t xml:space="preserve">predicated on the sharing and development of practice and the understanding that peer observers are learning from the opportunity of reviewing a colleague’s work as </w:t>
      </w:r>
      <w:r w:rsidRPr="16FF674B" w:rsidR="00B00BE1">
        <w:rPr>
          <w:lang w:val="en-US"/>
        </w:rPr>
        <w:t>well as</w:t>
      </w:r>
      <w:r w:rsidRPr="16FF674B" w:rsidR="00392D95">
        <w:rPr>
          <w:lang w:val="en-US"/>
        </w:rPr>
        <w:t xml:space="preserve"> offering constructive feedback. The POPD scheme is not to be used as a performance management tool. </w:t>
      </w:r>
    </w:p>
    <w:p w:rsidR="00E265EE" w:rsidP="120A76D1" w:rsidRDefault="00E265EE" w14:paraId="22E19BA5" w14:textId="77777777">
      <w:pPr>
        <w:rPr>
          <w:lang w:val="en-US"/>
        </w:rPr>
      </w:pPr>
    </w:p>
    <w:p w:rsidR="120A76D1" w:rsidP="008575D3" w:rsidRDefault="00EE6953" w14:paraId="0D0714FB" w14:textId="6D8D694A">
      <w:pPr>
        <w:rPr>
          <w:lang w:val="en-US"/>
        </w:rPr>
      </w:pPr>
      <w:r>
        <w:rPr>
          <w:lang w:val="en-US"/>
        </w:rPr>
        <w:t>This policy document sets out core principles, aims and procedures of the POPD scheme.</w:t>
      </w:r>
      <w:r w:rsidR="00940AA0">
        <w:rPr>
          <w:lang w:val="en-US"/>
        </w:rPr>
        <w:t xml:space="preserve"> Collea</w:t>
      </w:r>
      <w:r w:rsidR="00B43146">
        <w:rPr>
          <w:lang w:val="en-US"/>
        </w:rPr>
        <w:t>gues are encouraged to adapt the processes set out here in line with local circumstances. Appendix A includes a</w:t>
      </w:r>
      <w:r w:rsidR="00864C3C">
        <w:rPr>
          <w:lang w:val="en-US"/>
        </w:rPr>
        <w:t xml:space="preserve"> sample</w:t>
      </w:r>
      <w:r w:rsidR="00B43146">
        <w:rPr>
          <w:lang w:val="en-US"/>
        </w:rPr>
        <w:t xml:space="preserve"> template to support POPD, and f</w:t>
      </w:r>
      <w:r w:rsidR="00E83ABF">
        <w:rPr>
          <w:lang w:val="en-US"/>
        </w:rPr>
        <w:t>urther</w:t>
      </w:r>
      <w:r>
        <w:rPr>
          <w:lang w:val="en-US"/>
        </w:rPr>
        <w:t xml:space="preserve"> practical guidance</w:t>
      </w:r>
      <w:r w:rsidR="00E83ABF">
        <w:rPr>
          <w:lang w:val="en-US"/>
        </w:rPr>
        <w:t xml:space="preserve"> will be available from the CTESS website.</w:t>
      </w:r>
      <w:r w:rsidR="00406B43">
        <w:rPr>
          <w:lang w:val="en-US"/>
        </w:rPr>
        <w:t xml:space="preserve"> Appendix B sets out the consultation process.</w:t>
      </w:r>
    </w:p>
    <w:p w:rsidR="00785DCE" w:rsidP="00785DCE" w:rsidRDefault="00785DCE" w14:paraId="705D93DF" w14:textId="048EFF1A">
      <w:pPr>
        <w:pStyle w:val="Heading1"/>
      </w:pPr>
      <w:r>
        <w:t>Principles</w:t>
      </w:r>
    </w:p>
    <w:p w:rsidRPr="008575D3" w:rsidR="008575D3" w:rsidP="008575D3" w:rsidRDefault="008575D3" w14:paraId="650D327E" w14:textId="77777777">
      <w:pPr>
        <w:rPr>
          <w:lang w:val="en-US"/>
        </w:rPr>
      </w:pPr>
    </w:p>
    <w:p w:rsidR="007D599C" w:rsidP="007D599C" w:rsidRDefault="007D599C" w14:paraId="5F225874" w14:textId="68FDA372">
      <w:pPr>
        <w:pStyle w:val="ListParagraph"/>
        <w:numPr>
          <w:ilvl w:val="0"/>
          <w:numId w:val="2"/>
        </w:numPr>
        <w:rPr>
          <w:lang w:val="en-US"/>
        </w:rPr>
      </w:pPr>
      <w:r w:rsidRPr="16FF674B">
        <w:rPr>
          <w:lang w:val="en-US"/>
        </w:rPr>
        <w:t>The primary purpose</w:t>
      </w:r>
      <w:r w:rsidRPr="16FF674B" w:rsidR="00B00BE1">
        <w:rPr>
          <w:lang w:val="en-US"/>
        </w:rPr>
        <w:t>s</w:t>
      </w:r>
      <w:r w:rsidRPr="16FF674B">
        <w:rPr>
          <w:lang w:val="en-US"/>
        </w:rPr>
        <w:t xml:space="preserve"> of the policy </w:t>
      </w:r>
      <w:r w:rsidRPr="16FF674B" w:rsidR="00B00BE1">
        <w:rPr>
          <w:lang w:val="en-US"/>
        </w:rPr>
        <w:t>are to a)</w:t>
      </w:r>
      <w:r w:rsidRPr="16FF674B">
        <w:rPr>
          <w:lang w:val="en-US"/>
        </w:rPr>
        <w:t xml:space="preserve"> promote sharing of practice and</w:t>
      </w:r>
      <w:r w:rsidRPr="16FF674B" w:rsidR="00B00BE1">
        <w:rPr>
          <w:lang w:val="en-US"/>
        </w:rPr>
        <w:t xml:space="preserve"> b) </w:t>
      </w:r>
      <w:r w:rsidRPr="16FF674B" w:rsidR="0050432C">
        <w:rPr>
          <w:lang w:val="en-US"/>
        </w:rPr>
        <w:t>support colleagues’</w:t>
      </w:r>
      <w:r w:rsidRPr="16FF674B">
        <w:rPr>
          <w:lang w:val="en-US"/>
        </w:rPr>
        <w:t xml:space="preserve"> professional development</w:t>
      </w:r>
      <w:r w:rsidRPr="16FF674B" w:rsidR="00B00BE1">
        <w:rPr>
          <w:lang w:val="en-US"/>
        </w:rPr>
        <w:t xml:space="preserve"> by offering insight into their teaching and pedagogy.</w:t>
      </w:r>
    </w:p>
    <w:p w:rsidRPr="007D599C" w:rsidR="007D599C" w:rsidP="007D599C" w:rsidRDefault="007D599C" w14:paraId="24556386" w14:textId="0E22955E">
      <w:pPr>
        <w:pStyle w:val="ListParagraph"/>
        <w:numPr>
          <w:ilvl w:val="0"/>
          <w:numId w:val="2"/>
        </w:numPr>
        <w:rPr>
          <w:lang w:val="en-US"/>
        </w:rPr>
      </w:pPr>
      <w:r w:rsidRPr="007D599C">
        <w:rPr>
          <w:lang w:val="en-US"/>
        </w:rPr>
        <w:t>Teaching observation reports will not be used for performance management purposes</w:t>
      </w:r>
      <w:r>
        <w:rPr>
          <w:lang w:val="en-US"/>
        </w:rPr>
        <w:t>.</w:t>
      </w:r>
    </w:p>
    <w:p w:rsidRPr="00A539F2" w:rsidR="0070303C" w:rsidP="008A5CE4" w:rsidRDefault="00F52DBA" w14:paraId="2B7E2D02" w14:textId="390E99BB">
      <w:pPr>
        <w:pStyle w:val="ListParagraph"/>
        <w:numPr>
          <w:ilvl w:val="0"/>
          <w:numId w:val="2"/>
        </w:numPr>
        <w:rPr>
          <w:lang w:val="en-US"/>
        </w:rPr>
      </w:pPr>
      <w:r w:rsidRPr="008A5CE4">
        <w:rPr>
          <w:lang w:val="en-US"/>
        </w:rPr>
        <w:t xml:space="preserve">All colleagues who teach or </w:t>
      </w:r>
      <w:r w:rsidR="00806D7B">
        <w:rPr>
          <w:lang w:val="en-US"/>
        </w:rPr>
        <w:t xml:space="preserve">directly </w:t>
      </w:r>
      <w:r w:rsidRPr="008A5CE4">
        <w:rPr>
          <w:lang w:val="en-US"/>
        </w:rPr>
        <w:t xml:space="preserve">support </w:t>
      </w:r>
      <w:r w:rsidR="00806D7B">
        <w:rPr>
          <w:lang w:val="en-US"/>
        </w:rPr>
        <w:t xml:space="preserve">student </w:t>
      </w:r>
      <w:r w:rsidRPr="008A5CE4">
        <w:rPr>
          <w:lang w:val="en-US"/>
        </w:rPr>
        <w:t xml:space="preserve">learning </w:t>
      </w:r>
      <w:r w:rsidR="005D7B46">
        <w:rPr>
          <w:lang w:val="en-US"/>
        </w:rPr>
        <w:t xml:space="preserve">(such as </w:t>
      </w:r>
      <w:r w:rsidR="00806D7B">
        <w:rPr>
          <w:lang w:val="en-US"/>
        </w:rPr>
        <w:t xml:space="preserve">colleagues offering academic study support) </w:t>
      </w:r>
      <w:r w:rsidRPr="008A5CE4">
        <w:rPr>
          <w:lang w:val="en-US"/>
        </w:rPr>
        <w:t xml:space="preserve">will be expected to </w:t>
      </w:r>
      <w:r w:rsidR="000B3328">
        <w:rPr>
          <w:lang w:val="en-US"/>
        </w:rPr>
        <w:t>participate in peer observation</w:t>
      </w:r>
      <w:r w:rsidRPr="0007175D">
        <w:rPr>
          <w:lang w:val="en-US"/>
        </w:rPr>
        <w:t>.</w:t>
      </w:r>
      <w:r w:rsidRPr="009D0679" w:rsidR="00B54B75">
        <w:rPr>
          <w:lang w:val="en-US"/>
        </w:rPr>
        <w:t xml:space="preserve"> </w:t>
      </w:r>
      <w:r w:rsidRPr="009D0679" w:rsidR="00472064">
        <w:rPr>
          <w:lang w:val="en-US"/>
        </w:rPr>
        <w:t xml:space="preserve">This will ensure parity of opportunity and </w:t>
      </w:r>
      <w:r w:rsidRPr="009D0679" w:rsidR="383E078C">
        <w:rPr>
          <w:lang w:val="en-US"/>
        </w:rPr>
        <w:t xml:space="preserve">potentially </w:t>
      </w:r>
      <w:r w:rsidRPr="009D0679" w:rsidR="00472064">
        <w:rPr>
          <w:lang w:val="en-US"/>
        </w:rPr>
        <w:t>enable closer working between staff in different student-facing roles.</w:t>
      </w:r>
    </w:p>
    <w:p w:rsidR="00A21AF2" w:rsidP="16FF674B" w:rsidRDefault="001C0EF8" w14:paraId="788BAC00" w14:textId="1EEAFE24">
      <w:pPr>
        <w:pStyle w:val="ListParagraph"/>
        <w:numPr>
          <w:ilvl w:val="0"/>
          <w:numId w:val="2"/>
        </w:numPr>
        <w:rPr>
          <w:rFonts w:eastAsiaTheme="minorEastAsia"/>
          <w:lang w:val="en-US"/>
        </w:rPr>
      </w:pPr>
      <w:r w:rsidRPr="16FF674B">
        <w:rPr>
          <w:lang w:val="en-US"/>
        </w:rPr>
        <w:t>Peer observers can be selected</w:t>
      </w:r>
      <w:r w:rsidRPr="16FF674B" w:rsidR="008A5CE4">
        <w:rPr>
          <w:lang w:val="en-US"/>
        </w:rPr>
        <w:t xml:space="preserve"> </w:t>
      </w:r>
      <w:r w:rsidRPr="16FF674B" w:rsidR="582CEBAD">
        <w:rPr>
          <w:lang w:val="en-US"/>
        </w:rPr>
        <w:t xml:space="preserve">from </w:t>
      </w:r>
      <w:r w:rsidRPr="16FF674B" w:rsidR="008A5CE4">
        <w:rPr>
          <w:lang w:val="en-US"/>
        </w:rPr>
        <w:t xml:space="preserve">either within or </w:t>
      </w:r>
      <w:r w:rsidRPr="16FF674B">
        <w:rPr>
          <w:lang w:val="en-US"/>
        </w:rPr>
        <w:t xml:space="preserve">outside </w:t>
      </w:r>
      <w:r w:rsidRPr="16FF674B" w:rsidR="008A5CE4">
        <w:rPr>
          <w:lang w:val="en-US"/>
        </w:rPr>
        <w:t xml:space="preserve">of </w:t>
      </w:r>
      <w:r w:rsidRPr="16FF674B">
        <w:rPr>
          <w:lang w:val="en-US"/>
        </w:rPr>
        <w:t>a colleague’s own subject specialism or department.</w:t>
      </w:r>
      <w:r w:rsidRPr="16FF674B" w:rsidR="00356F05">
        <w:rPr>
          <w:lang w:val="en-US"/>
        </w:rPr>
        <w:t xml:space="preserve"> Potential advantages of th</w:t>
      </w:r>
      <w:r w:rsidRPr="16FF674B" w:rsidR="008A5CE4">
        <w:rPr>
          <w:lang w:val="en-US"/>
        </w:rPr>
        <w:t>e latter</w:t>
      </w:r>
      <w:r w:rsidRPr="16FF674B" w:rsidR="00356F05">
        <w:rPr>
          <w:lang w:val="en-US"/>
        </w:rPr>
        <w:t xml:space="preserve"> arrangement are that a) the </w:t>
      </w:r>
      <w:r w:rsidRPr="16FF674B" w:rsidR="00FB2AE1">
        <w:rPr>
          <w:lang w:val="en-US"/>
        </w:rPr>
        <w:t xml:space="preserve">primary </w:t>
      </w:r>
      <w:r w:rsidRPr="16FF674B" w:rsidR="00356F05">
        <w:rPr>
          <w:lang w:val="en-US"/>
        </w:rPr>
        <w:t>focus is on pedagogy</w:t>
      </w:r>
      <w:r w:rsidRPr="16FF674B" w:rsidR="29052F1D">
        <w:rPr>
          <w:lang w:val="en-US"/>
        </w:rPr>
        <w:t xml:space="preserve"> (rather than subject content)</w:t>
      </w:r>
      <w:r w:rsidRPr="16FF674B" w:rsidR="00356F05">
        <w:rPr>
          <w:lang w:val="en-US"/>
        </w:rPr>
        <w:t xml:space="preserve"> and b) practices</w:t>
      </w:r>
      <w:r w:rsidRPr="16FF674B" w:rsidR="00FB2AE1">
        <w:rPr>
          <w:lang w:val="en-US"/>
        </w:rPr>
        <w:t xml:space="preserve"> from different disciplines</w:t>
      </w:r>
      <w:r w:rsidRPr="16FF674B" w:rsidR="00356F05">
        <w:rPr>
          <w:lang w:val="en-US"/>
        </w:rPr>
        <w:t xml:space="preserve"> are shared more broadly across the University.</w:t>
      </w:r>
      <w:r w:rsidRPr="16FF674B" w:rsidR="008A5CE4">
        <w:rPr>
          <w:lang w:val="en-US"/>
        </w:rPr>
        <w:t xml:space="preserve"> </w:t>
      </w:r>
    </w:p>
    <w:p w:rsidR="00A21AF2" w:rsidP="00E8363E" w:rsidRDefault="3B35A6AF" w14:paraId="74FE315A" w14:textId="08406562">
      <w:pPr>
        <w:pStyle w:val="ListParagraph"/>
        <w:numPr>
          <w:ilvl w:val="0"/>
          <w:numId w:val="2"/>
        </w:numPr>
        <w:rPr>
          <w:lang w:val="en-US"/>
        </w:rPr>
      </w:pPr>
      <w:r w:rsidRPr="120A76D1">
        <w:rPr>
          <w:lang w:val="en-US"/>
        </w:rPr>
        <w:lastRenderedPageBreak/>
        <w:t xml:space="preserve">Members of POPD pairings </w:t>
      </w:r>
      <w:r w:rsidRPr="120A76D1" w:rsidR="00472064">
        <w:rPr>
          <w:lang w:val="en-US"/>
        </w:rPr>
        <w:t xml:space="preserve">can be at different </w:t>
      </w:r>
      <w:r w:rsidRPr="120A76D1" w:rsidR="32FCC890">
        <w:rPr>
          <w:lang w:val="en-US"/>
        </w:rPr>
        <w:t>stages of their careers</w:t>
      </w:r>
      <w:r w:rsidRPr="120A76D1" w:rsidR="00472064">
        <w:rPr>
          <w:lang w:val="en-US"/>
        </w:rPr>
        <w:t xml:space="preserve"> </w:t>
      </w:r>
      <w:r w:rsidR="00BB2FA9">
        <w:rPr>
          <w:lang w:val="en-US"/>
        </w:rPr>
        <w:t>and/</w:t>
      </w:r>
      <w:r w:rsidRPr="120A76D1" w:rsidR="58DE6B46">
        <w:rPr>
          <w:lang w:val="en-US"/>
        </w:rPr>
        <w:t xml:space="preserve">or </w:t>
      </w:r>
      <w:r w:rsidR="00BB2FA9">
        <w:rPr>
          <w:lang w:val="en-US"/>
        </w:rPr>
        <w:t xml:space="preserve">at varying </w:t>
      </w:r>
      <w:r w:rsidRPr="120A76D1" w:rsidR="00472064">
        <w:rPr>
          <w:lang w:val="en-US"/>
        </w:rPr>
        <w:t>level</w:t>
      </w:r>
      <w:r w:rsidRPr="120A76D1" w:rsidR="77D46809">
        <w:rPr>
          <w:lang w:val="en-US"/>
        </w:rPr>
        <w:t>s</w:t>
      </w:r>
      <w:r w:rsidRPr="120A76D1" w:rsidR="00472064">
        <w:rPr>
          <w:lang w:val="en-US"/>
        </w:rPr>
        <w:t xml:space="preserve"> of seniority. </w:t>
      </w:r>
      <w:r w:rsidR="003C4812">
        <w:rPr>
          <w:lang w:val="en-US"/>
        </w:rPr>
        <w:t>A pairing</w:t>
      </w:r>
      <w:r w:rsidR="009D0679">
        <w:rPr>
          <w:rStyle w:val="FootnoteReference"/>
          <w:lang w:val="en-US"/>
        </w:rPr>
        <w:footnoteReference w:id="1"/>
      </w:r>
      <w:r w:rsidR="003C4812">
        <w:rPr>
          <w:lang w:val="en-US"/>
        </w:rPr>
        <w:t xml:space="preserve"> </w:t>
      </w:r>
      <w:r w:rsidR="00A12DD5">
        <w:rPr>
          <w:lang w:val="en-US"/>
        </w:rPr>
        <w:t>organis</w:t>
      </w:r>
      <w:r w:rsidR="003C4812">
        <w:rPr>
          <w:lang w:val="en-US"/>
        </w:rPr>
        <w:t>ed in this manner</w:t>
      </w:r>
      <w:r w:rsidRPr="120A76D1" w:rsidR="00CD09E9">
        <w:rPr>
          <w:lang w:val="en-US"/>
        </w:rPr>
        <w:t xml:space="preserve"> </w:t>
      </w:r>
      <w:r w:rsidR="00A12DD5">
        <w:rPr>
          <w:lang w:val="en-US"/>
        </w:rPr>
        <w:t>has the potential to</w:t>
      </w:r>
      <w:r w:rsidR="003C4812">
        <w:rPr>
          <w:lang w:val="en-US"/>
        </w:rPr>
        <w:t xml:space="preserve"> </w:t>
      </w:r>
      <w:r w:rsidRPr="120A76D1" w:rsidR="00900826">
        <w:rPr>
          <w:lang w:val="en-US"/>
        </w:rPr>
        <w:t xml:space="preserve">increase the </w:t>
      </w:r>
      <w:r w:rsidR="003C4812">
        <w:rPr>
          <w:lang w:val="en-US"/>
        </w:rPr>
        <w:t>innovative practices</w:t>
      </w:r>
      <w:r w:rsidRPr="120A76D1" w:rsidR="001E5003">
        <w:rPr>
          <w:lang w:val="en-US"/>
        </w:rPr>
        <w:t xml:space="preserve"> and </w:t>
      </w:r>
      <w:r w:rsidR="003C4812">
        <w:rPr>
          <w:lang w:val="en-US"/>
        </w:rPr>
        <w:t xml:space="preserve">range of </w:t>
      </w:r>
      <w:r w:rsidRPr="120A76D1" w:rsidR="001E5003">
        <w:rPr>
          <w:lang w:val="en-US"/>
        </w:rPr>
        <w:t>experience</w:t>
      </w:r>
      <w:r w:rsidR="003C4812">
        <w:rPr>
          <w:lang w:val="en-US"/>
        </w:rPr>
        <w:t>s</w:t>
      </w:r>
      <w:r w:rsidRPr="120A76D1" w:rsidR="001E5003">
        <w:rPr>
          <w:lang w:val="en-US"/>
        </w:rPr>
        <w:t xml:space="preserve"> to which colleagues are exposed. </w:t>
      </w:r>
    </w:p>
    <w:p w:rsidR="005967AF" w:rsidP="00E8363E" w:rsidRDefault="751C83A5" w14:paraId="7254CFA4" w14:textId="774B87CF">
      <w:pPr>
        <w:pStyle w:val="ListParagraph"/>
        <w:numPr>
          <w:ilvl w:val="0"/>
          <w:numId w:val="2"/>
        </w:numPr>
        <w:rPr>
          <w:lang w:val="en-US"/>
        </w:rPr>
      </w:pPr>
      <w:r w:rsidRPr="16FF674B">
        <w:rPr>
          <w:lang w:val="en-US"/>
        </w:rPr>
        <w:t xml:space="preserve">Observation opportunities can be drawn from </w:t>
      </w:r>
      <w:r w:rsidRPr="16FF674B" w:rsidR="0009333D">
        <w:rPr>
          <w:lang w:val="en-US"/>
        </w:rPr>
        <w:t>a wide range of teaching activities</w:t>
      </w:r>
      <w:r w:rsidRPr="16FF674B" w:rsidR="009A64EC">
        <w:rPr>
          <w:lang w:val="en-US"/>
        </w:rPr>
        <w:t xml:space="preserve"> including classroom teaching (</w:t>
      </w:r>
      <w:r w:rsidRPr="16FF674B" w:rsidR="00D77DD2">
        <w:rPr>
          <w:lang w:val="en-US"/>
        </w:rPr>
        <w:t>lectures, seminars), fieldwork, lab sessions, practice-based learning, coaching, personal tutoring meetings (where appropriate and with permission from students</w:t>
      </w:r>
      <w:r w:rsidRPr="16FF674B" w:rsidR="009B1EF6">
        <w:rPr>
          <w:lang w:val="en-US"/>
        </w:rPr>
        <w:t>)</w:t>
      </w:r>
      <w:r w:rsidRPr="16FF674B" w:rsidR="00D77DD2">
        <w:rPr>
          <w:lang w:val="en-US"/>
        </w:rPr>
        <w:t>, research supervision</w:t>
      </w:r>
      <w:r w:rsidRPr="16FF674B" w:rsidR="009B1EF6">
        <w:rPr>
          <w:lang w:val="en-US"/>
        </w:rPr>
        <w:t xml:space="preserve"> (with permission from students)</w:t>
      </w:r>
      <w:r w:rsidRPr="16FF674B" w:rsidR="00D77DD2">
        <w:rPr>
          <w:lang w:val="en-US"/>
        </w:rPr>
        <w:t>, online teaching, learning development sessions and similar.</w:t>
      </w:r>
      <w:r w:rsidRPr="16FF674B" w:rsidR="009B1EF6">
        <w:rPr>
          <w:lang w:val="en-US"/>
        </w:rPr>
        <w:t xml:space="preserve"> </w:t>
      </w:r>
    </w:p>
    <w:p w:rsidR="00C1212C" w:rsidP="00E8363E" w:rsidRDefault="00C1212C" w14:paraId="421BC2B4" w14:textId="097CE6F9">
      <w:pPr>
        <w:pStyle w:val="ListParagraph"/>
        <w:numPr>
          <w:ilvl w:val="0"/>
          <w:numId w:val="2"/>
        </w:numPr>
        <w:rPr>
          <w:lang w:val="en-US"/>
        </w:rPr>
      </w:pPr>
      <w:r w:rsidRPr="16FF674B">
        <w:rPr>
          <w:lang w:val="en-US"/>
        </w:rPr>
        <w:t xml:space="preserve">Reporting and confidentiality: Staff are expected to report </w:t>
      </w:r>
      <w:r w:rsidRPr="16FF674B" w:rsidR="546EF63E">
        <w:rPr>
          <w:lang w:val="en-US"/>
        </w:rPr>
        <w:t>their completion of</w:t>
      </w:r>
      <w:r w:rsidRPr="16FF674B">
        <w:rPr>
          <w:lang w:val="en-US"/>
        </w:rPr>
        <w:t xml:space="preserve"> peer observation</w:t>
      </w:r>
      <w:r w:rsidRPr="16FF674B" w:rsidR="005568E1">
        <w:rPr>
          <w:lang w:val="en-US"/>
        </w:rPr>
        <w:t xml:space="preserve"> to their HoD</w:t>
      </w:r>
      <w:r w:rsidRPr="16FF674B" w:rsidR="00600FDD">
        <w:rPr>
          <w:lang w:val="en-US"/>
        </w:rPr>
        <w:t>/Dean</w:t>
      </w:r>
      <w:r w:rsidRPr="16FF674B">
        <w:rPr>
          <w:lang w:val="en-US"/>
        </w:rPr>
        <w:t>, but feedback and discussions between participants remain confidential</w:t>
      </w:r>
      <w:r w:rsidRPr="16FF674B" w:rsidR="00EF4C55">
        <w:rPr>
          <w:lang w:val="en-US"/>
        </w:rPr>
        <w:t>.</w:t>
      </w:r>
      <w:r w:rsidR="00264E13">
        <w:rPr>
          <w:rStyle w:val="FootnoteReference"/>
          <w:lang w:val="en-US"/>
        </w:rPr>
        <w:footnoteReference w:id="2"/>
      </w:r>
      <w:r w:rsidRPr="16FF674B" w:rsidR="00EF4C55">
        <w:rPr>
          <w:lang w:val="en-US"/>
        </w:rPr>
        <w:t xml:space="preserve"> </w:t>
      </w:r>
      <w:r w:rsidRPr="16FF674B" w:rsidR="00600FDD">
        <w:rPr>
          <w:lang w:val="en-US"/>
        </w:rPr>
        <w:t>Only the fact that the observation has taken place is reported.</w:t>
      </w:r>
    </w:p>
    <w:p w:rsidR="00CD6365" w:rsidP="00CD6365" w:rsidRDefault="00CD6365" w14:paraId="50CF293C" w14:textId="77777777">
      <w:pPr>
        <w:pStyle w:val="ListParagraph"/>
        <w:rPr>
          <w:lang w:val="en-US"/>
        </w:rPr>
      </w:pPr>
    </w:p>
    <w:p w:rsidR="00785DCE" w:rsidP="00785DCE" w:rsidRDefault="00785DCE" w14:paraId="2C0B4A25" w14:textId="19FBB438">
      <w:pPr>
        <w:pStyle w:val="Heading1"/>
      </w:pPr>
      <w:r w:rsidRPr="6925EB11">
        <w:t>Objectives and scope of policy</w:t>
      </w:r>
    </w:p>
    <w:p w:rsidRPr="008575D3" w:rsidR="008575D3" w:rsidP="008575D3" w:rsidRDefault="008575D3" w14:paraId="4656FA4B" w14:textId="77777777">
      <w:pPr>
        <w:rPr>
          <w:lang w:val="en-US"/>
        </w:rPr>
      </w:pPr>
    </w:p>
    <w:p w:rsidRPr="00064F1A" w:rsidR="00AE380C" w:rsidP="00AE380C" w:rsidRDefault="00AE380C" w14:paraId="37EEF8BA" w14:textId="0C7F60E5">
      <w:pPr>
        <w:numPr>
          <w:ilvl w:val="0"/>
          <w:numId w:val="1"/>
        </w:numPr>
        <w:shd w:val="clear" w:color="auto" w:fill="FFFFFF"/>
        <w:rPr>
          <w:rFonts w:ascii="Calibri" w:hAnsi="Calibri" w:eastAsia="Times New Roman" w:cs="Times New Roman"/>
          <w:color w:val="000000"/>
        </w:rPr>
      </w:pPr>
      <w:r w:rsidRPr="00064F1A">
        <w:rPr>
          <w:rFonts w:ascii="Calibri" w:hAnsi="Calibri" w:eastAsia="Times New Roman" w:cs="Times New Roman"/>
          <w:color w:val="000000"/>
          <w:shd w:val="clear" w:color="auto" w:fill="FFFFFF"/>
        </w:rPr>
        <w:t xml:space="preserve">To support the establishment of a wider culture of collegial working, sharing </w:t>
      </w:r>
      <w:r w:rsidR="000A19B6">
        <w:rPr>
          <w:rFonts w:ascii="Calibri" w:hAnsi="Calibri" w:eastAsia="Times New Roman" w:cs="Times New Roman"/>
          <w:color w:val="000000"/>
          <w:shd w:val="clear" w:color="auto" w:fill="FFFFFF"/>
        </w:rPr>
        <w:t xml:space="preserve">pedagogic </w:t>
      </w:r>
      <w:r w:rsidRPr="00064F1A">
        <w:rPr>
          <w:rFonts w:ascii="Calibri" w:hAnsi="Calibri" w:eastAsia="Times New Roman" w:cs="Times New Roman"/>
          <w:color w:val="000000"/>
          <w:shd w:val="clear" w:color="auto" w:fill="FFFFFF"/>
        </w:rPr>
        <w:t>practice and critical reflective dialogue at St Mary’s.</w:t>
      </w:r>
    </w:p>
    <w:p w:rsidRPr="00064F1A" w:rsidR="00AE380C" w:rsidP="00AE380C" w:rsidRDefault="00AE380C" w14:paraId="65C8D60E" w14:textId="77777777">
      <w:pPr>
        <w:numPr>
          <w:ilvl w:val="0"/>
          <w:numId w:val="1"/>
        </w:numPr>
        <w:shd w:val="clear" w:color="auto" w:fill="FFFFFF"/>
        <w:rPr>
          <w:rFonts w:ascii="Calibri" w:hAnsi="Calibri" w:eastAsia="Times New Roman" w:cs="Times New Roman"/>
          <w:color w:val="000000"/>
        </w:rPr>
      </w:pPr>
      <w:r w:rsidRPr="00064F1A">
        <w:rPr>
          <w:rFonts w:ascii="Calibri" w:hAnsi="Calibri" w:eastAsia="Times New Roman" w:cs="Times New Roman"/>
          <w:color w:val="000000"/>
          <w:shd w:val="clear" w:color="auto" w:fill="FFFFFF"/>
        </w:rPr>
        <w:t>To support the ongoing professional development of staff in teaching and learning support roles.</w:t>
      </w:r>
    </w:p>
    <w:p w:rsidRPr="00064F1A" w:rsidR="00AE380C" w:rsidP="16FF674B" w:rsidRDefault="00AE380C" w14:paraId="64C8B2CC" w14:textId="3DEB7118">
      <w:pPr>
        <w:numPr>
          <w:ilvl w:val="0"/>
          <w:numId w:val="1"/>
        </w:numPr>
        <w:shd w:val="clear" w:color="auto" w:fill="FFFFFF" w:themeFill="background1"/>
        <w:rPr>
          <w:rFonts w:ascii="Calibri" w:hAnsi="Calibri" w:eastAsia="Times New Roman" w:cs="Times New Roman"/>
          <w:color w:val="000000"/>
        </w:rPr>
      </w:pPr>
      <w:r w:rsidRPr="00064F1A">
        <w:rPr>
          <w:rFonts w:ascii="Calibri" w:hAnsi="Calibri" w:eastAsia="Times New Roman" w:cs="Times New Roman"/>
          <w:color w:val="000000"/>
          <w:shd w:val="clear" w:color="auto" w:fill="FFFFFF"/>
        </w:rPr>
        <w:t xml:space="preserve">To support staff to identify </w:t>
      </w:r>
      <w:r w:rsidR="008642C7">
        <w:rPr>
          <w:rFonts w:ascii="Calibri" w:hAnsi="Calibri" w:eastAsia="Times New Roman" w:cs="Times New Roman"/>
          <w:color w:val="000000"/>
          <w:shd w:val="clear" w:color="auto" w:fill="FFFFFF"/>
        </w:rPr>
        <w:t>areas</w:t>
      </w:r>
      <w:r w:rsidRPr="00064F1A">
        <w:rPr>
          <w:rFonts w:ascii="Calibri" w:hAnsi="Calibri" w:eastAsia="Times New Roman" w:cs="Times New Roman"/>
          <w:color w:val="000000"/>
          <w:shd w:val="clear" w:color="auto" w:fill="FFFFFF"/>
        </w:rPr>
        <w:t xml:space="preserve"> of their </w:t>
      </w:r>
      <w:r w:rsidR="008642C7">
        <w:rPr>
          <w:rFonts w:ascii="Calibri" w:hAnsi="Calibri" w:eastAsia="Times New Roman" w:cs="Times New Roman"/>
          <w:color w:val="000000"/>
          <w:shd w:val="clear" w:color="auto" w:fill="FFFFFF"/>
        </w:rPr>
        <w:t xml:space="preserve">own </w:t>
      </w:r>
      <w:r w:rsidRPr="00064F1A">
        <w:rPr>
          <w:rFonts w:ascii="Calibri" w:hAnsi="Calibri" w:eastAsia="Times New Roman" w:cs="Times New Roman"/>
          <w:color w:val="000000"/>
          <w:shd w:val="clear" w:color="auto" w:fill="FFFFFF"/>
        </w:rPr>
        <w:t xml:space="preserve">professional development that they would like to </w:t>
      </w:r>
      <w:r w:rsidR="008642C7">
        <w:rPr>
          <w:rFonts w:ascii="Calibri" w:hAnsi="Calibri" w:eastAsia="Times New Roman" w:cs="Times New Roman"/>
          <w:color w:val="000000"/>
          <w:shd w:val="clear" w:color="auto" w:fill="FFFFFF"/>
        </w:rPr>
        <w:t>prioritise and address</w:t>
      </w:r>
      <w:r w:rsidR="002D4DCD">
        <w:rPr>
          <w:rFonts w:ascii="Calibri" w:hAnsi="Calibri" w:eastAsia="Times New Roman" w:cs="Times New Roman"/>
          <w:color w:val="000000"/>
          <w:shd w:val="clear" w:color="auto" w:fill="FFFFFF"/>
        </w:rPr>
        <w:t xml:space="preserve"> </w:t>
      </w:r>
      <w:r w:rsidR="008642C7">
        <w:rPr>
          <w:rFonts w:ascii="Calibri" w:hAnsi="Calibri" w:eastAsia="Times New Roman" w:cs="Times New Roman"/>
          <w:color w:val="000000"/>
          <w:shd w:val="clear" w:color="auto" w:fill="FFFFFF"/>
        </w:rPr>
        <w:t>in order to</w:t>
      </w:r>
      <w:r w:rsidRPr="00064F1A">
        <w:rPr>
          <w:rFonts w:ascii="Calibri" w:hAnsi="Calibri" w:eastAsia="Times New Roman" w:cs="Times New Roman"/>
          <w:color w:val="000000"/>
          <w:shd w:val="clear" w:color="auto" w:fill="FFFFFF"/>
        </w:rPr>
        <w:t xml:space="preserve"> maximise their impact on student learning.</w:t>
      </w:r>
    </w:p>
    <w:p w:rsidRPr="00064F1A" w:rsidR="00AE380C" w:rsidP="16FF674B" w:rsidRDefault="00AE380C" w14:paraId="0280228A" w14:textId="52A33374">
      <w:pPr>
        <w:numPr>
          <w:ilvl w:val="0"/>
          <w:numId w:val="1"/>
        </w:numPr>
        <w:shd w:val="clear" w:color="auto" w:fill="FFFFFF" w:themeFill="background1"/>
        <w:rPr>
          <w:rFonts w:ascii="Calibri" w:hAnsi="Calibri" w:eastAsia="Times New Roman" w:cs="Times New Roman"/>
          <w:color w:val="000000"/>
        </w:rPr>
      </w:pPr>
      <w:r w:rsidRPr="00064F1A">
        <w:rPr>
          <w:rFonts w:ascii="Calibri" w:hAnsi="Calibri" w:eastAsia="Times New Roman" w:cs="Times New Roman"/>
          <w:color w:val="000000"/>
          <w:shd w:val="clear" w:color="auto" w:fill="FFFFFF"/>
        </w:rPr>
        <w:t xml:space="preserve">To promote </w:t>
      </w:r>
      <w:r w:rsidR="00244398">
        <w:rPr>
          <w:rFonts w:ascii="Calibri" w:hAnsi="Calibri" w:eastAsia="Times New Roman" w:cs="Times New Roman"/>
          <w:color w:val="000000"/>
          <w:shd w:val="clear" w:color="auto" w:fill="FFFFFF"/>
        </w:rPr>
        <w:t>reflexive and creative</w:t>
      </w:r>
      <w:r w:rsidR="00BE2D21">
        <w:rPr>
          <w:rFonts w:ascii="Calibri" w:hAnsi="Calibri" w:eastAsia="Times New Roman" w:cs="Times New Roman"/>
          <w:color w:val="000000"/>
          <w:shd w:val="clear" w:color="auto" w:fill="FFFFFF"/>
        </w:rPr>
        <w:t xml:space="preserve"> conversations </w:t>
      </w:r>
      <w:r w:rsidRPr="00064F1A">
        <w:rPr>
          <w:rFonts w:ascii="Calibri" w:hAnsi="Calibri" w:eastAsia="Times New Roman" w:cs="Times New Roman"/>
          <w:color w:val="000000"/>
          <w:shd w:val="clear" w:color="auto" w:fill="FFFFFF"/>
        </w:rPr>
        <w:t>about teaching, supervision, assessment</w:t>
      </w:r>
      <w:r w:rsidR="00F5324F">
        <w:rPr>
          <w:rFonts w:ascii="Calibri" w:hAnsi="Calibri" w:eastAsia="Times New Roman" w:cs="Times New Roman"/>
          <w:color w:val="000000"/>
          <w:shd w:val="clear" w:color="auto" w:fill="FFFFFF"/>
        </w:rPr>
        <w:t>, feedback</w:t>
      </w:r>
      <w:r w:rsidRPr="00064F1A">
        <w:rPr>
          <w:rFonts w:ascii="Calibri" w:hAnsi="Calibri" w:eastAsia="Times New Roman" w:cs="Times New Roman"/>
          <w:color w:val="000000"/>
          <w:shd w:val="clear" w:color="auto" w:fill="FFFFFF"/>
        </w:rPr>
        <w:t xml:space="preserve"> and other areas of academic practice.</w:t>
      </w:r>
    </w:p>
    <w:p w:rsidRPr="00064F1A" w:rsidR="00AE380C" w:rsidP="00AE380C" w:rsidRDefault="00AE380C" w14:paraId="08B9C73A" w14:textId="0207F2E0">
      <w:pPr>
        <w:numPr>
          <w:ilvl w:val="0"/>
          <w:numId w:val="1"/>
        </w:numPr>
        <w:shd w:val="clear" w:color="auto" w:fill="FFFFFF"/>
        <w:rPr>
          <w:rFonts w:ascii="Calibri" w:hAnsi="Calibri" w:eastAsia="Times New Roman" w:cs="Times New Roman"/>
          <w:color w:val="000000"/>
        </w:rPr>
      </w:pPr>
      <w:r w:rsidRPr="00064F1A">
        <w:rPr>
          <w:rFonts w:ascii="Calibri" w:hAnsi="Calibri" w:eastAsia="Times New Roman" w:cs="Times New Roman"/>
          <w:color w:val="000000"/>
          <w:shd w:val="clear" w:color="auto" w:fill="FFFFFF"/>
        </w:rPr>
        <w:t xml:space="preserve">To provide a context in which </w:t>
      </w:r>
      <w:r w:rsidR="007D0328">
        <w:rPr>
          <w:rFonts w:ascii="Calibri" w:hAnsi="Calibri" w:eastAsia="Times New Roman" w:cs="Times New Roman"/>
          <w:color w:val="000000"/>
          <w:shd w:val="clear" w:color="auto" w:fill="FFFFFF"/>
        </w:rPr>
        <w:t>colleagues</w:t>
      </w:r>
      <w:r w:rsidRPr="00064F1A">
        <w:rPr>
          <w:rFonts w:ascii="Calibri" w:hAnsi="Calibri" w:eastAsia="Times New Roman" w:cs="Times New Roman"/>
          <w:color w:val="000000"/>
          <w:shd w:val="clear" w:color="auto" w:fill="FFFFFF"/>
        </w:rPr>
        <w:t xml:space="preserve"> can build and refine the skills </w:t>
      </w:r>
      <w:r w:rsidR="007D0328">
        <w:rPr>
          <w:rFonts w:ascii="Calibri" w:hAnsi="Calibri" w:eastAsia="Times New Roman" w:cs="Times New Roman"/>
          <w:color w:val="000000"/>
          <w:shd w:val="clear" w:color="auto" w:fill="FFFFFF"/>
        </w:rPr>
        <w:t>of bei</w:t>
      </w:r>
      <w:r w:rsidR="00F5324F">
        <w:rPr>
          <w:rFonts w:ascii="Calibri" w:hAnsi="Calibri" w:eastAsia="Times New Roman" w:cs="Times New Roman"/>
          <w:color w:val="000000"/>
          <w:shd w:val="clear" w:color="auto" w:fill="FFFFFF"/>
        </w:rPr>
        <w:t xml:space="preserve">ng an effective observer who </w:t>
      </w:r>
      <w:r w:rsidR="003519B7">
        <w:rPr>
          <w:rFonts w:ascii="Calibri" w:hAnsi="Calibri" w:eastAsia="Times New Roman" w:cs="Times New Roman"/>
          <w:color w:val="000000"/>
          <w:shd w:val="clear" w:color="auto" w:fill="FFFFFF"/>
        </w:rPr>
        <w:t>can</w:t>
      </w:r>
      <w:r w:rsidRPr="00064F1A">
        <w:rPr>
          <w:rFonts w:ascii="Calibri" w:hAnsi="Calibri" w:eastAsia="Times New Roman" w:cs="Times New Roman"/>
          <w:color w:val="000000"/>
          <w:shd w:val="clear" w:color="auto" w:fill="FFFFFF"/>
        </w:rPr>
        <w:t xml:space="preserve"> </w:t>
      </w:r>
      <w:r w:rsidR="003519B7">
        <w:rPr>
          <w:rFonts w:ascii="Calibri" w:hAnsi="Calibri" w:eastAsia="Times New Roman" w:cs="Times New Roman"/>
          <w:color w:val="000000"/>
          <w:shd w:val="clear" w:color="auto" w:fill="FFFFFF"/>
        </w:rPr>
        <w:t>respond to a diverse range</w:t>
      </w:r>
      <w:r w:rsidRPr="00064F1A">
        <w:rPr>
          <w:rFonts w:ascii="Calibri" w:hAnsi="Calibri" w:eastAsia="Times New Roman" w:cs="Times New Roman"/>
          <w:color w:val="000000"/>
          <w:shd w:val="clear" w:color="auto" w:fill="FFFFFF"/>
        </w:rPr>
        <w:t xml:space="preserve"> of teaching approaches, provi</w:t>
      </w:r>
      <w:r w:rsidR="003519B7">
        <w:rPr>
          <w:rFonts w:ascii="Calibri" w:hAnsi="Calibri" w:eastAsia="Times New Roman" w:cs="Times New Roman"/>
          <w:color w:val="000000"/>
          <w:shd w:val="clear" w:color="auto" w:fill="FFFFFF"/>
        </w:rPr>
        <w:t>de constructive feedback, and</w:t>
      </w:r>
      <w:r w:rsidRPr="00064F1A">
        <w:rPr>
          <w:rFonts w:ascii="Calibri" w:hAnsi="Calibri" w:eastAsia="Times New Roman" w:cs="Times New Roman"/>
          <w:color w:val="000000"/>
          <w:shd w:val="clear" w:color="auto" w:fill="FFFFFF"/>
        </w:rPr>
        <w:t xml:space="preserve"> learn from observing others. </w:t>
      </w:r>
    </w:p>
    <w:p w:rsidRPr="00064F1A" w:rsidR="00AE380C" w:rsidP="00AE380C" w:rsidRDefault="00AE380C" w14:paraId="5A1CAD4D" w14:textId="343A3B14">
      <w:pPr>
        <w:numPr>
          <w:ilvl w:val="0"/>
          <w:numId w:val="1"/>
        </w:numPr>
        <w:shd w:val="clear" w:color="auto" w:fill="FFFFFF"/>
        <w:rPr>
          <w:rFonts w:ascii="Calibri" w:hAnsi="Calibri" w:eastAsia="Times New Roman" w:cs="Times New Roman"/>
          <w:color w:val="000000"/>
        </w:rPr>
      </w:pPr>
      <w:r w:rsidRPr="00064F1A">
        <w:rPr>
          <w:rFonts w:ascii="Calibri" w:hAnsi="Calibri" w:eastAsia="Times New Roman" w:cs="Times New Roman"/>
          <w:color w:val="000000"/>
          <w:shd w:val="clear" w:color="auto" w:fill="FFFFFF"/>
        </w:rPr>
        <w:t>To provide a supportive framework within which staf</w:t>
      </w:r>
      <w:r w:rsidR="00F5324F">
        <w:rPr>
          <w:rFonts w:ascii="Calibri" w:hAnsi="Calibri" w:eastAsia="Times New Roman" w:cs="Times New Roman"/>
          <w:color w:val="000000"/>
          <w:shd w:val="clear" w:color="auto" w:fill="FFFFFF"/>
        </w:rPr>
        <w:t>f can engage with peer feedback constructively</w:t>
      </w:r>
      <w:r w:rsidR="00D05FE0">
        <w:rPr>
          <w:rFonts w:ascii="Calibri" w:hAnsi="Calibri" w:eastAsia="Times New Roman" w:cs="Times New Roman"/>
          <w:color w:val="000000"/>
          <w:shd w:val="clear" w:color="auto" w:fill="FFFFFF"/>
        </w:rPr>
        <w:t xml:space="preserve"> and reflectively</w:t>
      </w:r>
      <w:r w:rsidRPr="00064F1A">
        <w:rPr>
          <w:rFonts w:ascii="Calibri" w:hAnsi="Calibri" w:eastAsia="Times New Roman" w:cs="Times New Roman"/>
          <w:color w:val="000000"/>
          <w:shd w:val="clear" w:color="auto" w:fill="FFFFFF"/>
        </w:rPr>
        <w:t>.</w:t>
      </w:r>
    </w:p>
    <w:p w:rsidR="00785DCE" w:rsidP="00785DCE" w:rsidRDefault="00785DCE" w14:paraId="33EE464E" w14:textId="77777777">
      <w:pPr>
        <w:rPr>
          <w:lang w:val="en-US"/>
        </w:rPr>
      </w:pPr>
    </w:p>
    <w:p w:rsidR="00785DCE" w:rsidP="00F5324F" w:rsidRDefault="00785DCE" w14:paraId="19CE0883" w14:textId="4622A079">
      <w:pPr>
        <w:pStyle w:val="Heading1"/>
      </w:pPr>
      <w:r>
        <w:t xml:space="preserve">Policy procedures: </w:t>
      </w:r>
    </w:p>
    <w:p w:rsidR="00E22F53" w:rsidP="00E22F53" w:rsidRDefault="00E22F53" w14:paraId="34D81D74" w14:textId="77777777">
      <w:pPr>
        <w:rPr>
          <w:lang w:val="en-US"/>
        </w:rPr>
      </w:pPr>
    </w:p>
    <w:p w:rsidR="00E22F53" w:rsidP="00E22F53" w:rsidRDefault="00E22F53" w14:paraId="61EECBA6" w14:textId="21077759">
      <w:pPr>
        <w:pStyle w:val="Heading2"/>
        <w:rPr>
          <w:lang w:val="en-US"/>
        </w:rPr>
      </w:pPr>
      <w:r>
        <w:rPr>
          <w:lang w:val="en-US"/>
        </w:rPr>
        <w:tab/>
        <w:t>Who is involved?</w:t>
      </w:r>
    </w:p>
    <w:p w:rsidRPr="00E22F53" w:rsidR="00E22F53" w:rsidP="00BE2D21" w:rsidRDefault="00E22F53" w14:paraId="19DF12EE" w14:textId="4663B2BF">
      <w:pPr>
        <w:pStyle w:val="ListParagraph"/>
        <w:ind w:left="1080"/>
        <w:rPr>
          <w:lang w:val="en-US"/>
        </w:rPr>
      </w:pPr>
      <w:r w:rsidRPr="16FF674B">
        <w:rPr>
          <w:lang w:val="en-US"/>
        </w:rPr>
        <w:t xml:space="preserve">All colleagues </w:t>
      </w:r>
      <w:r w:rsidRPr="16FF674B" w:rsidR="0040092B">
        <w:rPr>
          <w:lang w:val="en-US"/>
        </w:rPr>
        <w:t>with</w:t>
      </w:r>
      <w:r w:rsidRPr="16FF674B">
        <w:rPr>
          <w:lang w:val="en-US"/>
        </w:rPr>
        <w:t xml:space="preserve"> teaching and </w:t>
      </w:r>
      <w:r w:rsidRPr="16FF674B" w:rsidR="0040092B">
        <w:rPr>
          <w:lang w:val="en-US"/>
        </w:rPr>
        <w:t xml:space="preserve">student-facing </w:t>
      </w:r>
      <w:r w:rsidRPr="16FF674B">
        <w:rPr>
          <w:lang w:val="en-US"/>
        </w:rPr>
        <w:t xml:space="preserve">learning </w:t>
      </w:r>
      <w:r w:rsidRPr="16FF674B" w:rsidR="0040092B">
        <w:rPr>
          <w:lang w:val="en-US"/>
        </w:rPr>
        <w:t xml:space="preserve">support roles </w:t>
      </w:r>
      <w:r w:rsidR="00BE2D21">
        <w:rPr>
          <w:lang w:val="en-US"/>
        </w:rPr>
        <w:t>(</w:t>
      </w:r>
      <w:r w:rsidRPr="16FF674B" w:rsidR="0040092B">
        <w:rPr>
          <w:lang w:val="en-US"/>
        </w:rPr>
        <w:t xml:space="preserve">for example, learning </w:t>
      </w:r>
      <w:r w:rsidRPr="16FF674B" w:rsidR="0061688E">
        <w:rPr>
          <w:lang w:val="en-US"/>
        </w:rPr>
        <w:t>development lecture</w:t>
      </w:r>
      <w:r w:rsidRPr="16FF674B" w:rsidR="00B43146">
        <w:rPr>
          <w:lang w:val="en-US"/>
        </w:rPr>
        <w:t>r</w:t>
      </w:r>
      <w:r w:rsidRPr="16FF674B" w:rsidR="0061688E">
        <w:rPr>
          <w:lang w:val="en-US"/>
        </w:rPr>
        <w:t>s</w:t>
      </w:r>
      <w:r w:rsidRPr="16FF674B" w:rsidR="00806D7B">
        <w:rPr>
          <w:lang w:val="en-US"/>
        </w:rPr>
        <w:t xml:space="preserve"> and </w:t>
      </w:r>
      <w:r w:rsidR="00B26DAC">
        <w:rPr>
          <w:lang w:val="en-US"/>
        </w:rPr>
        <w:t xml:space="preserve">English for Academic Purposes </w:t>
      </w:r>
      <w:r w:rsidRPr="16FF674B" w:rsidR="00806D7B">
        <w:rPr>
          <w:lang w:val="en-US"/>
        </w:rPr>
        <w:t xml:space="preserve"> tutors</w:t>
      </w:r>
      <w:r w:rsidR="00BE2D21">
        <w:rPr>
          <w:lang w:val="en-US"/>
        </w:rPr>
        <w:t>)</w:t>
      </w:r>
      <w:r w:rsidRPr="16FF674B" w:rsidR="0040092B">
        <w:rPr>
          <w:lang w:val="en-US"/>
        </w:rPr>
        <w:t xml:space="preserve"> </w:t>
      </w:r>
      <w:r w:rsidRPr="16FF674B">
        <w:rPr>
          <w:lang w:val="en-US"/>
        </w:rPr>
        <w:t>should participate in peer observation</w:t>
      </w:r>
      <w:r w:rsidRPr="16FF674B" w:rsidR="0061688E">
        <w:rPr>
          <w:lang w:val="en-US"/>
        </w:rPr>
        <w:t xml:space="preserve"> activity on an annual basis. </w:t>
      </w:r>
      <w:r w:rsidRPr="16FF674B" w:rsidR="00B25480">
        <w:rPr>
          <w:lang w:val="en-US"/>
        </w:rPr>
        <w:t xml:space="preserve">It is expected that a 1.0 fte member of staff will engage in peer observation once per year. </w:t>
      </w:r>
      <w:r w:rsidRPr="16FF674B" w:rsidR="0061688E">
        <w:rPr>
          <w:lang w:val="en-US"/>
        </w:rPr>
        <w:t xml:space="preserve">POPD will be organized on a </w:t>
      </w:r>
      <w:r w:rsidRPr="16FF674B">
        <w:rPr>
          <w:lang w:val="en-US"/>
        </w:rPr>
        <w:t>pro rata</w:t>
      </w:r>
      <w:r w:rsidRPr="16FF674B" w:rsidR="0061688E">
        <w:rPr>
          <w:lang w:val="en-US"/>
        </w:rPr>
        <w:t xml:space="preserve"> schedule</w:t>
      </w:r>
      <w:r w:rsidRPr="16FF674B">
        <w:rPr>
          <w:lang w:val="en-US"/>
        </w:rPr>
        <w:t xml:space="preserve"> for staff on fractional </w:t>
      </w:r>
      <w:r w:rsidRPr="16FF674B">
        <w:rPr>
          <w:lang w:val="en-US"/>
        </w:rPr>
        <w:lastRenderedPageBreak/>
        <w:t>contracts.</w:t>
      </w:r>
      <w:r w:rsidRPr="16FF674B" w:rsidR="00B25480">
        <w:rPr>
          <w:lang w:val="en-US"/>
        </w:rPr>
        <w:t xml:space="preserve"> (For example, a colleague on a 0.5 fte contract will engage in peer observation every two years.)</w:t>
      </w:r>
      <w:r w:rsidRPr="16FF674B" w:rsidR="005147A7">
        <w:rPr>
          <w:lang w:val="en-US"/>
        </w:rPr>
        <w:t xml:space="preserve"> As suggested above, colleagues in different roles can work together in peer observation, so a subject lecturer and a learning development </w:t>
      </w:r>
      <w:r w:rsidRPr="16FF674B" w:rsidR="3322A8FB">
        <w:rPr>
          <w:lang w:val="en-US"/>
        </w:rPr>
        <w:t xml:space="preserve">lecturer </w:t>
      </w:r>
      <w:r w:rsidRPr="16FF674B" w:rsidR="005147A7">
        <w:rPr>
          <w:lang w:val="en-US"/>
        </w:rPr>
        <w:t>could observe each other.</w:t>
      </w:r>
    </w:p>
    <w:p w:rsidR="00785DCE" w:rsidP="00785DCE" w:rsidRDefault="00785DCE" w14:paraId="19BC5F7B" w14:textId="77777777">
      <w:pPr>
        <w:rPr>
          <w:lang w:val="en-US"/>
        </w:rPr>
      </w:pPr>
    </w:p>
    <w:p w:rsidR="00785DCE" w:rsidP="00AF1E76" w:rsidRDefault="00785DCE" w14:paraId="6AA79FFD" w14:textId="1A18AEAB">
      <w:pPr>
        <w:pStyle w:val="Heading2"/>
        <w:ind w:left="720"/>
        <w:rPr>
          <w:lang w:val="en-US"/>
        </w:rPr>
      </w:pPr>
      <w:r>
        <w:rPr>
          <w:lang w:val="en-US"/>
        </w:rPr>
        <w:t>How will it work?</w:t>
      </w:r>
    </w:p>
    <w:p w:rsidR="00F52DBA" w:rsidP="00F52DBA" w:rsidRDefault="00F52DBA" w14:paraId="7681993D" w14:textId="64C1DCE5">
      <w:pPr>
        <w:pStyle w:val="ListParagraph"/>
        <w:numPr>
          <w:ilvl w:val="0"/>
          <w:numId w:val="3"/>
        </w:numPr>
        <w:rPr>
          <w:lang w:val="en-US"/>
        </w:rPr>
      </w:pPr>
      <w:r w:rsidRPr="120A76D1">
        <w:rPr>
          <w:lang w:val="en-US"/>
        </w:rPr>
        <w:t>Time for peer observation should be built into work allocation.</w:t>
      </w:r>
      <w:r w:rsidR="00290841">
        <w:rPr>
          <w:lang w:val="en-US"/>
        </w:rPr>
        <w:t xml:space="preserve"> </w:t>
      </w:r>
    </w:p>
    <w:p w:rsidR="007957E7" w:rsidP="00F52DBA" w:rsidRDefault="00CD6365" w14:paraId="7D155FDD" w14:textId="7E210133">
      <w:pPr>
        <w:pStyle w:val="ListParagraph"/>
        <w:numPr>
          <w:ilvl w:val="0"/>
          <w:numId w:val="3"/>
        </w:numPr>
        <w:rPr>
          <w:lang w:val="en-US"/>
        </w:rPr>
      </w:pPr>
      <w:r w:rsidRPr="120A76D1">
        <w:rPr>
          <w:lang w:val="en-US"/>
        </w:rPr>
        <w:t xml:space="preserve">Colleagues can determine at local levels </w:t>
      </w:r>
      <w:r w:rsidRPr="120A76D1" w:rsidR="00CC3018">
        <w:rPr>
          <w:lang w:val="en-US"/>
        </w:rPr>
        <w:t>how they would like to undertake peer observation</w:t>
      </w:r>
      <w:r w:rsidR="00F664D0">
        <w:rPr>
          <w:lang w:val="en-US"/>
        </w:rPr>
        <w:t xml:space="preserve"> and with whom</w:t>
      </w:r>
      <w:r w:rsidRPr="120A76D1" w:rsidR="00CC3018">
        <w:rPr>
          <w:lang w:val="en-US"/>
        </w:rPr>
        <w:t xml:space="preserve">. For example, there may be </w:t>
      </w:r>
      <w:r w:rsidR="0061688E">
        <w:rPr>
          <w:lang w:val="en-US"/>
        </w:rPr>
        <w:t>selection</w:t>
      </w:r>
      <w:r w:rsidRPr="120A76D1" w:rsidR="00CC3018">
        <w:rPr>
          <w:lang w:val="en-US"/>
        </w:rPr>
        <w:t xml:space="preserve"> around </w:t>
      </w:r>
      <w:r w:rsidRPr="120A76D1">
        <w:rPr>
          <w:lang w:val="en-US"/>
        </w:rPr>
        <w:t xml:space="preserve">what types of activities (classroom teaching, online delivery, assessment and feedback practices) </w:t>
      </w:r>
      <w:r w:rsidR="00AF24AF">
        <w:rPr>
          <w:lang w:val="en-US"/>
        </w:rPr>
        <w:t>might</w:t>
      </w:r>
      <w:r w:rsidRPr="120A76D1">
        <w:rPr>
          <w:lang w:val="en-US"/>
        </w:rPr>
        <w:t xml:space="preserve"> be </w:t>
      </w:r>
      <w:r w:rsidRPr="120A76D1" w:rsidR="00CC3018">
        <w:rPr>
          <w:lang w:val="en-US"/>
        </w:rPr>
        <w:t xml:space="preserve">peer reviewed; </w:t>
      </w:r>
      <w:r w:rsidR="00BD1B11">
        <w:rPr>
          <w:lang w:val="en-US"/>
        </w:rPr>
        <w:t xml:space="preserve">how peer observers will be chosen and </w:t>
      </w:r>
      <w:r w:rsidRPr="120A76D1" w:rsidR="00CC3018">
        <w:rPr>
          <w:lang w:val="en-US"/>
        </w:rPr>
        <w:t xml:space="preserve">whether </w:t>
      </w:r>
      <w:r w:rsidR="00AF24AF">
        <w:rPr>
          <w:lang w:val="en-US"/>
        </w:rPr>
        <w:t>reviewers w</w:t>
      </w:r>
      <w:r w:rsidR="00C05D2A">
        <w:rPr>
          <w:lang w:val="en-US"/>
        </w:rPr>
        <w:t>ork in pairs</w:t>
      </w:r>
      <w:r w:rsidR="00120292">
        <w:rPr>
          <w:lang w:val="en-US"/>
        </w:rPr>
        <w:t>, trios</w:t>
      </w:r>
      <w:r w:rsidR="00C05D2A">
        <w:rPr>
          <w:lang w:val="en-US"/>
        </w:rPr>
        <w:t xml:space="preserve"> or </w:t>
      </w:r>
      <w:r w:rsidR="00120292">
        <w:rPr>
          <w:lang w:val="en-US"/>
        </w:rPr>
        <w:t>small groups</w:t>
      </w:r>
      <w:r w:rsidRPr="120A76D1" w:rsidR="00CC3018">
        <w:rPr>
          <w:lang w:val="en-US"/>
        </w:rPr>
        <w:t>.</w:t>
      </w:r>
      <w:r w:rsidR="007957E7">
        <w:rPr>
          <w:lang w:val="en-US"/>
        </w:rPr>
        <w:t xml:space="preserve"> </w:t>
      </w:r>
      <w:r w:rsidR="00F664D0">
        <w:rPr>
          <w:lang w:val="en-US"/>
        </w:rPr>
        <w:t xml:space="preserve">Furthermore, it is important that all parties are comfortable with the observation </w:t>
      </w:r>
      <w:r w:rsidR="00A77495">
        <w:rPr>
          <w:lang w:val="en-US"/>
        </w:rPr>
        <w:t>pairing</w:t>
      </w:r>
      <w:r w:rsidR="00F664D0">
        <w:rPr>
          <w:lang w:val="en-US"/>
        </w:rPr>
        <w:t xml:space="preserve"> in order</w:t>
      </w:r>
      <w:r w:rsidR="004C5A12">
        <w:rPr>
          <w:lang w:val="en-US"/>
        </w:rPr>
        <w:t xml:space="preserve"> for the activity</w:t>
      </w:r>
      <w:r w:rsidR="00F664D0">
        <w:rPr>
          <w:lang w:val="en-US"/>
        </w:rPr>
        <w:t xml:space="preserve"> to be of maximum benefit.</w:t>
      </w:r>
      <w:r w:rsidR="00B25480">
        <w:rPr>
          <w:lang w:val="en-US"/>
        </w:rPr>
        <w:t xml:space="preserve"> </w:t>
      </w:r>
    </w:p>
    <w:p w:rsidR="0051087C" w:rsidP="00F52DBA" w:rsidRDefault="0051087C" w14:paraId="4483004F" w14:textId="78FB0A20">
      <w:pPr>
        <w:pStyle w:val="ListParagraph"/>
        <w:numPr>
          <w:ilvl w:val="0"/>
          <w:numId w:val="3"/>
        </w:numPr>
        <w:rPr>
          <w:lang w:val="en-US"/>
        </w:rPr>
      </w:pPr>
      <w:r>
        <w:rPr>
          <w:lang w:val="en-US"/>
        </w:rPr>
        <w:t>For those new to peer observation, guidance will be available from CTESS.</w:t>
      </w:r>
    </w:p>
    <w:p w:rsidRPr="00C00CA4" w:rsidR="00CD6365" w:rsidP="00C00CA4" w:rsidRDefault="007957E7" w14:paraId="6E78F166" w14:textId="597462CD">
      <w:pPr>
        <w:pStyle w:val="ListParagraph"/>
        <w:numPr>
          <w:ilvl w:val="0"/>
          <w:numId w:val="3"/>
        </w:numPr>
        <w:rPr>
          <w:lang w:val="en-US"/>
        </w:rPr>
      </w:pPr>
      <w:r>
        <w:rPr>
          <w:lang w:val="en-US"/>
        </w:rPr>
        <w:t>Typically, a peer observation will work on a reciprocal basis</w:t>
      </w:r>
      <w:r w:rsidR="00E27EDA">
        <w:rPr>
          <w:lang w:val="en-US"/>
        </w:rPr>
        <w:t xml:space="preserve"> with each member of the pair (or small group) </w:t>
      </w:r>
      <w:r>
        <w:rPr>
          <w:lang w:val="en-US"/>
        </w:rPr>
        <w:t>acting as the observer and the observed</w:t>
      </w:r>
      <w:r w:rsidR="00BE2D21">
        <w:rPr>
          <w:lang w:val="en-US"/>
        </w:rPr>
        <w:t xml:space="preserve"> colleague</w:t>
      </w:r>
      <w:r>
        <w:rPr>
          <w:lang w:val="en-US"/>
        </w:rPr>
        <w:t>.</w:t>
      </w:r>
      <w:r w:rsidR="0051087C">
        <w:rPr>
          <w:lang w:val="en-US"/>
        </w:rPr>
        <w:t xml:space="preserve"> Ideally, colleagues should both be observed and act as an observer for a peer. However, the minimum expectation is that everyone should be observed.</w:t>
      </w:r>
    </w:p>
    <w:p w:rsidR="008641B2" w:rsidP="00F52DBA" w:rsidRDefault="008641B2" w14:paraId="5CAD8016" w14:textId="77777777">
      <w:pPr>
        <w:pStyle w:val="ListParagraph"/>
        <w:numPr>
          <w:ilvl w:val="0"/>
          <w:numId w:val="3"/>
        </w:numPr>
        <w:rPr>
          <w:lang w:val="en-US"/>
        </w:rPr>
      </w:pPr>
      <w:r>
        <w:rPr>
          <w:lang w:val="en-US"/>
        </w:rPr>
        <w:t xml:space="preserve">Once a pairing has been agreed, colleagues will </w:t>
      </w:r>
    </w:p>
    <w:p w:rsidR="00BD7FA6" w:rsidP="00BD7FA6" w:rsidRDefault="008641B2" w14:paraId="2F9DF29C" w14:textId="77777777">
      <w:pPr>
        <w:pStyle w:val="ListParagraph"/>
        <w:numPr>
          <w:ilvl w:val="1"/>
          <w:numId w:val="3"/>
        </w:numPr>
        <w:rPr>
          <w:lang w:val="en-US"/>
        </w:rPr>
      </w:pPr>
      <w:r>
        <w:rPr>
          <w:lang w:val="en-US"/>
        </w:rPr>
        <w:t xml:space="preserve">discuss the </w:t>
      </w:r>
      <w:r w:rsidR="00BD7FA6">
        <w:rPr>
          <w:lang w:val="en-US"/>
        </w:rPr>
        <w:t xml:space="preserve">timing, </w:t>
      </w:r>
      <w:r>
        <w:rPr>
          <w:lang w:val="en-US"/>
        </w:rPr>
        <w:t xml:space="preserve">context and content of the observation, </w:t>
      </w:r>
    </w:p>
    <w:p w:rsidRPr="00BD7FA6" w:rsidR="008641B2" w:rsidP="00BD7FA6" w:rsidRDefault="008641B2" w14:paraId="73A977EF" w14:textId="3EEFD1A9">
      <w:pPr>
        <w:pStyle w:val="ListParagraph"/>
        <w:numPr>
          <w:ilvl w:val="1"/>
          <w:numId w:val="3"/>
        </w:numPr>
        <w:rPr>
          <w:lang w:val="en-US"/>
        </w:rPr>
      </w:pPr>
      <w:r w:rsidRPr="00BD7FA6">
        <w:rPr>
          <w:lang w:val="en-US"/>
        </w:rPr>
        <w:t xml:space="preserve">identify aspects of the teaching that the observed colleague would like to have </w:t>
      </w:r>
      <w:r w:rsidR="00BD7FA6">
        <w:rPr>
          <w:lang w:val="en-US"/>
        </w:rPr>
        <w:t>considered, and</w:t>
      </w:r>
    </w:p>
    <w:p w:rsidRPr="008641B2" w:rsidR="008641B2" w:rsidP="008641B2" w:rsidRDefault="008641B2" w14:paraId="4CB16DE0" w14:textId="60FF2EDC">
      <w:pPr>
        <w:pStyle w:val="ListParagraph"/>
        <w:numPr>
          <w:ilvl w:val="1"/>
          <w:numId w:val="3"/>
        </w:numPr>
        <w:rPr>
          <w:lang w:val="en-US"/>
        </w:rPr>
      </w:pPr>
      <w:r>
        <w:rPr>
          <w:lang w:val="en-US"/>
        </w:rPr>
        <w:t>undertake the observation.</w:t>
      </w:r>
      <w:r w:rsidR="00BE2D21">
        <w:rPr>
          <w:lang w:val="en-US"/>
        </w:rPr>
        <w:t xml:space="preserve"> </w:t>
      </w:r>
    </w:p>
    <w:p w:rsidR="006F191C" w:rsidP="00F52DBA" w:rsidRDefault="006F191C" w14:paraId="76980469" w14:textId="38AFF95B">
      <w:pPr>
        <w:pStyle w:val="ListParagraph"/>
        <w:numPr>
          <w:ilvl w:val="0"/>
          <w:numId w:val="3"/>
        </w:numPr>
        <w:rPr>
          <w:lang w:val="en-US"/>
        </w:rPr>
      </w:pPr>
      <w:r w:rsidRPr="16FF674B">
        <w:rPr>
          <w:lang w:val="en-US"/>
        </w:rPr>
        <w:t xml:space="preserve">The </w:t>
      </w:r>
      <w:r w:rsidRPr="16FF674B" w:rsidR="00F728E5">
        <w:rPr>
          <w:lang w:val="en-US"/>
        </w:rPr>
        <w:t xml:space="preserve">observation will be followed by a feedback conversation in which both colleagues can share impressions of the session/activity being reviewed. The </w:t>
      </w:r>
      <w:r w:rsidRPr="16FF674B">
        <w:rPr>
          <w:lang w:val="en-US"/>
        </w:rPr>
        <w:t xml:space="preserve">observer will then complete </w:t>
      </w:r>
      <w:r w:rsidRPr="16FF674B" w:rsidR="00E27EDA">
        <w:rPr>
          <w:lang w:val="en-US"/>
        </w:rPr>
        <w:t>a draft</w:t>
      </w:r>
      <w:r w:rsidRPr="16FF674B" w:rsidR="00A24662">
        <w:rPr>
          <w:lang w:val="en-US"/>
        </w:rPr>
        <w:t xml:space="preserve"> observation report which will be</w:t>
      </w:r>
      <w:r w:rsidRPr="16FF674B" w:rsidR="000E2C1F">
        <w:rPr>
          <w:lang w:val="en-US"/>
        </w:rPr>
        <w:t xml:space="preserve"> </w:t>
      </w:r>
      <w:r w:rsidRPr="16FF674B" w:rsidR="00F728E5">
        <w:rPr>
          <w:lang w:val="en-US"/>
        </w:rPr>
        <w:t xml:space="preserve">shared </w:t>
      </w:r>
      <w:r w:rsidRPr="16FF674B" w:rsidR="000E2C1F">
        <w:rPr>
          <w:lang w:val="en-US"/>
        </w:rPr>
        <w:t xml:space="preserve">with the colleague who has been observed. </w:t>
      </w:r>
      <w:r w:rsidRPr="16FF674B" w:rsidR="00E27EDA">
        <w:rPr>
          <w:lang w:val="en-US"/>
        </w:rPr>
        <w:t xml:space="preserve">A final report, including reflections from the observed colleague, is then produced. </w:t>
      </w:r>
      <w:r w:rsidRPr="16FF674B" w:rsidR="000E2C1F">
        <w:rPr>
          <w:lang w:val="en-US"/>
        </w:rPr>
        <w:t>This report is confidential</w:t>
      </w:r>
      <w:r w:rsidR="00844123">
        <w:rPr>
          <w:lang w:val="en-US"/>
        </w:rPr>
        <w:t xml:space="preserve"> </w:t>
      </w:r>
      <w:r w:rsidRPr="16FF674B" w:rsidR="3704FFE8">
        <w:rPr>
          <w:lang w:val="en-US"/>
        </w:rPr>
        <w:t>(see principle 7)</w:t>
      </w:r>
      <w:r w:rsidRPr="16FF674B" w:rsidR="000E2C1F">
        <w:rPr>
          <w:lang w:val="en-US"/>
        </w:rPr>
        <w:t>.</w:t>
      </w:r>
    </w:p>
    <w:p w:rsidR="00F728E5" w:rsidP="00F52DBA" w:rsidRDefault="00F728E5" w14:paraId="4EAF3C47" w14:textId="6CD36BDE">
      <w:pPr>
        <w:pStyle w:val="ListParagraph"/>
        <w:numPr>
          <w:ilvl w:val="0"/>
          <w:numId w:val="3"/>
        </w:numPr>
        <w:rPr>
          <w:lang w:val="en-US"/>
        </w:rPr>
      </w:pPr>
      <w:r w:rsidRPr="518D28C9">
        <w:rPr>
          <w:lang w:val="en-US"/>
        </w:rPr>
        <w:t>The observed colleague should report</w:t>
      </w:r>
      <w:r w:rsidR="0051087C">
        <w:rPr>
          <w:lang w:val="en-US"/>
        </w:rPr>
        <w:t xml:space="preserve"> to HoD/Dean</w:t>
      </w:r>
      <w:r w:rsidRPr="518D28C9">
        <w:rPr>
          <w:lang w:val="en-US"/>
        </w:rPr>
        <w:t xml:space="preserve"> </w:t>
      </w:r>
      <w:r w:rsidRPr="518D28C9" w:rsidR="00BD7FA6">
        <w:rPr>
          <w:lang w:val="en-US"/>
        </w:rPr>
        <w:t xml:space="preserve">that </w:t>
      </w:r>
      <w:r w:rsidRPr="518D28C9">
        <w:rPr>
          <w:lang w:val="en-US"/>
        </w:rPr>
        <w:t>the observation process</w:t>
      </w:r>
      <w:r w:rsidRPr="518D28C9" w:rsidR="00BD7FA6">
        <w:rPr>
          <w:lang w:val="en-US"/>
        </w:rPr>
        <w:t xml:space="preserve"> has been completed</w:t>
      </w:r>
      <w:r w:rsidRPr="518D28C9">
        <w:rPr>
          <w:lang w:val="en-US"/>
        </w:rPr>
        <w:t>.</w:t>
      </w:r>
    </w:p>
    <w:p w:rsidR="00F728E5" w:rsidP="00F728E5" w:rsidRDefault="00F728E5" w14:paraId="33A85F23" w14:textId="77777777">
      <w:pPr>
        <w:rPr>
          <w:lang w:val="en-US"/>
        </w:rPr>
      </w:pPr>
    </w:p>
    <w:p w:rsidRPr="00F52DBA" w:rsidR="00F52DBA" w:rsidP="000C438D" w:rsidRDefault="004F6560" w14:paraId="5091D685" w14:textId="3305928B">
      <w:pPr>
        <w:pStyle w:val="ListParagraph"/>
        <w:ind w:left="1080"/>
        <w:rPr>
          <w:lang w:val="en-US"/>
        </w:rPr>
      </w:pPr>
      <w:r>
        <w:rPr>
          <w:noProof/>
          <w:lang w:eastAsia="en-GB"/>
        </w:rPr>
        <w:drawing>
          <wp:inline distT="0" distB="0" distL="0" distR="0" wp14:anchorId="77D3BF4D" wp14:editId="70A74134">
            <wp:extent cx="5447608" cy="19227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for policy2.jpg"/>
                    <pic:cNvPicPr/>
                  </pic:nvPicPr>
                  <pic:blipFill rotWithShape="1">
                    <a:blip r:embed="rId10">
                      <a:extLst>
                        <a:ext uri="{28A0092B-C50C-407E-A947-70E740481C1C}">
                          <a14:useLocalDpi xmlns:a14="http://schemas.microsoft.com/office/drawing/2010/main" val="0"/>
                        </a:ext>
                      </a:extLst>
                    </a:blip>
                    <a:srcRect t="27213" r="4858" b="6750"/>
                    <a:stretch/>
                  </pic:blipFill>
                  <pic:spPr bwMode="auto">
                    <a:xfrm>
                      <a:off x="0" y="0"/>
                      <a:ext cx="5457754" cy="1926361"/>
                    </a:xfrm>
                    <a:prstGeom prst="rect">
                      <a:avLst/>
                    </a:prstGeom>
                    <a:ln>
                      <a:noFill/>
                    </a:ln>
                    <a:extLst>
                      <a:ext uri="{53640926-AAD7-44D8-BBD7-CCE9431645EC}">
                        <a14:shadowObscured xmlns:a14="http://schemas.microsoft.com/office/drawing/2010/main"/>
                      </a:ext>
                    </a:extLst>
                  </pic:spPr>
                </pic:pic>
              </a:graphicData>
            </a:graphic>
          </wp:inline>
        </w:drawing>
      </w:r>
    </w:p>
    <w:p w:rsidR="00785DCE" w:rsidP="00AF1E76" w:rsidRDefault="004F6560" w14:paraId="0DB4DF6A" w14:textId="0B33FF68">
      <w:pPr>
        <w:ind w:left="720"/>
        <w:rPr>
          <w:lang w:val="en-US"/>
        </w:rPr>
      </w:pPr>
      <w:r>
        <w:rPr>
          <w:noProof/>
          <w:lang w:eastAsia="en-GB"/>
        </w:rPr>
        <mc:AlternateContent>
          <mc:Choice Requires="wps">
            <w:drawing>
              <wp:anchor distT="0" distB="0" distL="114300" distR="114300" simplePos="0" relativeHeight="251659264" behindDoc="0" locked="0" layoutInCell="1" allowOverlap="1" wp14:editId="005F3755" wp14:anchorId="64D9FA91">
                <wp:simplePos x="0" y="0"/>
                <wp:positionH relativeFrom="column">
                  <wp:posOffset>509270</wp:posOffset>
                </wp:positionH>
                <wp:positionV relativeFrom="paragraph">
                  <wp:posOffset>181610</wp:posOffset>
                </wp:positionV>
                <wp:extent cx="2400300" cy="343535"/>
                <wp:effectExtent l="0" t="0" r="0" b="12065"/>
                <wp:wrapSquare wrapText="bothSides"/>
                <wp:docPr id="10" name="Text Box 10"/>
                <wp:cNvGraphicFramePr/>
                <a:graphic xmlns:a="http://schemas.openxmlformats.org/drawingml/2006/main">
                  <a:graphicData uri="http://schemas.microsoft.com/office/word/2010/wordprocessingShape">
                    <wps:wsp>
                      <wps:cNvSpPr txBox="1"/>
                      <wps:spPr>
                        <a:xfrm>
                          <a:off x="0" y="0"/>
                          <a:ext cx="2400300" cy="3435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4F6560" w:rsidR="001D2355" w:rsidRDefault="001D2355" w14:paraId="3E22C7D0" w14:textId="1FC4113D">
                            <w:pPr>
                              <w:rPr>
                                <w:lang w:val="en-US"/>
                              </w:rPr>
                            </w:pPr>
                            <w:r>
                              <w:rPr>
                                <w:lang w:val="en-US"/>
                              </w:rPr>
                              <w:t>Figure A: POPD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w14:anchorId="64D9FA91">
                <v:stroke joinstyle="miter"/>
                <v:path gradientshapeok="t" o:connecttype="rect"/>
              </v:shapetype>
              <v:shape id="Text Box 10" style="position:absolute;left:0;text-align:left;margin-left:40.1pt;margin-top:14.3pt;width:189pt;height:27.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ed="f" stroked="f" type="#_x0000_t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">
                <v:textbox>
                  <w:txbxContent>
                    <w:p w:rsidRPr="004F6560" w:rsidR="001D2355" w:rsidRDefault="001D2355" w14:paraId="3E22C7D0" w14:textId="1FC4113D">
                      <w:pPr>
                        <w:rPr>
                          <w:lang w:val="en-US"/>
                        </w:rPr>
                      </w:pPr>
                      <w:r>
                        <w:rPr>
                          <w:lang w:val="en-US"/>
                        </w:rPr>
                        <w:t>Figure A: POPD process</w:t>
                      </w:r>
                    </w:p>
                  </w:txbxContent>
                </v:textbox>
                <w10:wrap type="square"/>
              </v:shape>
            </w:pict>
          </mc:Fallback>
        </mc:AlternateContent>
      </w:r>
    </w:p>
    <w:p w:rsidR="004F6560" w:rsidP="00AF1E76" w:rsidRDefault="004F6560" w14:paraId="62B7F44F" w14:textId="77777777">
      <w:pPr>
        <w:ind w:left="720"/>
        <w:rPr>
          <w:lang w:val="en-US"/>
        </w:rPr>
      </w:pPr>
    </w:p>
    <w:p w:rsidR="004F6560" w:rsidP="00AF1E76" w:rsidRDefault="004F6560" w14:paraId="5FDA7684" w14:textId="77777777">
      <w:pPr>
        <w:pStyle w:val="Heading2"/>
        <w:ind w:left="720"/>
        <w:rPr>
          <w:lang w:val="en-US"/>
        </w:rPr>
      </w:pPr>
    </w:p>
    <w:p w:rsidR="004F6560" w:rsidP="00AF1E76" w:rsidRDefault="004F6560" w14:paraId="5B01A076" w14:textId="77777777">
      <w:pPr>
        <w:pStyle w:val="Heading2"/>
        <w:ind w:left="720"/>
        <w:rPr>
          <w:lang w:val="en-US"/>
        </w:rPr>
      </w:pPr>
    </w:p>
    <w:p w:rsidR="00785DCE" w:rsidP="00AF1E76" w:rsidRDefault="00785DCE" w14:paraId="6EEB97B5" w14:textId="4D085439">
      <w:pPr>
        <w:pStyle w:val="Heading2"/>
        <w:ind w:left="720"/>
        <w:rPr>
          <w:lang w:val="en-US"/>
        </w:rPr>
      </w:pPr>
      <w:r>
        <w:rPr>
          <w:lang w:val="en-US"/>
        </w:rPr>
        <w:t xml:space="preserve">How </w:t>
      </w:r>
      <w:r w:rsidR="00D05FE0">
        <w:rPr>
          <w:lang w:val="en-US"/>
        </w:rPr>
        <w:t>will reports</w:t>
      </w:r>
      <w:r>
        <w:rPr>
          <w:lang w:val="en-US"/>
        </w:rPr>
        <w:t xml:space="preserve"> be used?</w:t>
      </w:r>
    </w:p>
    <w:p w:rsidR="000E2C1F" w:rsidP="000E2C1F" w:rsidRDefault="000E2C1F" w14:paraId="3A53854D" w14:textId="6EE25AE9">
      <w:pPr>
        <w:pStyle w:val="ListParagraph"/>
        <w:numPr>
          <w:ilvl w:val="0"/>
          <w:numId w:val="5"/>
        </w:numPr>
        <w:rPr>
          <w:lang w:val="en-US"/>
        </w:rPr>
      </w:pPr>
      <w:r w:rsidRPr="16FF674B">
        <w:rPr>
          <w:lang w:val="en-US"/>
        </w:rPr>
        <w:t xml:space="preserve">Teaching observation reports </w:t>
      </w:r>
      <w:r w:rsidRPr="16FF674B" w:rsidR="00392D95">
        <w:rPr>
          <w:lang w:val="en-US"/>
        </w:rPr>
        <w:t>are</w:t>
      </w:r>
      <w:r w:rsidRPr="16FF674B" w:rsidR="0051087C">
        <w:rPr>
          <w:lang w:val="en-US"/>
        </w:rPr>
        <w:t xml:space="preserve"> </w:t>
      </w:r>
      <w:r w:rsidRPr="16FF674B" w:rsidR="00392D95">
        <w:rPr>
          <w:lang w:val="en-US"/>
        </w:rPr>
        <w:t>confidential</w:t>
      </w:r>
      <w:r w:rsidRPr="16FF674B" w:rsidR="69CCC073">
        <w:rPr>
          <w:lang w:val="en-US"/>
        </w:rPr>
        <w:t xml:space="preserve"> </w:t>
      </w:r>
      <w:r w:rsidR="00BE2D21">
        <w:rPr>
          <w:lang w:val="en-US"/>
        </w:rPr>
        <w:t>to the observer and the observed colleague</w:t>
      </w:r>
      <w:r w:rsidRPr="16FF674B" w:rsidR="69CCC073">
        <w:rPr>
          <w:lang w:val="en-US"/>
        </w:rPr>
        <w:t xml:space="preserve"> (see principle 7)</w:t>
      </w:r>
      <w:r w:rsidRPr="16FF674B" w:rsidR="00392D95">
        <w:rPr>
          <w:lang w:val="en-US"/>
        </w:rPr>
        <w:t>. However</w:t>
      </w:r>
      <w:r w:rsidRPr="16FF674B" w:rsidR="0051087C">
        <w:rPr>
          <w:lang w:val="en-US"/>
        </w:rPr>
        <w:t>,</w:t>
      </w:r>
      <w:r w:rsidRPr="16FF674B" w:rsidR="00392D95">
        <w:rPr>
          <w:lang w:val="en-US"/>
        </w:rPr>
        <w:t xml:space="preserve"> the observed teacher may wish to draw upon a report for </w:t>
      </w:r>
      <w:r w:rsidRPr="16FF674B">
        <w:rPr>
          <w:lang w:val="en-US"/>
        </w:rPr>
        <w:t>evidence to inform HEA fellowship applications and promotion cases.</w:t>
      </w:r>
    </w:p>
    <w:p w:rsidRPr="000E2C1F" w:rsidR="000E2C1F" w:rsidP="000E2C1F" w:rsidRDefault="00037F15" w14:paraId="0524E84B" w14:textId="52A07B0E">
      <w:pPr>
        <w:pStyle w:val="ListParagraph"/>
        <w:numPr>
          <w:ilvl w:val="0"/>
          <w:numId w:val="5"/>
        </w:numPr>
        <w:rPr>
          <w:lang w:val="en-US"/>
        </w:rPr>
      </w:pPr>
      <w:r>
        <w:rPr>
          <w:lang w:val="en-US"/>
        </w:rPr>
        <w:t>Reports can help individuals</w:t>
      </w:r>
      <w:r w:rsidR="00621C65">
        <w:rPr>
          <w:lang w:val="en-US"/>
        </w:rPr>
        <w:t xml:space="preserve"> reflect on achievements and</w:t>
      </w:r>
      <w:r>
        <w:rPr>
          <w:lang w:val="en-US"/>
        </w:rPr>
        <w:t xml:space="preserve"> </w:t>
      </w:r>
      <w:r w:rsidR="00621C65">
        <w:rPr>
          <w:lang w:val="en-US"/>
        </w:rPr>
        <w:t xml:space="preserve">identify and </w:t>
      </w:r>
      <w:r>
        <w:rPr>
          <w:lang w:val="en-US"/>
        </w:rPr>
        <w:t xml:space="preserve">prioritise areas for </w:t>
      </w:r>
      <w:r w:rsidR="00621C65">
        <w:rPr>
          <w:lang w:val="en-US"/>
        </w:rPr>
        <w:t xml:space="preserve">future </w:t>
      </w:r>
      <w:r>
        <w:rPr>
          <w:lang w:val="en-US"/>
        </w:rPr>
        <w:t>CPD.</w:t>
      </w:r>
    </w:p>
    <w:p w:rsidR="0044082A" w:rsidP="0044082A" w:rsidRDefault="0044082A" w14:paraId="653916A2" w14:textId="77777777">
      <w:pPr>
        <w:rPr>
          <w:lang w:val="en-US"/>
        </w:rPr>
      </w:pPr>
    </w:p>
    <w:p w:rsidR="0044082A" w:rsidP="0044082A" w:rsidRDefault="0044082A" w14:paraId="5A262595" w14:textId="3A14FCCF">
      <w:pPr>
        <w:pStyle w:val="Heading2"/>
        <w:rPr>
          <w:lang w:val="en-US"/>
        </w:rPr>
      </w:pPr>
      <w:r>
        <w:rPr>
          <w:lang w:val="en-US"/>
        </w:rPr>
        <w:tab/>
      </w:r>
      <w:r w:rsidR="00880B78">
        <w:rPr>
          <w:lang w:val="en-US"/>
        </w:rPr>
        <w:t>How will POPD be monitored and reported?</w:t>
      </w:r>
      <w:r w:rsidR="00513FBB">
        <w:rPr>
          <w:lang w:val="en-US"/>
        </w:rPr>
        <w:t xml:space="preserve"> </w:t>
      </w:r>
    </w:p>
    <w:p w:rsidRPr="00BD7FA6" w:rsidR="007F7167" w:rsidP="00513FBB" w:rsidRDefault="000956BB" w14:paraId="0834C678" w14:textId="47233465">
      <w:pPr>
        <w:pStyle w:val="ListParagraph"/>
        <w:numPr>
          <w:ilvl w:val="0"/>
          <w:numId w:val="4"/>
        </w:numPr>
        <w:shd w:val="clear" w:color="auto" w:fill="FFFFFF"/>
        <w:rPr>
          <w:rFonts w:cs="Times New Roman"/>
          <w:color w:val="212121"/>
        </w:rPr>
      </w:pPr>
      <w:r w:rsidRPr="00BD7FA6">
        <w:rPr>
          <w:rFonts w:cs="Times New Roman"/>
          <w:color w:val="212121"/>
        </w:rPr>
        <w:t>Heads of Departments should champion the POPD policy and ensure that engagement is monitored via the recording of completion rates. Copies of observation reports should not be requested.</w:t>
      </w:r>
    </w:p>
    <w:p w:rsidRPr="00BD7FA6" w:rsidR="00513FBB" w:rsidP="00513FBB" w:rsidRDefault="00513FBB" w14:paraId="3F758521" w14:textId="7DE15682">
      <w:pPr>
        <w:pStyle w:val="ListParagraph"/>
        <w:numPr>
          <w:ilvl w:val="0"/>
          <w:numId w:val="4"/>
        </w:numPr>
        <w:shd w:val="clear" w:color="auto" w:fill="FFFFFF"/>
        <w:rPr>
          <w:rFonts w:cs="Times New Roman"/>
          <w:color w:val="212121"/>
        </w:rPr>
      </w:pPr>
      <w:r w:rsidRPr="00BD7FA6">
        <w:rPr>
          <w:rFonts w:cs="Times New Roman"/>
          <w:color w:val="000000" w:themeColor="text1"/>
        </w:rPr>
        <w:t>Heads of departments should submit an end of year report on peer observation to their Dean/Director. </w:t>
      </w:r>
    </w:p>
    <w:p w:rsidRPr="00BD7FA6" w:rsidR="00513FBB" w:rsidP="00513FBB" w:rsidRDefault="00513FBB" w14:paraId="1A8113D7" w14:textId="77777777">
      <w:pPr>
        <w:pStyle w:val="ListParagraph"/>
        <w:numPr>
          <w:ilvl w:val="0"/>
          <w:numId w:val="4"/>
        </w:numPr>
        <w:shd w:val="clear" w:color="auto" w:fill="FFFFFF"/>
        <w:rPr>
          <w:rFonts w:cs="Times New Roman"/>
          <w:color w:val="212121"/>
        </w:rPr>
      </w:pPr>
      <w:r w:rsidRPr="00BD7FA6">
        <w:rPr>
          <w:rFonts w:cs="Times New Roman"/>
          <w:color w:val="000000" w:themeColor="text1"/>
        </w:rPr>
        <w:t>Deans/Directors should ensure this annual report is reported to their relevant IADC/FADC.</w:t>
      </w:r>
    </w:p>
    <w:p w:rsidRPr="00BD7FA6" w:rsidR="00513FBB" w:rsidP="00513FBB" w:rsidRDefault="00513FBB" w14:paraId="6CA71072" w14:textId="15508BF2">
      <w:pPr>
        <w:pStyle w:val="ListParagraph"/>
        <w:numPr>
          <w:ilvl w:val="0"/>
          <w:numId w:val="4"/>
        </w:numPr>
        <w:shd w:val="clear" w:color="auto" w:fill="FFFFFF"/>
        <w:rPr>
          <w:rFonts w:cs="Times New Roman"/>
          <w:color w:val="212121"/>
        </w:rPr>
      </w:pPr>
      <w:r w:rsidRPr="00BD7FA6">
        <w:rPr>
          <w:rFonts w:cs="Times New Roman"/>
          <w:color w:val="000000" w:themeColor="text1"/>
        </w:rPr>
        <w:t xml:space="preserve">ADC should provide a copy of this report to Academic Board to demonstrate effective implementation and </w:t>
      </w:r>
      <w:r w:rsidRPr="00BD7FA6" w:rsidR="00385334">
        <w:rPr>
          <w:rFonts w:cs="Times New Roman"/>
          <w:color w:val="000000" w:themeColor="text1"/>
        </w:rPr>
        <w:t>evaluation</w:t>
      </w:r>
      <w:r w:rsidRPr="00BD7FA6">
        <w:rPr>
          <w:rFonts w:cs="Times New Roman"/>
          <w:color w:val="000000" w:themeColor="text1"/>
        </w:rPr>
        <w:t>.</w:t>
      </w:r>
    </w:p>
    <w:p w:rsidRPr="00513FBB" w:rsidR="00513FBB" w:rsidP="00513FBB" w:rsidRDefault="00513FBB" w14:paraId="3B47758D" w14:textId="77777777">
      <w:pPr>
        <w:rPr>
          <w:lang w:val="en-US"/>
        </w:rPr>
      </w:pPr>
    </w:p>
    <w:p w:rsidRPr="00785DCE" w:rsidR="002239BD" w:rsidP="002239BD" w:rsidRDefault="002239BD" w14:paraId="017C1943" w14:textId="77777777">
      <w:pPr>
        <w:pStyle w:val="Heading2"/>
        <w:rPr>
          <w:lang w:val="en-US"/>
        </w:rPr>
      </w:pPr>
      <w:r>
        <w:rPr>
          <w:lang w:val="en-US"/>
        </w:rPr>
        <w:t xml:space="preserve">Definitions </w:t>
      </w:r>
    </w:p>
    <w:p w:rsidR="002239BD" w:rsidP="002239BD" w:rsidRDefault="002239BD" w14:paraId="10E1D8AA" w14:textId="77777777">
      <w:pPr>
        <w:rPr>
          <w:lang w:val="en-US"/>
        </w:rPr>
      </w:pPr>
    </w:p>
    <w:p w:rsidR="008642C7" w:rsidP="002239BD" w:rsidRDefault="008642C7" w14:paraId="3B6CABEB" w14:textId="77777777">
      <w:pPr>
        <w:rPr>
          <w:lang w:val="en-US"/>
        </w:rPr>
      </w:pPr>
      <w:r>
        <w:rPr>
          <w:lang w:val="en-US"/>
        </w:rPr>
        <w:t>CPD – Continuous professional development</w:t>
      </w:r>
    </w:p>
    <w:p w:rsidR="002239BD" w:rsidP="002239BD" w:rsidRDefault="002239BD" w14:paraId="482AAEF2" w14:textId="77777777">
      <w:pPr>
        <w:rPr>
          <w:lang w:val="en-US"/>
        </w:rPr>
      </w:pPr>
    </w:p>
    <w:p w:rsidR="002239BD" w:rsidP="002239BD" w:rsidRDefault="002239BD" w14:paraId="28864DB0" w14:textId="69D69EF9">
      <w:pPr>
        <w:rPr>
          <w:lang w:val="en-US"/>
        </w:rPr>
      </w:pPr>
      <w:r w:rsidRPr="120A76D1">
        <w:rPr>
          <w:lang w:val="en-US"/>
        </w:rPr>
        <w:t xml:space="preserve">Observer - the colleague who reviews the activity and provides constructive feedback. Typically, the observer will </w:t>
      </w:r>
      <w:r w:rsidR="00A56690">
        <w:rPr>
          <w:lang w:val="en-US"/>
        </w:rPr>
        <w:t>initiate</w:t>
      </w:r>
      <w:r w:rsidRPr="120A76D1">
        <w:rPr>
          <w:lang w:val="en-US"/>
        </w:rPr>
        <w:t xml:space="preserve"> a debrief </w:t>
      </w:r>
      <w:r w:rsidR="00A56690">
        <w:rPr>
          <w:lang w:val="en-US"/>
        </w:rPr>
        <w:t>conversation</w:t>
      </w:r>
      <w:r w:rsidRPr="120A76D1">
        <w:rPr>
          <w:lang w:val="en-US"/>
        </w:rPr>
        <w:t xml:space="preserve"> following the observation and will subsequently write a report. (See Appendix A for a sample form.) A colleague can act as observer for multiple </w:t>
      </w:r>
      <w:r w:rsidR="00A56690">
        <w:rPr>
          <w:lang w:val="en-US"/>
        </w:rPr>
        <w:t>peers</w:t>
      </w:r>
      <w:r w:rsidRPr="120A76D1">
        <w:rPr>
          <w:lang w:val="en-US"/>
        </w:rPr>
        <w:t>.</w:t>
      </w:r>
    </w:p>
    <w:p w:rsidR="002239BD" w:rsidP="002239BD" w:rsidRDefault="002239BD" w14:paraId="435F0F43" w14:textId="77777777">
      <w:pPr>
        <w:rPr>
          <w:lang w:val="en-US"/>
        </w:rPr>
      </w:pPr>
    </w:p>
    <w:p w:rsidR="002239BD" w:rsidP="002239BD" w:rsidRDefault="002239BD" w14:paraId="30D94B44" w14:textId="77777777">
      <w:pPr>
        <w:rPr>
          <w:lang w:val="en-US"/>
        </w:rPr>
      </w:pPr>
      <w:r w:rsidRPr="120A76D1">
        <w:rPr>
          <w:lang w:val="en-US"/>
        </w:rPr>
        <w:t xml:space="preserve">Observed colleague - the colleague whose work is being reviewed. </w:t>
      </w:r>
    </w:p>
    <w:p w:rsidR="002239BD" w:rsidP="002239BD" w:rsidRDefault="002239BD" w14:paraId="1B2945F3" w14:textId="77777777">
      <w:pPr>
        <w:rPr>
          <w:lang w:val="en-US"/>
        </w:rPr>
      </w:pPr>
    </w:p>
    <w:p w:rsidR="008642C7" w:rsidP="008642C7" w:rsidRDefault="008642C7" w14:paraId="7BB882DC" w14:textId="5EAC8EA6">
      <w:pPr>
        <w:rPr>
          <w:lang w:val="en-US"/>
        </w:rPr>
      </w:pPr>
      <w:r w:rsidRPr="120A76D1">
        <w:rPr>
          <w:lang w:val="en-US"/>
        </w:rPr>
        <w:t xml:space="preserve">Peer observation - process of reviewing teaching and learning support. Typically, the observer and </w:t>
      </w:r>
      <w:r w:rsidR="00A56690">
        <w:rPr>
          <w:lang w:val="en-US"/>
        </w:rPr>
        <w:t>observed colleague</w:t>
      </w:r>
      <w:r w:rsidRPr="120A76D1">
        <w:rPr>
          <w:lang w:val="en-US"/>
        </w:rPr>
        <w:t xml:space="preserve"> will agree an activity to be reviewed, identify areas for consideration in advance and meet following the activity to share findings.</w:t>
      </w:r>
    </w:p>
    <w:p w:rsidR="00785DCE" w:rsidP="00785DCE" w:rsidRDefault="00785DCE" w14:paraId="3FF1A4F2" w14:textId="77777777">
      <w:pPr>
        <w:rPr>
          <w:lang w:val="en-US"/>
        </w:rPr>
      </w:pPr>
    </w:p>
    <w:p w:rsidR="00785DCE" w:rsidP="00785DCE" w:rsidRDefault="00785DCE" w14:paraId="3451B50D" w14:textId="3D9B8518">
      <w:pPr>
        <w:pStyle w:val="Heading1"/>
      </w:pPr>
      <w:r>
        <w:t>Review and Update</w:t>
      </w:r>
    </w:p>
    <w:p w:rsidRPr="00BE2D21" w:rsidR="005C4B54" w:rsidP="005C4B54" w:rsidRDefault="005C4B54" w14:paraId="4D9BF40E" w14:textId="1678EA52">
      <w:pPr>
        <w:widowControl w:val="0"/>
        <w:autoSpaceDE w:val="0"/>
        <w:autoSpaceDN w:val="0"/>
        <w:adjustRightInd w:val="0"/>
        <w:spacing w:after="240" w:line="340" w:lineRule="atLeast"/>
        <w:rPr>
          <w:rFonts w:cs="Times"/>
          <w:color w:val="000000"/>
        </w:rPr>
      </w:pPr>
      <w:r w:rsidRPr="00BE2D21">
        <w:rPr>
          <w:rFonts w:cs="Arial"/>
          <w:color w:val="000000" w:themeColor="text1"/>
        </w:rPr>
        <w:t xml:space="preserve">This policy will be reviewed by </w:t>
      </w:r>
      <w:r w:rsidRPr="00BE2D21" w:rsidR="17756EC4">
        <w:rPr>
          <w:rFonts w:cs="Arial"/>
          <w:color w:val="000000" w:themeColor="text1"/>
        </w:rPr>
        <w:t xml:space="preserve">CTESS </w:t>
      </w:r>
      <w:r w:rsidRPr="00BE2D21" w:rsidR="00A56690">
        <w:rPr>
          <w:rFonts w:cs="Arial"/>
          <w:color w:val="000000" w:themeColor="text1"/>
        </w:rPr>
        <w:t>regularly</w:t>
      </w:r>
      <w:r w:rsidRPr="00BE2D21">
        <w:rPr>
          <w:rFonts w:cs="Arial"/>
          <w:b/>
          <w:bCs/>
          <w:color w:val="000000" w:themeColor="text1"/>
        </w:rPr>
        <w:t xml:space="preserve">. </w:t>
      </w:r>
    </w:p>
    <w:p w:rsidRPr="006D2ADF" w:rsidR="001F2892" w:rsidP="001F2892" w:rsidRDefault="001F2892" w14:paraId="0B87AD10" w14:textId="2A58C9A7">
      <w:pPr>
        <w:rPr>
          <w:rFonts w:asciiTheme="majorHAnsi" w:hAnsiTheme="majorHAnsi" w:eastAsiaTheme="majorEastAsia" w:cstheme="majorBidi"/>
          <w:color w:val="2F5496" w:themeColor="accent1" w:themeShade="BF"/>
          <w:sz w:val="32"/>
          <w:szCs w:val="32"/>
          <w:lang w:val="en-US"/>
        </w:rPr>
      </w:pPr>
      <w:bookmarkStart w:name="_GoBack" w:id="0"/>
      <w:bookmarkEnd w:id="0"/>
    </w:p>
    <w:sectPr w:rsidRPr="006D2ADF" w:rsidR="001F2892" w:rsidSect="005F32DE">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82800A1" w16cex:dateUtc="2021-09-30T10:39:00Z"/>
  <w16cex:commentExtensible w16cex:durableId="53BE91F7" w16cex:dateUtc="2021-09-30T10:38:00Z"/>
  <w16cex:commentExtensible w16cex:durableId="45C1DAB3" w16cex:dateUtc="2021-10-11T15:23:38.952Z"/>
  <w16cex:commentExtensible w16cex:durableId="7A82CD85" w16cex:dateUtc="2021-10-11T15:24:09.898Z"/>
  <w16cex:commentExtensible w16cex:durableId="7147D863" w16cex:dateUtc="2021-10-11T15:24:47.984Z"/>
  <w16cex:commentExtensible w16cex:durableId="030B8C03" w16cex:dateUtc="2021-10-11T15:25:52.867Z"/>
  <w16cex:commentExtensible w16cex:durableId="2E998E4F" w16cex:dateUtc="2021-10-12T09:47:35.69Z"/>
  <w16cex:commentExtensible w16cex:durableId="36BD4F77" w16cex:dateUtc="2021-10-19T05:56:56.424Z"/>
  <w16cex:commentExtensible w16cex:durableId="02B337F4" w16cex:dateUtc="2021-10-19T06:04:27.238Z"/>
  <w16cex:commentExtensible w16cex:durableId="2067A19F" w16cex:dateUtc="2021-10-19T15:31:11.502Z"/>
  <w16cex:commentExtensible w16cex:durableId="55A6BB00" w16cex:dateUtc="2021-10-19T15:31:24.168Z"/>
  <w16cex:commentExtensible w16cex:durableId="5B8080DC" w16cex:dateUtc="2021-10-19T15:31:48.101Z"/>
  <w16cex:commentExtensible w16cex:durableId="7AC8B36D" w16cex:dateUtc="2022-01-19T16:40:26.202Z"/>
  <w16cex:commentExtensible w16cex:durableId="0AD97E7D" w16cex:dateUtc="2022-01-19T16:56:36.739Z"/>
  <w16cex:commentExtensible w16cex:durableId="5233771C" w16cex:dateUtc="2022-01-19T16:59:26.344Z"/>
  <w16cex:commentExtensible w16cex:durableId="758549BA" w16cex:dateUtc="2022-01-19T17:01:10.351Z"/>
  <w16cex:commentExtensible w16cex:durableId="6E5A1574" w16cex:dateUtc="2022-01-19T17:02:10.464Z"/>
  <w16cex:commentExtensible w16cex:durableId="02302896" w16cex:dateUtc="2022-01-19T17:05:26.663Z"/>
  <w16cex:commentExtensible w16cex:durableId="74389888" w16cex:dateUtc="2022-01-19T17:07:53.585Z"/>
  <w16cex:commentExtensible w16cex:durableId="5FD949B5" w16cex:dateUtc="2022-01-19T17:13:51.101Z"/>
  <w16cex:commentExtensible w16cex:durableId="0AAFC6CA" w16cex:dateUtc="2022-01-19T17:16:28.89Z"/>
  <w16cex:commentExtensible w16cex:durableId="2DD3C535" w16cex:dateUtc="2022-01-19T17:18:02.538Z"/>
  <w16cex:commentExtensible w16cex:durableId="01E0BAF4" w16cex:dateUtc="2022-01-19T17:19:50.011Z"/>
  <w16cex:commentExtensible w16cex:durableId="16E7FAF4" w16cex:dateUtc="2022-01-19T17:21:02.968Z"/>
  <w16cex:commentExtensible w16cex:durableId="4EDBE300" w16cex:dateUtc="2022-01-19T17:21:59.269Z"/>
  <w16cex:commentExtensible w16cex:durableId="13603265" w16cex:dateUtc="2022-01-19T17:23:55.557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142310" w16cid:durableId="7AC8B36D"/>
  <w16cid:commentId w16cid:paraId="122D9FDA" w16cid:durableId="6E5A1574"/>
  <w16cid:commentId w16cid:paraId="53C47537" w16cid:durableId="0AD97E7D"/>
  <w16cid:commentId w16cid:paraId="0CA60D2A" w16cid:durableId="5233771C"/>
  <w16cid:commentId w16cid:paraId="1113D93E" w16cid:durableId="758549BA"/>
  <w16cid:commentId w16cid:paraId="7799B257" w16cid:durableId="02302896"/>
  <w16cid:commentId w16cid:paraId="4AAAA2C5" w16cid:durableId="74389888"/>
  <w16cid:commentId w16cid:paraId="59AF16D9" w16cid:durableId="5FD949B5"/>
  <w16cid:commentId w16cid:paraId="7EBD5A8F" w16cid:durableId="0AAFC6CA"/>
  <w16cid:commentId w16cid:paraId="297BAA4D" w16cid:durableId="4EDBE300"/>
  <w16cid:commentId w16cid:paraId="5DCBB72E" w16cid:durableId="13603265"/>
  <w16cid:commentId w16cid:paraId="54F72C53" w16cid:durableId="2DD3C535"/>
  <w16cid:commentId w16cid:paraId="2A54075C" w16cid:durableId="01E0BAF4"/>
  <w16cid:commentId w16cid:paraId="2A2EAC3D" w16cid:durableId="16E7FAF4"/>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D7792" w14:textId="77777777" w:rsidR="002754F5" w:rsidRDefault="002754F5" w:rsidP="00AF1E76">
      <w:r>
        <w:separator/>
      </w:r>
    </w:p>
  </w:endnote>
  <w:endnote w:type="continuationSeparator" w:id="0">
    <w:p w14:paraId="75F01FC9" w14:textId="77777777" w:rsidR="002754F5" w:rsidRDefault="002754F5" w:rsidP="00AF1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A0281" w14:textId="77777777" w:rsidR="001D2355" w:rsidRDefault="001D2355" w:rsidP="001D235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8061F7" w14:textId="77777777" w:rsidR="001D2355" w:rsidRDefault="001D2355" w:rsidP="00AE380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EFF42" w14:textId="77777777" w:rsidR="001D2355" w:rsidRDefault="001D2355" w:rsidP="001D235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2ADF">
      <w:rPr>
        <w:rStyle w:val="PageNumber"/>
        <w:noProof/>
      </w:rPr>
      <w:t>3</w:t>
    </w:r>
    <w:r>
      <w:rPr>
        <w:rStyle w:val="PageNumber"/>
      </w:rPr>
      <w:fldChar w:fldCharType="end"/>
    </w:r>
  </w:p>
  <w:p w14:paraId="40BE5370" w14:textId="77777777" w:rsidR="001D2355" w:rsidRDefault="001D2355" w:rsidP="00AE380C">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0A9BB" w14:textId="77777777" w:rsidR="001D2355" w:rsidRDefault="001D235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A6FA6" w14:textId="77777777" w:rsidR="002754F5" w:rsidRDefault="002754F5" w:rsidP="00AF1E76">
      <w:r>
        <w:separator/>
      </w:r>
    </w:p>
  </w:footnote>
  <w:footnote w:type="continuationSeparator" w:id="0">
    <w:p w14:paraId="689F8436" w14:textId="77777777" w:rsidR="002754F5" w:rsidRDefault="002754F5" w:rsidP="00AF1E76">
      <w:r>
        <w:continuationSeparator/>
      </w:r>
    </w:p>
  </w:footnote>
  <w:footnote w:id="1">
    <w:p w14:paraId="297E1BDF" w14:textId="2C0799E2" w:rsidR="001D2355" w:rsidRPr="00844123" w:rsidRDefault="001D2355">
      <w:pPr>
        <w:pStyle w:val="FootnoteText"/>
        <w:rPr>
          <w:lang w:val="en-US"/>
        </w:rPr>
      </w:pPr>
      <w:r>
        <w:rPr>
          <w:rStyle w:val="FootnoteReference"/>
        </w:rPr>
        <w:footnoteRef/>
      </w:r>
      <w:r>
        <w:t xml:space="preserve"> </w:t>
      </w:r>
      <w:r>
        <w:rPr>
          <w:lang w:val="en-US"/>
        </w:rPr>
        <w:t>The term ‘pairing’ is used throughout the document because this is likely to be the default arrangement. However, colleagues may choose to work in trios or small groups to undertake observations.</w:t>
      </w:r>
    </w:p>
  </w:footnote>
  <w:footnote w:id="2">
    <w:p w14:paraId="60D06F66" w14:textId="2DF5639D" w:rsidR="00264E13" w:rsidRDefault="00264E13">
      <w:pPr>
        <w:pStyle w:val="FootnoteText"/>
      </w:pPr>
      <w:r>
        <w:rPr>
          <w:rStyle w:val="FootnoteReference"/>
        </w:rPr>
        <w:footnoteRef/>
      </w:r>
      <w:r>
        <w:t xml:space="preserve"> </w:t>
      </w:r>
      <w:r w:rsidR="001902F0">
        <w:t xml:space="preserve">Exemption from confidentiality will apply only where there is an overriding reason enshrined in law or University policy, e.g. if the observed practice raises concerns about </w:t>
      </w:r>
      <w:hyperlink r:id="rId1" w:history="1">
        <w:r w:rsidR="001902F0" w:rsidRPr="001902F0">
          <w:rPr>
            <w:rStyle w:val="Hyperlink"/>
          </w:rPr>
          <w:t>staff misconduct</w:t>
        </w:r>
      </w:hyperlink>
      <w:r w:rsidR="001902F0">
        <w:t xml:space="preserve"> or </w:t>
      </w:r>
      <w:hyperlink r:id="rId2" w:history="1">
        <w:r w:rsidR="001902F0" w:rsidRPr="001902F0">
          <w:rPr>
            <w:rStyle w:val="Hyperlink"/>
          </w:rPr>
          <w:t>safeguarding</w:t>
        </w:r>
      </w:hyperlink>
      <w:r w:rsidR="001902F0">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EFCE6" w14:textId="7056E264" w:rsidR="001D2355" w:rsidRDefault="001D235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F1B6E" w14:textId="21CDD451" w:rsidR="001D2355" w:rsidRDefault="001D235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30D94" w14:textId="503814A8" w:rsidR="001D2355" w:rsidRDefault="001D235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23EBE"/>
    <w:multiLevelType w:val="hybridMultilevel"/>
    <w:tmpl w:val="D5665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AA33AF"/>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756566"/>
    <w:multiLevelType w:val="hybridMultilevel"/>
    <w:tmpl w:val="6B528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7D0A21"/>
    <w:multiLevelType w:val="hybridMultilevel"/>
    <w:tmpl w:val="AAE0D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12D3E0B"/>
    <w:multiLevelType w:val="hybridMultilevel"/>
    <w:tmpl w:val="D3E6A87E"/>
    <w:lvl w:ilvl="0" w:tplc="B2EA3992">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02E7F70"/>
    <w:multiLevelType w:val="hybridMultilevel"/>
    <w:tmpl w:val="686EC488"/>
    <w:lvl w:ilvl="0" w:tplc="B2EA3992">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D797DF1"/>
    <w:multiLevelType w:val="hybridMultilevel"/>
    <w:tmpl w:val="2F32FAC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7AAC781A"/>
    <w:multiLevelType w:val="hybridMultilevel"/>
    <w:tmpl w:val="14F8B3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5"/>
  </w:num>
  <w:num w:numId="5">
    <w:abstractNumId w:val="4"/>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EA1"/>
    <w:rsid w:val="0003118B"/>
    <w:rsid w:val="00036072"/>
    <w:rsid w:val="00037F15"/>
    <w:rsid w:val="0007175D"/>
    <w:rsid w:val="0009333D"/>
    <w:rsid w:val="000956BB"/>
    <w:rsid w:val="000A19B6"/>
    <w:rsid w:val="000A4CB7"/>
    <w:rsid w:val="000B3328"/>
    <w:rsid w:val="000C438D"/>
    <w:rsid w:val="000D103F"/>
    <w:rsid w:val="000E2C1F"/>
    <w:rsid w:val="000E50CD"/>
    <w:rsid w:val="000F1DA6"/>
    <w:rsid w:val="000F263C"/>
    <w:rsid w:val="00105E94"/>
    <w:rsid w:val="00120292"/>
    <w:rsid w:val="0012363A"/>
    <w:rsid w:val="00136A48"/>
    <w:rsid w:val="00145581"/>
    <w:rsid w:val="00146CE3"/>
    <w:rsid w:val="001566F9"/>
    <w:rsid w:val="001902F0"/>
    <w:rsid w:val="001A4774"/>
    <w:rsid w:val="001B304F"/>
    <w:rsid w:val="001C0EF8"/>
    <w:rsid w:val="001D2355"/>
    <w:rsid w:val="001E5003"/>
    <w:rsid w:val="001F2892"/>
    <w:rsid w:val="002239BD"/>
    <w:rsid w:val="002305AE"/>
    <w:rsid w:val="00244398"/>
    <w:rsid w:val="002477DA"/>
    <w:rsid w:val="00264E13"/>
    <w:rsid w:val="002754F5"/>
    <w:rsid w:val="00290841"/>
    <w:rsid w:val="002D4DCD"/>
    <w:rsid w:val="00302104"/>
    <w:rsid w:val="003168BB"/>
    <w:rsid w:val="00317C05"/>
    <w:rsid w:val="00337960"/>
    <w:rsid w:val="0034597A"/>
    <w:rsid w:val="003519B7"/>
    <w:rsid w:val="0035692F"/>
    <w:rsid w:val="00356F05"/>
    <w:rsid w:val="00385334"/>
    <w:rsid w:val="00392D95"/>
    <w:rsid w:val="00395017"/>
    <w:rsid w:val="003B1CDC"/>
    <w:rsid w:val="003C4812"/>
    <w:rsid w:val="003E5EF4"/>
    <w:rsid w:val="0040092B"/>
    <w:rsid w:val="00406B43"/>
    <w:rsid w:val="00410A55"/>
    <w:rsid w:val="004345EA"/>
    <w:rsid w:val="0044082A"/>
    <w:rsid w:val="0046797D"/>
    <w:rsid w:val="00472064"/>
    <w:rsid w:val="00474318"/>
    <w:rsid w:val="004A0A3F"/>
    <w:rsid w:val="004A4D45"/>
    <w:rsid w:val="004C5A12"/>
    <w:rsid w:val="004F6560"/>
    <w:rsid w:val="0050432C"/>
    <w:rsid w:val="00505D23"/>
    <w:rsid w:val="0051087C"/>
    <w:rsid w:val="00513FBB"/>
    <w:rsid w:val="005147A7"/>
    <w:rsid w:val="00517164"/>
    <w:rsid w:val="005470DA"/>
    <w:rsid w:val="005568E1"/>
    <w:rsid w:val="005622EE"/>
    <w:rsid w:val="00577756"/>
    <w:rsid w:val="00586A81"/>
    <w:rsid w:val="005967AF"/>
    <w:rsid w:val="005B5B22"/>
    <w:rsid w:val="005C0E39"/>
    <w:rsid w:val="005C4B54"/>
    <w:rsid w:val="005D7B46"/>
    <w:rsid w:val="005E1B58"/>
    <w:rsid w:val="005E5B61"/>
    <w:rsid w:val="005F2A98"/>
    <w:rsid w:val="005F32DE"/>
    <w:rsid w:val="00600FDD"/>
    <w:rsid w:val="0061688E"/>
    <w:rsid w:val="00621C65"/>
    <w:rsid w:val="006343DA"/>
    <w:rsid w:val="00680607"/>
    <w:rsid w:val="006A7558"/>
    <w:rsid w:val="006C71B7"/>
    <w:rsid w:val="006D11B6"/>
    <w:rsid w:val="006D2ADF"/>
    <w:rsid w:val="006D62FC"/>
    <w:rsid w:val="006F191C"/>
    <w:rsid w:val="0070140E"/>
    <w:rsid w:val="007026A2"/>
    <w:rsid w:val="0070303C"/>
    <w:rsid w:val="00780DAA"/>
    <w:rsid w:val="00785DCE"/>
    <w:rsid w:val="007957E7"/>
    <w:rsid w:val="00797EE7"/>
    <w:rsid w:val="007B39A2"/>
    <w:rsid w:val="007D0328"/>
    <w:rsid w:val="007D599C"/>
    <w:rsid w:val="007F7167"/>
    <w:rsid w:val="00806D7B"/>
    <w:rsid w:val="008076CD"/>
    <w:rsid w:val="00844123"/>
    <w:rsid w:val="008575D3"/>
    <w:rsid w:val="008641B2"/>
    <w:rsid w:val="008642C7"/>
    <w:rsid w:val="00864C3C"/>
    <w:rsid w:val="0086713C"/>
    <w:rsid w:val="00880B78"/>
    <w:rsid w:val="00896D88"/>
    <w:rsid w:val="008A00C7"/>
    <w:rsid w:val="008A5CE4"/>
    <w:rsid w:val="008C3534"/>
    <w:rsid w:val="008C57EF"/>
    <w:rsid w:val="00900826"/>
    <w:rsid w:val="00940AA0"/>
    <w:rsid w:val="00985186"/>
    <w:rsid w:val="009A64EC"/>
    <w:rsid w:val="009B007F"/>
    <w:rsid w:val="009B1EF6"/>
    <w:rsid w:val="009D0679"/>
    <w:rsid w:val="009F0D79"/>
    <w:rsid w:val="00A12DD5"/>
    <w:rsid w:val="00A21AF2"/>
    <w:rsid w:val="00A24662"/>
    <w:rsid w:val="00A539F2"/>
    <w:rsid w:val="00A56690"/>
    <w:rsid w:val="00A77495"/>
    <w:rsid w:val="00AE26F8"/>
    <w:rsid w:val="00AE380C"/>
    <w:rsid w:val="00AF1E76"/>
    <w:rsid w:val="00AF24AF"/>
    <w:rsid w:val="00B00BE1"/>
    <w:rsid w:val="00B25480"/>
    <w:rsid w:val="00B26DAC"/>
    <w:rsid w:val="00B43146"/>
    <w:rsid w:val="00B54B75"/>
    <w:rsid w:val="00B97A2C"/>
    <w:rsid w:val="00BB2FA9"/>
    <w:rsid w:val="00BB52BD"/>
    <w:rsid w:val="00BD1B11"/>
    <w:rsid w:val="00BD255A"/>
    <w:rsid w:val="00BD7FA6"/>
    <w:rsid w:val="00BE2D21"/>
    <w:rsid w:val="00C00CA4"/>
    <w:rsid w:val="00C02AB2"/>
    <w:rsid w:val="00C05D2A"/>
    <w:rsid w:val="00C1212C"/>
    <w:rsid w:val="00C31033"/>
    <w:rsid w:val="00C430B4"/>
    <w:rsid w:val="00C62F6E"/>
    <w:rsid w:val="00C84652"/>
    <w:rsid w:val="00CC3018"/>
    <w:rsid w:val="00CD09E9"/>
    <w:rsid w:val="00CD3E0B"/>
    <w:rsid w:val="00CD6365"/>
    <w:rsid w:val="00D05FE0"/>
    <w:rsid w:val="00D0608C"/>
    <w:rsid w:val="00D175FE"/>
    <w:rsid w:val="00D41744"/>
    <w:rsid w:val="00D77DD2"/>
    <w:rsid w:val="00DD5C09"/>
    <w:rsid w:val="00E01E15"/>
    <w:rsid w:val="00E22E60"/>
    <w:rsid w:val="00E22F53"/>
    <w:rsid w:val="00E265EE"/>
    <w:rsid w:val="00E27EDA"/>
    <w:rsid w:val="00E368AD"/>
    <w:rsid w:val="00E54D9C"/>
    <w:rsid w:val="00E6546A"/>
    <w:rsid w:val="00E76DD2"/>
    <w:rsid w:val="00E8363E"/>
    <w:rsid w:val="00E83ABF"/>
    <w:rsid w:val="00E9640D"/>
    <w:rsid w:val="00E97F53"/>
    <w:rsid w:val="00EA168E"/>
    <w:rsid w:val="00EB3CCB"/>
    <w:rsid w:val="00EB5984"/>
    <w:rsid w:val="00ED0AA4"/>
    <w:rsid w:val="00EE6953"/>
    <w:rsid w:val="00EF4C55"/>
    <w:rsid w:val="00F25E9A"/>
    <w:rsid w:val="00F45939"/>
    <w:rsid w:val="00F52DBA"/>
    <w:rsid w:val="00F5324F"/>
    <w:rsid w:val="00F53417"/>
    <w:rsid w:val="00F607BE"/>
    <w:rsid w:val="00F664D0"/>
    <w:rsid w:val="00F728E5"/>
    <w:rsid w:val="00F74EA1"/>
    <w:rsid w:val="00F761FE"/>
    <w:rsid w:val="00F95ADD"/>
    <w:rsid w:val="00FA38DE"/>
    <w:rsid w:val="00FA6D2F"/>
    <w:rsid w:val="00FB2AE1"/>
    <w:rsid w:val="00FE35B4"/>
    <w:rsid w:val="01EECC96"/>
    <w:rsid w:val="0409AE00"/>
    <w:rsid w:val="045F00AE"/>
    <w:rsid w:val="053E93A7"/>
    <w:rsid w:val="062E5C12"/>
    <w:rsid w:val="0635E4F1"/>
    <w:rsid w:val="087EFBC4"/>
    <w:rsid w:val="08DDA52F"/>
    <w:rsid w:val="09B11049"/>
    <w:rsid w:val="0A5890D7"/>
    <w:rsid w:val="0A5F9043"/>
    <w:rsid w:val="0AA3F625"/>
    <w:rsid w:val="0B477F7F"/>
    <w:rsid w:val="0B60657F"/>
    <w:rsid w:val="0C6329AE"/>
    <w:rsid w:val="0D973105"/>
    <w:rsid w:val="10322EB4"/>
    <w:rsid w:val="10CED1C7"/>
    <w:rsid w:val="120A76D1"/>
    <w:rsid w:val="120CB5AD"/>
    <w:rsid w:val="13332D06"/>
    <w:rsid w:val="142F83FD"/>
    <w:rsid w:val="16310F5E"/>
    <w:rsid w:val="16FF674B"/>
    <w:rsid w:val="17756EC4"/>
    <w:rsid w:val="18DAD1C6"/>
    <w:rsid w:val="19CD73CE"/>
    <w:rsid w:val="1BE39C66"/>
    <w:rsid w:val="1C008650"/>
    <w:rsid w:val="1D4C4FFE"/>
    <w:rsid w:val="1D7E82E0"/>
    <w:rsid w:val="1DE9E6DC"/>
    <w:rsid w:val="1E1EB1C8"/>
    <w:rsid w:val="1E1FE5EC"/>
    <w:rsid w:val="1F9D89E2"/>
    <w:rsid w:val="20E74471"/>
    <w:rsid w:val="222DDF2B"/>
    <w:rsid w:val="22E1DDBE"/>
    <w:rsid w:val="2465A28A"/>
    <w:rsid w:val="257FEE24"/>
    <w:rsid w:val="266C441F"/>
    <w:rsid w:val="26D113EE"/>
    <w:rsid w:val="26FACA54"/>
    <w:rsid w:val="27B14B42"/>
    <w:rsid w:val="287F0F24"/>
    <w:rsid w:val="28BE9A3E"/>
    <w:rsid w:val="29052F1D"/>
    <w:rsid w:val="29EB5CE5"/>
    <w:rsid w:val="2A932CEA"/>
    <w:rsid w:val="2A9B57D9"/>
    <w:rsid w:val="2B0710E0"/>
    <w:rsid w:val="2EB16B10"/>
    <w:rsid w:val="3129CE45"/>
    <w:rsid w:val="32417E36"/>
    <w:rsid w:val="324E799D"/>
    <w:rsid w:val="32FCC890"/>
    <w:rsid w:val="3322A8FB"/>
    <w:rsid w:val="33319ECA"/>
    <w:rsid w:val="3372726C"/>
    <w:rsid w:val="350E42CD"/>
    <w:rsid w:val="354469CF"/>
    <w:rsid w:val="3704FFE8"/>
    <w:rsid w:val="37CD4E7D"/>
    <w:rsid w:val="383E078C"/>
    <w:rsid w:val="3B35A6AF"/>
    <w:rsid w:val="3DC94FA6"/>
    <w:rsid w:val="3E13BC07"/>
    <w:rsid w:val="3E5BF928"/>
    <w:rsid w:val="405F875C"/>
    <w:rsid w:val="412D433B"/>
    <w:rsid w:val="41910469"/>
    <w:rsid w:val="41FB57BD"/>
    <w:rsid w:val="45123DA6"/>
    <w:rsid w:val="45A04ED1"/>
    <w:rsid w:val="46116AF4"/>
    <w:rsid w:val="46B5A083"/>
    <w:rsid w:val="473C1F32"/>
    <w:rsid w:val="477A7D67"/>
    <w:rsid w:val="47E2CBDA"/>
    <w:rsid w:val="49ADA6B9"/>
    <w:rsid w:val="4A42D80B"/>
    <w:rsid w:val="4A57C70B"/>
    <w:rsid w:val="4E1EAFBD"/>
    <w:rsid w:val="4E8C91FC"/>
    <w:rsid w:val="4F9F25D8"/>
    <w:rsid w:val="518D28C9"/>
    <w:rsid w:val="546EF63E"/>
    <w:rsid w:val="54A10EDB"/>
    <w:rsid w:val="551047C6"/>
    <w:rsid w:val="55BE37E8"/>
    <w:rsid w:val="5623B6DF"/>
    <w:rsid w:val="575A0849"/>
    <w:rsid w:val="57BF8740"/>
    <w:rsid w:val="582CEBAD"/>
    <w:rsid w:val="58480B99"/>
    <w:rsid w:val="58DE6B46"/>
    <w:rsid w:val="5B99F1D4"/>
    <w:rsid w:val="5C0DC415"/>
    <w:rsid w:val="5D9FEDE0"/>
    <w:rsid w:val="5E04CCBA"/>
    <w:rsid w:val="6145AEAD"/>
    <w:rsid w:val="61666986"/>
    <w:rsid w:val="64CD8CE8"/>
    <w:rsid w:val="651F0E81"/>
    <w:rsid w:val="67B6A894"/>
    <w:rsid w:val="6925EB11"/>
    <w:rsid w:val="69CCC073"/>
    <w:rsid w:val="69DF8D06"/>
    <w:rsid w:val="6AB25BDF"/>
    <w:rsid w:val="6B96BB6B"/>
    <w:rsid w:val="6D1E37CC"/>
    <w:rsid w:val="6D53D385"/>
    <w:rsid w:val="6FB10B87"/>
    <w:rsid w:val="711A2782"/>
    <w:rsid w:val="729A99DF"/>
    <w:rsid w:val="74062F8A"/>
    <w:rsid w:val="74F55BC3"/>
    <w:rsid w:val="751C83A5"/>
    <w:rsid w:val="752949B1"/>
    <w:rsid w:val="76E32105"/>
    <w:rsid w:val="77D46809"/>
    <w:rsid w:val="7921537C"/>
    <w:rsid w:val="79B5170E"/>
    <w:rsid w:val="7A187D7F"/>
    <w:rsid w:val="7BB4CCBB"/>
    <w:rsid w:val="7BDE32D5"/>
    <w:rsid w:val="7C3000BF"/>
    <w:rsid w:val="7C71848E"/>
    <w:rsid w:val="7C9EC296"/>
    <w:rsid w:val="7D965D59"/>
    <w:rsid w:val="7EF61499"/>
    <w:rsid w:val="7F652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D340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2AB2"/>
    <w:pPr>
      <w:keepNext/>
      <w:keepLines/>
      <w:spacing w:before="24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rsid w:val="00785DC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AB2"/>
    <w:rPr>
      <w:rFonts w:asciiTheme="majorHAnsi" w:eastAsiaTheme="majorEastAsia" w:hAnsiTheme="majorHAnsi" w:cstheme="majorBidi"/>
      <w:color w:val="2F5496" w:themeColor="accent1" w:themeShade="BF"/>
      <w:sz w:val="32"/>
      <w:szCs w:val="32"/>
      <w:lang w:val="en-US"/>
    </w:rPr>
  </w:style>
  <w:style w:type="paragraph" w:styleId="Title">
    <w:name w:val="Title"/>
    <w:basedOn w:val="Normal"/>
    <w:next w:val="Normal"/>
    <w:link w:val="TitleChar"/>
    <w:uiPriority w:val="10"/>
    <w:qFormat/>
    <w:rsid w:val="00BB52B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52B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85DCE"/>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AF1E76"/>
    <w:pPr>
      <w:tabs>
        <w:tab w:val="center" w:pos="4513"/>
        <w:tab w:val="right" w:pos="9026"/>
      </w:tabs>
    </w:pPr>
  </w:style>
  <w:style w:type="character" w:customStyle="1" w:styleId="HeaderChar">
    <w:name w:val="Header Char"/>
    <w:basedOn w:val="DefaultParagraphFont"/>
    <w:link w:val="Header"/>
    <w:uiPriority w:val="99"/>
    <w:rsid w:val="00AF1E76"/>
  </w:style>
  <w:style w:type="paragraph" w:styleId="Footer">
    <w:name w:val="footer"/>
    <w:basedOn w:val="Normal"/>
    <w:link w:val="FooterChar"/>
    <w:uiPriority w:val="99"/>
    <w:unhideWhenUsed/>
    <w:rsid w:val="00AF1E76"/>
    <w:pPr>
      <w:tabs>
        <w:tab w:val="center" w:pos="4513"/>
        <w:tab w:val="right" w:pos="9026"/>
      </w:tabs>
    </w:pPr>
  </w:style>
  <w:style w:type="character" w:customStyle="1" w:styleId="FooterChar">
    <w:name w:val="Footer Char"/>
    <w:basedOn w:val="DefaultParagraphFont"/>
    <w:link w:val="Footer"/>
    <w:uiPriority w:val="99"/>
    <w:rsid w:val="00AF1E76"/>
  </w:style>
  <w:style w:type="character" w:styleId="PageNumber">
    <w:name w:val="page number"/>
    <w:basedOn w:val="DefaultParagraphFont"/>
    <w:uiPriority w:val="99"/>
    <w:semiHidden/>
    <w:unhideWhenUsed/>
    <w:rsid w:val="00AE380C"/>
  </w:style>
  <w:style w:type="paragraph" w:styleId="ListParagraph">
    <w:name w:val="List Paragraph"/>
    <w:basedOn w:val="Normal"/>
    <w:uiPriority w:val="34"/>
    <w:qFormat/>
    <w:rsid w:val="00E8363E"/>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17C0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17C05"/>
    <w:rPr>
      <w:rFonts w:ascii="Times New Roman" w:hAnsi="Times New Roman" w:cs="Times New Roman"/>
      <w:sz w:val="18"/>
      <w:szCs w:val="18"/>
    </w:rPr>
  </w:style>
  <w:style w:type="character" w:styleId="Hyperlink">
    <w:name w:val="Hyperlink"/>
    <w:basedOn w:val="DefaultParagraphFont"/>
    <w:uiPriority w:val="99"/>
    <w:unhideWhenUsed/>
    <w:rsid w:val="001F2892"/>
    <w:rPr>
      <w:color w:val="0563C1" w:themeColor="hyperlink"/>
      <w:u w:val="single"/>
    </w:rPr>
  </w:style>
  <w:style w:type="paragraph" w:styleId="FootnoteText">
    <w:name w:val="footnote text"/>
    <w:basedOn w:val="Normal"/>
    <w:link w:val="FootnoteTextChar"/>
    <w:uiPriority w:val="99"/>
    <w:unhideWhenUsed/>
    <w:rsid w:val="009D0679"/>
  </w:style>
  <w:style w:type="character" w:customStyle="1" w:styleId="FootnoteTextChar">
    <w:name w:val="Footnote Text Char"/>
    <w:basedOn w:val="DefaultParagraphFont"/>
    <w:link w:val="FootnoteText"/>
    <w:uiPriority w:val="99"/>
    <w:rsid w:val="009D0679"/>
  </w:style>
  <w:style w:type="character" w:styleId="FootnoteReference">
    <w:name w:val="footnote reference"/>
    <w:basedOn w:val="DefaultParagraphFont"/>
    <w:uiPriority w:val="99"/>
    <w:unhideWhenUsed/>
    <w:rsid w:val="009D0679"/>
    <w:rPr>
      <w:vertAlign w:val="superscript"/>
    </w:rPr>
  </w:style>
  <w:style w:type="table" w:styleId="TableGrid">
    <w:name w:val="Table Grid"/>
    <w:basedOn w:val="TableNormal"/>
    <w:uiPriority w:val="39"/>
    <w:rsid w:val="001D23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rsid w:val="001902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26" Type="http://schemas.microsoft.com/office/2018/08/relationships/commentsExtensible" Target="commentsExtensible.xml"/><Relationship Id="rId27" Type="http://schemas.microsoft.com/office/2016/09/relationships/commentsIds" Target="commentsIds.xml"/><Relationship Id="rId10" Type="http://schemas.openxmlformats.org/officeDocument/2006/relationships/image" Target="media/image1.jpg"/><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stmarys.ac.uk/hr/docs/forms-policies-and-procedures/conduct-and-professionalism/disciplinary-policy-and-procedure-sept-2020.pdf" TargetMode="External"/><Relationship Id="rId2" Type="http://schemas.openxmlformats.org/officeDocument/2006/relationships/hyperlink" Target="https://www.stmarys.ac.uk/about/corporate-information/docs/2020-dec-safeguarding-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C44E8262122C42B1E7B1C1F6080814" ma:contentTypeVersion="12" ma:contentTypeDescription="Create a new document." ma:contentTypeScope="" ma:versionID="44cdf37a989bb363bed9390a5fa0d5ac">
  <xsd:schema xmlns:xsd="http://www.w3.org/2001/XMLSchema" xmlns:xs="http://www.w3.org/2001/XMLSchema" xmlns:p="http://schemas.microsoft.com/office/2006/metadata/properties" xmlns:ns2="40a521b7-0969-4492-810b-577e99eb8f70" xmlns:ns3="c1b62d36-8458-4847-b390-9e935bf0304b" targetNamespace="http://schemas.microsoft.com/office/2006/metadata/properties" ma:root="true" ma:fieldsID="c4e3e52aab3a6c8046119bfb30dc899d" ns2:_="" ns3:_="">
    <xsd:import namespace="40a521b7-0969-4492-810b-577e99eb8f70"/>
    <xsd:import namespace="c1b62d36-8458-4847-b390-9e935bf030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521b7-0969-4492-810b-577e99eb8f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b62d36-8458-4847-b390-9e935bf030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A04FCB-112D-4780-AB2A-F505A9EC68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5649C5-5FB0-4418-8833-E0342C0BA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521b7-0969-4492-810b-577e99eb8f70"/>
    <ds:schemaRef ds:uri="c1b62d36-8458-4847-b390-9e935bf0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9C7E7D-DDE1-40FB-9EFA-255935DCF8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1215</Words>
  <Characters>6927</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Peer observation POPD policy</dc:title>
  <dc:subject>This is a Word file of the peer observation for profession development (POPD) policy.</dc:subject>
  <dc:creator>McKenna4,C</dc:creator>
  <cp:keywords>
  </cp:keywords>
  <dc:description>
  </dc:description>
  <cp:lastModifiedBy>Colleen McKenna</cp:lastModifiedBy>
  <cp:revision>3</cp:revision>
  <cp:lastPrinted>2021-10-06T10:54:00Z</cp:lastPrinted>
  <dcterms:created xsi:type="dcterms:W3CDTF">2022-04-26T13:08:00Z</dcterms:created>
  <dcterms:modified xsi:type="dcterms:W3CDTF">2022-04-26T13:18:39Z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0x010100D7C44E8262122C42B1E7B1C1F6080814</vt:lpwstr>
  </property>
</Properties>
</file>