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D56" w:rsidP="00932D56" w:rsidRDefault="00932D56" w14:paraId="763541A2" w14:textId="05B80CA9">
      <w:pPr>
        <w:pStyle w:val="Heading1"/>
        <w:jc w:val="left"/>
      </w:pPr>
      <w:bookmarkStart w:name="_Ref48898444" w:id="0"/>
      <w:r>
        <w:rPr>
          <w:noProof/>
          <w:lang w:eastAsia="en-GB"/>
        </w:rPr>
        <w:drawing>
          <wp:inline distT="0" distB="0" distL="0" distR="0" wp14:anchorId="2D13CCDF" wp14:editId="6BA759E1">
            <wp:extent cx="1036320" cy="519430"/>
            <wp:effectExtent l="0" t="0" r="0" b="0"/>
            <wp:docPr id="1" name="Picture 1" descr="St Mary's Logo and Crest"/>
            <wp:cNvGraphicFramePr/>
            <a:graphic xmlns:a="http://schemas.openxmlformats.org/drawingml/2006/main">
              <a:graphicData uri="http://schemas.openxmlformats.org/drawingml/2006/picture">
                <pic:pic xmlns:pic="http://schemas.openxmlformats.org/drawingml/2006/picture">
                  <pic:nvPicPr>
                    <pic:cNvPr id="3" name="Picture 3" descr="St Mary's Logo and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6320" cy="519430"/>
                    </a:xfrm>
                    <a:prstGeom prst="rect">
                      <a:avLst/>
                    </a:prstGeom>
                  </pic:spPr>
                </pic:pic>
              </a:graphicData>
            </a:graphic>
          </wp:inline>
        </w:drawing>
      </w:r>
    </w:p>
    <w:p w:rsidRPr="00F87008" w:rsidR="00F87008" w:rsidP="00F87008" w:rsidRDefault="005726F3" w14:paraId="57EA0104" w14:textId="70271FE2">
      <w:pPr>
        <w:pStyle w:val="Heading1"/>
      </w:pPr>
      <w:hyperlink r:id="rId12">
        <w:hyperlink r:id="rId13">
          <w:r w:rsidR="00F87008">
            <w:rPr>
              <w:rStyle w:val="Hyperlink"/>
              <w:bCs/>
              <w:color w:val="auto"/>
              <w:szCs w:val="28"/>
              <w:u w:val="none"/>
            </w:rPr>
            <w:t>B</w:t>
          </w:r>
          <w:r w:rsidR="002C3836">
            <w:rPr>
              <w:rStyle w:val="Hyperlink"/>
              <w:bCs/>
              <w:color w:val="auto"/>
              <w:szCs w:val="28"/>
              <w:u w:val="none"/>
            </w:rPr>
            <w:t>A</w:t>
          </w:r>
          <w:r w:rsidR="00E31B80">
            <w:rPr>
              <w:rStyle w:val="Hyperlink"/>
              <w:bCs/>
              <w:color w:val="auto"/>
              <w:szCs w:val="28"/>
              <w:u w:val="none"/>
            </w:rPr>
            <w:t xml:space="preserve"> THEOLOG</w:t>
          </w:r>
          <w:r w:rsidR="002C3836">
            <w:rPr>
              <w:rStyle w:val="Hyperlink"/>
              <w:bCs/>
              <w:color w:val="auto"/>
              <w:szCs w:val="28"/>
              <w:u w:val="none"/>
            </w:rPr>
            <w:t xml:space="preserve">ICAL STUDIES </w:t>
          </w:r>
          <w:r w:rsidR="00E31B80">
            <w:rPr>
              <w:rStyle w:val="Hyperlink"/>
              <w:bCs/>
              <w:color w:val="auto"/>
              <w:szCs w:val="28"/>
              <w:u w:val="none"/>
            </w:rPr>
            <w:t>(</w:t>
          </w:r>
          <w:r w:rsidR="002C3836">
            <w:rPr>
              <w:rStyle w:val="Hyperlink"/>
              <w:bCs/>
              <w:color w:val="auto"/>
              <w:szCs w:val="28"/>
              <w:u w:val="none"/>
            </w:rPr>
            <w:t>MEC)</w:t>
          </w:r>
        </w:hyperlink>
      </w:hyperlink>
      <w:bookmarkEnd w:id="0"/>
    </w:p>
    <w:p w:rsidRPr="00AB75EA" w:rsidR="00DD1AC4" w:rsidP="00DC405A" w:rsidRDefault="00DD1AC4" w14:paraId="683BC41E" w14:textId="451F75C0">
      <w:pPr>
        <w:pStyle w:val="Heading2"/>
      </w:pPr>
      <w:r w:rsidRPr="00AB75EA">
        <w:t>PART 1 – PROGRAMME SPECIFICATION</w:t>
      </w:r>
    </w:p>
    <w:p w:rsidRPr="00C316B9" w:rsidR="00DD1AC4" w:rsidP="00DC405A" w:rsidRDefault="00DD1AC4" w14:paraId="38ADC33C" w14:textId="1A4FB0D1">
      <w:pPr>
        <w:pStyle w:val="Heading3"/>
      </w:pPr>
      <w:r w:rsidRPr="00C316B9">
        <w:t>Awarding institution</w:t>
      </w:r>
    </w:p>
    <w:p w:rsidRPr="004B01EB" w:rsidR="00DD1AC4" w:rsidP="00DC405A" w:rsidRDefault="00DD1AC4" w14:paraId="7D27A7AA" w14:textId="77777777">
      <w:r w:rsidRPr="6D8E58B2">
        <w:t>St Mary’s University, Twickenham</w:t>
      </w:r>
    </w:p>
    <w:p w:rsidRPr="004B01EB" w:rsidR="00DD1AC4" w:rsidP="00DC405A" w:rsidRDefault="00DD1AC4" w14:paraId="50F38A19" w14:textId="418B618F">
      <w:pPr>
        <w:pStyle w:val="Heading3"/>
      </w:pPr>
      <w:r w:rsidRPr="004B01EB">
        <w:t>Partner institution and location of teaching (if applicable)</w:t>
      </w:r>
    </w:p>
    <w:p w:rsidR="002C3836" w:rsidP="00762983" w:rsidRDefault="002C3836" w14:paraId="6A540997" w14:textId="77777777">
      <w:pPr>
        <w:rPr>
          <w:sz w:val="24"/>
          <w:szCs w:val="24"/>
        </w:rPr>
      </w:pPr>
      <w:r>
        <w:rPr>
          <w:sz w:val="24"/>
          <w:szCs w:val="24"/>
        </w:rPr>
        <w:t>Mater Ecclesiae College</w:t>
      </w:r>
      <w:r w:rsidRPr="00E31B80" w:rsidR="00E31B80">
        <w:rPr>
          <w:sz w:val="24"/>
          <w:szCs w:val="24"/>
        </w:rPr>
        <w:t>, Rome</w:t>
      </w:r>
    </w:p>
    <w:p w:rsidRPr="00762983" w:rsidR="00762983" w:rsidP="00762983" w:rsidRDefault="002C3836" w14:paraId="402CDFE2" w14:textId="4DEE45C6">
      <w:pPr>
        <w:rPr>
          <w:sz w:val="24"/>
          <w:szCs w:val="24"/>
        </w:rPr>
      </w:pPr>
      <w:r w:rsidRPr="002C3836">
        <w:rPr>
          <w:sz w:val="24"/>
          <w:szCs w:val="24"/>
        </w:rPr>
        <w:t>Teaching venue: Allen Hall Seminary and St Mary’s University</w:t>
      </w:r>
    </w:p>
    <w:p w:rsidR="00DD1AC4" w:rsidP="00DC405A" w:rsidRDefault="00DD1AC4" w14:paraId="14A9DF60" w14:textId="354CE57A">
      <w:pPr>
        <w:pStyle w:val="Heading3"/>
      </w:pPr>
      <w:r w:rsidRPr="00602B8E">
        <w:t>Type of collaborative arrangement (if applicable)</w:t>
      </w:r>
    </w:p>
    <w:p w:rsidRPr="004B01EB" w:rsidR="00DD1AC4" w:rsidP="00DC405A" w:rsidRDefault="002C3836" w14:paraId="53EB1634" w14:textId="3966997D">
      <w:r>
        <w:t>Part-franchise</w:t>
      </w:r>
    </w:p>
    <w:p w:rsidR="00DD1AC4" w:rsidP="00DC405A" w:rsidRDefault="00B841A1" w14:paraId="5FBB8721" w14:textId="4C05DEEB">
      <w:pPr>
        <w:pStyle w:val="Heading3"/>
      </w:pPr>
      <w:r>
        <w:t>Name and level of final a</w:t>
      </w:r>
      <w:r w:rsidRPr="004B01EB" w:rsidR="00DD1AC4">
        <w:t>ward title</w:t>
      </w:r>
    </w:p>
    <w:p w:rsidRPr="004B01EB" w:rsidR="000650C1" w:rsidP="00DC405A" w:rsidRDefault="000F3A68" w14:paraId="1A4D4D90" w14:textId="09729C9D">
      <w:r>
        <w:t>Theolog</w:t>
      </w:r>
      <w:r w:rsidR="002C3836">
        <w:t>ical Studies (Hons) BA</w:t>
      </w:r>
    </w:p>
    <w:p w:rsidRPr="004B01EB" w:rsidR="00DD1AC4" w:rsidP="00DC405A" w:rsidRDefault="00DD1AC4" w14:paraId="00029F52" w14:textId="33958659">
      <w:pPr>
        <w:pStyle w:val="Heading3"/>
      </w:pPr>
      <w:r w:rsidRPr="004B01EB">
        <w:t>Interim award(s) with award titles (if specific titles have been designated)</w:t>
      </w:r>
    </w:p>
    <w:p w:rsidR="00545FC1" w:rsidP="008A48B6" w:rsidRDefault="000F3A68" w14:paraId="37D39B18" w14:textId="3AFE1CD1">
      <w:pPr>
        <w:spacing w:before="0"/>
      </w:pPr>
      <w:r>
        <w:t>Diploma of Higher Education (DipHE)</w:t>
      </w:r>
    </w:p>
    <w:p w:rsidRPr="004B01EB" w:rsidR="007B3AC5" w:rsidP="008A48B6" w:rsidRDefault="007B3AC5" w14:paraId="41A441BC" w14:textId="269A4D2A">
      <w:pPr>
        <w:spacing w:before="0"/>
      </w:pPr>
      <w:r w:rsidRPr="007B3AC5">
        <w:t>Certificate of Higher Education (</w:t>
      </w:r>
      <w:proofErr w:type="spellStart"/>
      <w:r w:rsidRPr="007B3AC5">
        <w:t>CertHE</w:t>
      </w:r>
      <w:proofErr w:type="spellEnd"/>
      <w:r w:rsidRPr="007B3AC5">
        <w:t>)</w:t>
      </w:r>
    </w:p>
    <w:p w:rsidRPr="004B01EB" w:rsidR="00DD1AC4" w:rsidP="00DC405A" w:rsidRDefault="00DD1AC4" w14:paraId="02BEEA9A" w14:textId="72E8BCEE">
      <w:pPr>
        <w:pStyle w:val="Heading3"/>
      </w:pPr>
      <w:r>
        <w:t>Faculty</w:t>
      </w:r>
      <w:r w:rsidRPr="004B01EB">
        <w:t xml:space="preserve"> </w:t>
      </w:r>
      <w:r w:rsidR="00E117F4">
        <w:t xml:space="preserve">or Institute </w:t>
      </w:r>
      <w:r w:rsidRPr="004B01EB">
        <w:t>with responsibility for the programme</w:t>
      </w:r>
    </w:p>
    <w:p w:rsidRPr="004B01EB" w:rsidR="00DD1AC4" w:rsidP="00DC405A" w:rsidRDefault="000F3A68" w14:paraId="713AD8C7" w14:textId="0CB3B604">
      <w:r>
        <w:t>Institute of Theology and Liberal Arts</w:t>
      </w:r>
    </w:p>
    <w:p w:rsidRPr="004B01EB" w:rsidR="00DD1AC4" w:rsidP="00DC405A" w:rsidRDefault="00DD1AC4" w14:paraId="55A85142" w14:textId="3DC7F01D">
      <w:pPr>
        <w:pStyle w:val="Heading3"/>
      </w:pPr>
      <w:r w:rsidRPr="004B01EB">
        <w:t>Language of study</w:t>
      </w:r>
    </w:p>
    <w:p w:rsidRPr="004B01EB" w:rsidR="00DD1AC4" w:rsidP="00DC405A" w:rsidRDefault="008A48B6" w14:paraId="35423CA6" w14:textId="6437E921">
      <w:r>
        <w:t>English</w:t>
      </w:r>
    </w:p>
    <w:p w:rsidRPr="004B01EB" w:rsidR="00DD1AC4" w:rsidP="00DC405A" w:rsidRDefault="00DD1AC4" w14:paraId="0CC9E9F4" w14:textId="29796B00">
      <w:pPr>
        <w:pStyle w:val="Heading3"/>
      </w:pPr>
      <w:r w:rsidRPr="004B01EB">
        <w:t>Joint Honours combinations</w:t>
      </w:r>
    </w:p>
    <w:p w:rsidRPr="00826A8D" w:rsidR="00DD1AC4" w:rsidP="00DC405A" w:rsidRDefault="0061247E" w14:paraId="3920E9F1" w14:textId="7BAFB8AE">
      <w:r>
        <w:t>N/A</w:t>
      </w:r>
    </w:p>
    <w:p w:rsidRPr="000650C1" w:rsidR="00DD1AC4" w:rsidP="00DC405A" w:rsidRDefault="00DD1AC4" w14:paraId="3D2F483A" w14:textId="14C329E6">
      <w:pPr>
        <w:pStyle w:val="Heading3"/>
      </w:pPr>
      <w:r w:rsidRPr="000650C1">
        <w:t>UCAS code</w:t>
      </w:r>
    </w:p>
    <w:p w:rsidRPr="008A48B6" w:rsidR="00DD1AC4" w:rsidP="008A48B6" w:rsidRDefault="000F3A68" w14:paraId="59F2AB6A" w14:textId="6EF2600B">
      <w:r>
        <w:t>V6</w:t>
      </w:r>
      <w:r w:rsidR="002C3836">
        <w:t>1</w:t>
      </w:r>
      <w:r>
        <w:t>0</w:t>
      </w:r>
    </w:p>
    <w:p w:rsidRPr="00B60BC5" w:rsidR="00DD1AC4" w:rsidP="00DC405A" w:rsidRDefault="00DD1AC4" w14:paraId="18CEADC0" w14:textId="0926E9D2">
      <w:pPr>
        <w:pStyle w:val="Heading3"/>
      </w:pPr>
      <w:r w:rsidRPr="00B60BC5">
        <w:t xml:space="preserve">JACS </w:t>
      </w:r>
      <w:r w:rsidR="00B841A1">
        <w:t xml:space="preserve">and </w:t>
      </w:r>
      <w:r w:rsidR="00CF46C1">
        <w:t>Hectors</w:t>
      </w:r>
      <w:r w:rsidR="00222923">
        <w:t xml:space="preserve"> </w:t>
      </w:r>
      <w:r w:rsidRPr="00B60BC5">
        <w:t>code</w:t>
      </w:r>
      <w:r w:rsidR="00B841A1">
        <w:t>s</w:t>
      </w:r>
    </w:p>
    <w:p w:rsidRPr="0061247E" w:rsidR="00DD1AC4" w:rsidP="0061247E" w:rsidRDefault="000F3A68" w14:paraId="4BEC6DE0" w14:textId="63092980">
      <w:r>
        <w:t>V6</w:t>
      </w:r>
      <w:r w:rsidR="002C3836">
        <w:t>1</w:t>
      </w:r>
      <w:r>
        <w:t>0</w:t>
      </w:r>
    </w:p>
    <w:p w:rsidRPr="004B01EB" w:rsidR="00DD1AC4" w:rsidP="00DC405A" w:rsidRDefault="00DD1AC4" w14:paraId="59DA9011" w14:textId="76019C55">
      <w:pPr>
        <w:pStyle w:val="Heading3"/>
      </w:pPr>
      <w:r w:rsidRPr="004B01EB">
        <w:t>Professional, Statutory or Regulatory Body (PSRB) accreditation / recognition</w:t>
      </w:r>
    </w:p>
    <w:p w:rsidRPr="004B01EB" w:rsidR="0061247E" w:rsidP="0061247E" w:rsidRDefault="002C3836" w14:paraId="6434E32E" w14:textId="21E27232">
      <w:r>
        <w:t>N/A</w:t>
      </w:r>
    </w:p>
    <w:p w:rsidRPr="00812FB0" w:rsidR="00DD1AC4" w:rsidP="00DC405A" w:rsidRDefault="00DD1AC4" w14:paraId="2C591D2E" w14:textId="6C239658">
      <w:pPr>
        <w:pStyle w:val="Heading3"/>
      </w:pPr>
      <w:r w:rsidRPr="00812FB0">
        <w:t>QAA subject benchmark</w:t>
      </w:r>
      <w:r w:rsidR="002B45CC">
        <w:t>s</w:t>
      </w:r>
      <w:r w:rsidRPr="00812FB0">
        <w:t xml:space="preserve"> or other relevant external reference point</w:t>
      </w:r>
      <w:r w:rsidR="002B45CC">
        <w:t>s</w:t>
      </w:r>
    </w:p>
    <w:p w:rsidRPr="00031DD6" w:rsidR="002C3836" w:rsidP="002C3836" w:rsidRDefault="002C3836" w14:paraId="6F67C32F" w14:textId="0F3A0EB5">
      <w:pPr>
        <w:pStyle w:val="Body"/>
        <w:spacing w:after="0"/>
        <w:ind w:left="349"/>
        <w:rPr>
          <w:rFonts w:ascii="Helvetica" w:hAnsi="Helvetica" w:cs="Helvetica"/>
          <w:color w:val="auto"/>
        </w:rPr>
      </w:pPr>
      <w:r w:rsidRPr="002C3836">
        <w:rPr>
          <w:rFonts w:ascii="Helvetica" w:hAnsi="Helvetica" w:cs="Helvetica"/>
        </w:rPr>
        <w:t>QAA Benchmark, Theology and Religious Studies (</w:t>
      </w:r>
      <w:r w:rsidRPr="00031DD6">
        <w:rPr>
          <w:rFonts w:ascii="Helvetica" w:hAnsi="Helvetica" w:cs="Helvetica"/>
          <w:color w:val="auto"/>
        </w:rPr>
        <w:t xml:space="preserve">2014): </w:t>
      </w:r>
      <w:hyperlink w:history="1" r:id="rId14">
        <w:r w:rsidRPr="00031DD6">
          <w:rPr>
            <w:rStyle w:val="Hyperlink"/>
            <w:rFonts w:ascii="Helvetica" w:hAnsi="Helvetica"/>
            <w:color w:val="auto"/>
            <w:u w:val="none"/>
          </w:rPr>
          <w:t>https://www.qaa.ac.uk/docs/qaa/subject-benchmark-statements/sbs-theology-religious-studies.pdf?sfvrsn=bd96f781_12</w:t>
        </w:r>
      </w:hyperlink>
    </w:p>
    <w:p w:rsidR="0061247E" w:rsidP="002C3836" w:rsidRDefault="002C3836" w14:paraId="1A6C357C" w14:textId="4C4F3C8E">
      <w:pPr>
        <w:pStyle w:val="Body"/>
        <w:spacing w:after="0" w:line="240" w:lineRule="auto"/>
        <w:ind w:left="349"/>
        <w:rPr>
          <w:rFonts w:ascii="Helvetica" w:hAnsi="Helvetica" w:cs="Helvetica"/>
        </w:rPr>
      </w:pPr>
      <w:r w:rsidRPr="002C3836">
        <w:rPr>
          <w:rFonts w:ascii="Helvetica" w:hAnsi="Helvetica" w:cs="Helvetica"/>
        </w:rPr>
        <w:t>UK Quality Code for Higher Education</w:t>
      </w:r>
      <w:r>
        <w:rPr>
          <w:rFonts w:ascii="Helvetica" w:hAnsi="Helvetica" w:cs="Helvetica"/>
        </w:rPr>
        <w:t xml:space="preserve"> - </w:t>
      </w:r>
      <w:r w:rsidRPr="002C3836">
        <w:rPr>
          <w:rFonts w:ascii="Helvetica" w:hAnsi="Helvetica" w:cs="Helvetica"/>
        </w:rPr>
        <w:t>FHEQ (Levels 4, 5, &amp; 6)</w:t>
      </w:r>
    </w:p>
    <w:p w:rsidRPr="004B01EB" w:rsidR="00DD1AC4" w:rsidP="00DC405A" w:rsidRDefault="00DD1AC4" w14:paraId="5F27864B" w14:textId="1CDD0EED">
      <w:pPr>
        <w:pStyle w:val="Heading3"/>
      </w:pPr>
      <w:r w:rsidRPr="004B01EB">
        <w:lastRenderedPageBreak/>
        <w:t>Normal completion time and maximum duration of study</w:t>
      </w:r>
    </w:p>
    <w:p w:rsidR="00B50CF7" w:rsidP="00B50CF7" w:rsidRDefault="00B50CF7" w14:paraId="1A099155" w14:textId="77777777">
      <w:pPr>
        <w:spacing w:before="0" w:after="0"/>
      </w:pPr>
      <w:r>
        <w:t>Normal completion time:</w:t>
      </w:r>
    </w:p>
    <w:p w:rsidR="00B50CF7" w:rsidP="00B50CF7" w:rsidRDefault="00B50CF7" w14:paraId="7C193A20" w14:textId="77777777">
      <w:pPr>
        <w:spacing w:before="0" w:after="0"/>
      </w:pPr>
      <w:r>
        <w:t>Full-time study – 3-years</w:t>
      </w:r>
    </w:p>
    <w:p w:rsidRPr="002F7EB5" w:rsidR="002F7EB5" w:rsidP="00B50CF7" w:rsidRDefault="00B50CF7" w14:paraId="7E3ED25E" w14:textId="6ED7CC11">
      <w:pPr>
        <w:spacing w:before="0" w:after="0"/>
      </w:pPr>
      <w:r>
        <w:t>Maximum duration of study – 7 years (14 semesters)</w:t>
      </w:r>
    </w:p>
    <w:p w:rsidRPr="004B01EB" w:rsidR="00DD1AC4" w:rsidP="00DC405A" w:rsidRDefault="00DD1AC4" w14:paraId="0EA658F2" w14:textId="7C25C535">
      <w:pPr>
        <w:pStyle w:val="Heading3"/>
      </w:pPr>
      <w:r w:rsidRPr="004B01EB">
        <w:t>Mode of study</w:t>
      </w:r>
      <w:r w:rsidR="00B841A1">
        <w:t xml:space="preserve"> and normal start month</w:t>
      </w:r>
    </w:p>
    <w:p w:rsidRPr="004B01EB" w:rsidR="00DD1AC4" w:rsidP="00DC405A" w:rsidRDefault="00B50CF7" w14:paraId="1EAEFB02" w14:textId="5A34B2B9">
      <w:r>
        <w:t>Full-time</w:t>
      </w:r>
    </w:p>
    <w:p w:rsidRPr="000650C1" w:rsidR="00DD1AC4" w:rsidP="00DC405A" w:rsidRDefault="00DD1AC4" w14:paraId="68297371" w14:textId="013D5880">
      <w:pPr>
        <w:pStyle w:val="Heading3"/>
      </w:pPr>
      <w:r w:rsidRPr="000650C1">
        <w:t>Mode of delivery</w:t>
      </w:r>
    </w:p>
    <w:p w:rsidRPr="00110C4F" w:rsidR="00DD1AC4" w:rsidP="00110C4F" w:rsidRDefault="00762983" w14:paraId="193E97FC" w14:textId="3610B918">
      <w:r>
        <w:t>Face to face</w:t>
      </w:r>
    </w:p>
    <w:p w:rsidRPr="00B60BC5" w:rsidR="00DD1AC4" w:rsidP="00DC405A" w:rsidRDefault="00DD1AC4" w14:paraId="61EE00F3" w14:textId="00BE249F">
      <w:pPr>
        <w:pStyle w:val="Heading3"/>
      </w:pPr>
      <w:r w:rsidRPr="00B60BC5">
        <w:t>Date approved and name of authorised body</w:t>
      </w:r>
    </w:p>
    <w:p w:rsidRPr="004B01EB" w:rsidR="00DD1AC4" w:rsidP="00110C4F" w:rsidRDefault="008C2B23" w14:paraId="02A75FB2" w14:textId="5FD04FD3">
      <w:r>
        <w:t xml:space="preserve">Faculty Academic Development Committee, </w:t>
      </w:r>
      <w:r w:rsidR="008A48B6">
        <w:t xml:space="preserve">September </w:t>
      </w:r>
      <w:r w:rsidR="00110C4F">
        <w:t>2020</w:t>
      </w:r>
    </w:p>
    <w:p w:rsidRPr="004B01EB" w:rsidR="00DD1AC4" w:rsidP="00DC405A" w:rsidRDefault="00B841A1" w14:paraId="560D6632" w14:textId="020ED60B">
      <w:pPr>
        <w:pStyle w:val="Heading3"/>
      </w:pPr>
      <w:r>
        <w:t>Valid cohorts, commencing study in (month/year)</w:t>
      </w:r>
    </w:p>
    <w:p w:rsidR="00335FB4" w:rsidP="00B50CF7" w:rsidRDefault="00335FB4" w14:paraId="3791B396" w14:textId="46539AE3">
      <w:r>
        <w:t>From: September 202</w:t>
      </w:r>
      <w:r w:rsidR="0015633E">
        <w:t>3</w:t>
      </w:r>
      <w:r>
        <w:t>-2</w:t>
      </w:r>
      <w:r w:rsidR="0015633E">
        <w:t>4</w:t>
      </w:r>
    </w:p>
    <w:p w:rsidR="00DD1AC4" w:rsidP="00B50CF7" w:rsidRDefault="00DD1AC4" w14:paraId="5B1661CE" w14:textId="3C300C7D"/>
    <w:p w:rsidR="00DC405A" w:rsidP="00DC405A" w:rsidRDefault="00DC405A" w14:paraId="04E568FC" w14:textId="5ADFDD8C">
      <w:pPr>
        <w:pStyle w:val="Heading3"/>
      </w:pPr>
      <w:r>
        <w:t>Additional Programme Costs</w:t>
      </w:r>
    </w:p>
    <w:p w:rsidRPr="004B01EB" w:rsidR="00DC405A" w:rsidP="552E2037" w:rsidRDefault="552E2037" w14:paraId="1B270945" w14:textId="1285E1A8">
      <w:pPr>
        <w:spacing w:beforeAutospacing="1" w:afterAutospacing="1"/>
        <w:ind w:left="349"/>
        <w:jc w:val="both"/>
        <w:rPr>
          <w:rFonts w:eastAsia="Helvetica" w:cs="Helvetica"/>
          <w:color w:val="000000" w:themeColor="text1"/>
          <w:lang w:val="en-US"/>
        </w:rPr>
      </w:pPr>
      <w:r w:rsidRPr="552E2037">
        <w:rPr>
          <w:rFonts w:eastAsia="Helvetica" w:cs="Helvetica"/>
          <w:color w:val="000000" w:themeColor="text1"/>
        </w:rPr>
        <w:t>Please visit the following link for more information on Additional Programme Costs:</w:t>
      </w:r>
    </w:p>
    <w:p w:rsidRPr="004B01EB" w:rsidR="00DC405A" w:rsidP="552E2037" w:rsidRDefault="005726F3" w14:paraId="0C17B773" w14:textId="3629B898">
      <w:pPr>
        <w:spacing w:beforeAutospacing="1" w:afterAutospacing="1"/>
        <w:ind w:left="349"/>
        <w:jc w:val="both"/>
        <w:rPr>
          <w:rFonts w:eastAsia="Helvetica" w:cs="Helvetica"/>
          <w:color w:val="000000" w:themeColor="text1"/>
          <w:lang w:val="en-US"/>
        </w:rPr>
      </w:pPr>
      <w:hyperlink r:id="rId15">
        <w:r w:rsidRPr="552E2037" w:rsidR="552E2037">
          <w:rPr>
            <w:rStyle w:val="Hyperlink"/>
            <w:rFonts w:eastAsia="Helvetica" w:cs="Helvetica"/>
          </w:rPr>
          <w:t>https://www.stmarys.ac.uk/additional-costs.</w:t>
        </w:r>
      </w:hyperlink>
    </w:p>
    <w:p w:rsidRPr="004B01EB" w:rsidR="00DD1AC4" w:rsidP="00DC405A" w:rsidRDefault="00DD1AC4" w14:paraId="04B30D48" w14:textId="77777777">
      <w:pPr>
        <w:pStyle w:val="Heading2"/>
      </w:pPr>
      <w:r w:rsidRPr="6D8E58B2">
        <w:t>PART 2 – CURRICULUM SPECIFIC DETAILS</w:t>
      </w:r>
    </w:p>
    <w:p w:rsidRPr="004271BF" w:rsidR="00DD1AC4" w:rsidP="00DC405A" w:rsidRDefault="00DD1AC4" w14:paraId="036F7645" w14:textId="273562DB">
      <w:pPr>
        <w:pStyle w:val="Heading3"/>
      </w:pPr>
      <w:r w:rsidRPr="004271BF">
        <w:t xml:space="preserve">Summary of the programme </w:t>
      </w:r>
    </w:p>
    <w:p w:rsidR="00A7598B" w:rsidP="00A9271A" w:rsidRDefault="00636E1C" w14:paraId="28F4B75F" w14:textId="77777777">
      <w:r w:rsidRPr="00636E1C">
        <w:t xml:space="preserve">The BA (Hons) Theological Studies programme offers academic specialisation in Catholic Theology leading to vocational/ministerial employability outcomes, combining ecclesial tradition and praxis with research-led academic reflection. The programme is exceptional in forming the civil component of a ‘dual stream’ award option with the STB (Sacra </w:t>
      </w:r>
      <w:proofErr w:type="spellStart"/>
      <w:r w:rsidRPr="00636E1C">
        <w:t>Theologiae</w:t>
      </w:r>
      <w:proofErr w:type="spellEnd"/>
      <w:r w:rsidRPr="00636E1C">
        <w:t xml:space="preserve"> Baccalaureus), a separate award designed and governed by the Congregation for Catholic Education in Rome. </w:t>
      </w:r>
    </w:p>
    <w:p w:rsidRPr="004271BF" w:rsidR="0005680A" w:rsidP="00A9271A" w:rsidRDefault="00636E1C" w14:paraId="7C8E873B" w14:textId="5AD498BF">
      <w:r w:rsidRPr="00636E1C">
        <w:t xml:space="preserve"> </w:t>
      </w:r>
    </w:p>
    <w:p w:rsidRPr="004B01EB" w:rsidR="00DD1AC4" w:rsidP="00DC405A" w:rsidRDefault="00DD1AC4" w14:paraId="21DEC5B2" w14:textId="6ADE6CFA">
      <w:pPr>
        <w:pStyle w:val="Heading3"/>
      </w:pPr>
      <w:r w:rsidRPr="004B01EB">
        <w:t>Aims of the programme</w:t>
      </w:r>
    </w:p>
    <w:p w:rsidR="00636E1C" w:rsidP="00636E1C" w:rsidRDefault="00636E1C" w14:paraId="625C06F6" w14:textId="501C7193">
      <w:pPr>
        <w:pStyle w:val="ListParagraph"/>
        <w:numPr>
          <w:ilvl w:val="0"/>
          <w:numId w:val="31"/>
        </w:numPr>
      </w:pPr>
      <w:r>
        <w:t xml:space="preserve">To provide a theological education suited particularly, but not exclusively, to those intending to work in Christian ministry, meeting the intellectual formation requirements for ordination in the Catholic Church. </w:t>
      </w:r>
    </w:p>
    <w:p w:rsidR="00636E1C" w:rsidP="00636E1C" w:rsidRDefault="00636E1C" w14:paraId="7F17B9A2" w14:textId="77777777">
      <w:pPr>
        <w:pStyle w:val="ListParagraph"/>
        <w:numPr>
          <w:ilvl w:val="0"/>
          <w:numId w:val="31"/>
        </w:numPr>
      </w:pPr>
      <w:r>
        <w:t>To provide students with knowledge and understanding of key areas of theology.</w:t>
      </w:r>
    </w:p>
    <w:p w:rsidR="00636E1C" w:rsidP="00636E1C" w:rsidRDefault="00636E1C" w14:paraId="3C4224AE" w14:textId="4F193C6D">
      <w:pPr>
        <w:pStyle w:val="ListParagraph"/>
        <w:numPr>
          <w:ilvl w:val="0"/>
          <w:numId w:val="31"/>
        </w:numPr>
      </w:pPr>
      <w:r>
        <w:t>To foster a critically reflective and accurate comprehension of the Christian tradition.</w:t>
      </w:r>
    </w:p>
    <w:p w:rsidR="00056A5C" w:rsidP="00636E1C" w:rsidRDefault="00636E1C" w14:paraId="0910F817" w14:textId="4F2B8523">
      <w:pPr>
        <w:pStyle w:val="ListParagraph"/>
        <w:numPr>
          <w:ilvl w:val="0"/>
          <w:numId w:val="31"/>
        </w:numPr>
      </w:pPr>
      <w:r>
        <w:t>To enable an engaged discourse between a Christian Catholic worldview and the changing intellectual contexts of society.</w:t>
      </w:r>
    </w:p>
    <w:p w:rsidRPr="00446E1B" w:rsidR="00A7598B" w:rsidP="00A7598B" w:rsidRDefault="00A7598B" w14:paraId="539F7072" w14:textId="77777777">
      <w:pPr>
        <w:pStyle w:val="ListParagraph"/>
        <w:ind w:left="709" w:firstLine="0"/>
      </w:pPr>
    </w:p>
    <w:p w:rsidRPr="004B01EB" w:rsidR="00DD1AC4" w:rsidP="00DC405A" w:rsidRDefault="00DD1AC4" w14:paraId="589AFDBA" w14:textId="2B0FEE82">
      <w:pPr>
        <w:pStyle w:val="Heading3"/>
      </w:pPr>
      <w:r w:rsidRPr="004B01EB">
        <w:t>Criteria for admission</w:t>
      </w:r>
    </w:p>
    <w:p w:rsidR="00DD1AC4" w:rsidP="00DC405A" w:rsidRDefault="00DD1AC4" w14:paraId="4D04BCEF" w14:textId="77777777">
      <w:pPr>
        <w:pStyle w:val="Heading4"/>
      </w:pPr>
      <w:r w:rsidRPr="6D8E58B2">
        <w:t>Programme entrance requirements</w:t>
      </w:r>
    </w:p>
    <w:p w:rsidR="00021BFD" w:rsidP="00A9271A" w:rsidRDefault="00E117F4" w14:paraId="2F7B461C" w14:textId="77777777">
      <w:r w:rsidRPr="00C14E81">
        <w:t>Candidates must satisfy the general admission requirements of St Mary’s University as outlined in the</w:t>
      </w:r>
      <w:r w:rsidR="00880C81">
        <w:t xml:space="preserve"> </w:t>
      </w:r>
      <w:hyperlink w:history="1" r:id="rId16">
        <w:r w:rsidRPr="00F8185B" w:rsidR="00880C81">
          <w:rPr>
            <w:rStyle w:val="Hyperlink"/>
          </w:rPr>
          <w:t>Admissions Policy</w:t>
        </w:r>
      </w:hyperlink>
      <w:r w:rsidR="002B4401">
        <w:t xml:space="preserve">. </w:t>
      </w:r>
    </w:p>
    <w:p w:rsidR="00636E1C" w:rsidP="00636E1C" w:rsidRDefault="00636E1C" w14:paraId="15A8D8DD" w14:textId="77777777">
      <w:r>
        <w:t>112 UCAS Points</w:t>
      </w:r>
    </w:p>
    <w:p w:rsidR="00636E1C" w:rsidP="00636E1C" w:rsidRDefault="00636E1C" w14:paraId="19826825" w14:textId="77777777">
      <w:r>
        <w:lastRenderedPageBreak/>
        <w:t xml:space="preserve">International students should check the St Mary’s country-specific pages for equivalents. If English not first language, an IELTS score of 6.0 overall with no less than 5.5 in any section is required. </w:t>
      </w:r>
    </w:p>
    <w:p w:rsidR="00636E1C" w:rsidP="00636E1C" w:rsidRDefault="00636E1C" w14:paraId="77C1EFED" w14:textId="20DFED18">
      <w:r>
        <w:t xml:space="preserve">From September 2019 and for at least two years, the only applicants will be candidates that have already been accepted for a broad pattern of seminary training, and will as such be deemed suitable on a range of criteria which do not apply to this degree programme. In achieving alignment between St Mary’s admissions quotas and the ecclesial purpose of this programme, a measure of discretion may be required on occasion, to navigate between published and actual entry requirements.   </w:t>
      </w:r>
    </w:p>
    <w:p w:rsidR="00DD1AC4" w:rsidP="007D0202" w:rsidRDefault="00636E1C" w14:paraId="3235F3A1" w14:textId="26A9B25D">
      <w:r>
        <w:t xml:space="preserve">Regarding international students, those presented for enrolment on the BA TS via seminary formation are expected to have a Tier 2 (‘Minister of Religion’) visa, meaning the sponsor is not St Mary’s University and Tier 4 UKVI monitoring protocols do not apply. With market delivery, international students will include Tier 4 visa holders, so full University sponsorship protocols will apply.  </w:t>
      </w:r>
    </w:p>
    <w:p w:rsidRPr="004B01EB" w:rsidR="00A7598B" w:rsidP="007D0202" w:rsidRDefault="00A7598B" w14:paraId="572C514E" w14:textId="77777777"/>
    <w:p w:rsidR="00DD1AC4" w:rsidP="00DC405A" w:rsidRDefault="00DD1AC4" w14:paraId="02390743" w14:textId="64B02577">
      <w:pPr>
        <w:pStyle w:val="Heading3"/>
      </w:pPr>
      <w:r>
        <w:t>Scheduled learning time</w:t>
      </w:r>
    </w:p>
    <w:p w:rsidR="38ABE534" w:rsidP="13594256" w:rsidRDefault="38ABE534" w14:paraId="61F059CE" w14:textId="5DA0E751">
      <w:r w:rsidRPr="13594256">
        <w:rPr>
          <w:rFonts w:eastAsia="Helvetica" w:cs="Helvetica"/>
          <w:color w:val="000000" w:themeColor="text1"/>
        </w:rPr>
        <w:t xml:space="preserve">(The number of guided learning hours (GLH) is 10 hours per 1 credit) - </w:t>
      </w:r>
      <w:hyperlink r:id="rId17">
        <w:r w:rsidRPr="13594256">
          <w:rPr>
            <w:rStyle w:val="Hyperlink"/>
            <w:rFonts w:eastAsia="Helvetica" w:cs="Helvetica"/>
          </w:rPr>
          <w:t>QAA Student Contact Hours</w:t>
        </w:r>
      </w:hyperlink>
      <w:r w:rsidRPr="13594256">
        <w:rPr>
          <w:rFonts w:eastAsia="Helvetica" w:cs="Helvetica"/>
          <w:color w:val="000000" w:themeColor="text1"/>
        </w:rPr>
        <w:t>.</w:t>
      </w:r>
    </w:p>
    <w:tbl>
      <w:tblPr>
        <w:tblStyle w:val="PlainTable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2"/>
        <w:gridCol w:w="1989"/>
        <w:gridCol w:w="1984"/>
      </w:tblGrid>
      <w:tr w:rsidRPr="002475A8" w:rsidR="002475A8" w:rsidTr="002475A8" w14:paraId="308A12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2475A8" w:rsidP="002475A8" w:rsidRDefault="002475A8" w14:paraId="102F07B5" w14:textId="76DEC408">
            <w:pPr>
              <w:ind w:left="0" w:firstLine="0"/>
            </w:pPr>
            <w:r w:rsidRPr="002475A8">
              <w:t>Type of learning time</w:t>
            </w:r>
          </w:p>
        </w:tc>
        <w:tc>
          <w:tcPr>
            <w:tcW w:w="1989" w:type="dxa"/>
          </w:tcPr>
          <w:p w:rsidRPr="002475A8" w:rsidR="002475A8" w:rsidP="002475A8" w:rsidRDefault="002475A8" w14:paraId="71B826FA" w14:textId="28D81DD1">
            <w:pPr>
              <w:ind w:left="0" w:firstLine="0"/>
              <w:cnfStyle w:val="100000000000" w:firstRow="1" w:lastRow="0" w:firstColumn="0" w:lastColumn="0" w:oddVBand="0" w:evenVBand="0" w:oddHBand="0" w:evenHBand="0" w:firstRowFirstColumn="0" w:firstRowLastColumn="0" w:lastRowFirstColumn="0" w:lastRowLastColumn="0"/>
            </w:pPr>
            <w:r w:rsidRPr="002475A8">
              <w:t>Number of hours</w:t>
            </w:r>
          </w:p>
        </w:tc>
        <w:tc>
          <w:tcPr>
            <w:tcW w:w="1984" w:type="dxa"/>
          </w:tcPr>
          <w:p w:rsidRPr="002475A8" w:rsidR="002475A8" w:rsidP="002475A8" w:rsidRDefault="002475A8" w14:paraId="40BC34EA" w14:textId="4D4D91AD">
            <w:pPr>
              <w:ind w:left="0" w:firstLine="0"/>
              <w:cnfStyle w:val="100000000000" w:firstRow="1" w:lastRow="0" w:firstColumn="0" w:lastColumn="0" w:oddVBand="0" w:evenVBand="0" w:oddHBand="0" w:evenHBand="0" w:firstRowFirstColumn="0" w:firstRowLastColumn="0" w:lastRowFirstColumn="0" w:lastRowLastColumn="0"/>
            </w:pPr>
            <w:r w:rsidRPr="002475A8">
              <w:t>Expressed as %</w:t>
            </w:r>
          </w:p>
        </w:tc>
      </w:tr>
      <w:tr w:rsidR="00636E1C" w:rsidTr="002475A8" w14:paraId="7C501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636E1C" w:rsidP="00636E1C" w:rsidRDefault="00636E1C" w14:paraId="0B216AA4" w14:textId="5B136ED3">
            <w:pPr>
              <w:ind w:left="0" w:firstLine="0"/>
            </w:pPr>
            <w:r w:rsidRPr="005D2BF8">
              <w:rPr>
                <w:b w:val="0"/>
              </w:rPr>
              <w:t>Contact time</w:t>
            </w:r>
          </w:p>
        </w:tc>
        <w:tc>
          <w:tcPr>
            <w:tcW w:w="1989" w:type="dxa"/>
          </w:tcPr>
          <w:p w:rsidR="00636E1C" w:rsidP="00636E1C" w:rsidRDefault="00636E1C" w14:paraId="3BFB44A0" w14:textId="67FB55EB">
            <w:pPr>
              <w:ind w:left="0" w:firstLine="0"/>
              <w:cnfStyle w:val="000000100000" w:firstRow="0" w:lastRow="0" w:firstColumn="0" w:lastColumn="0" w:oddVBand="0" w:evenVBand="0" w:oddHBand="1" w:evenHBand="0" w:firstRowFirstColumn="0" w:firstRowLastColumn="0" w:lastRowFirstColumn="0" w:lastRowLastColumn="0"/>
            </w:pPr>
            <w:r w:rsidRPr="00015097">
              <w:t>592</w:t>
            </w:r>
          </w:p>
        </w:tc>
        <w:tc>
          <w:tcPr>
            <w:tcW w:w="1984" w:type="dxa"/>
          </w:tcPr>
          <w:p w:rsidR="00636E1C" w:rsidP="00636E1C" w:rsidRDefault="00636E1C" w14:paraId="3184766F" w14:textId="301C17FA">
            <w:pPr>
              <w:ind w:left="0" w:firstLine="0"/>
              <w:cnfStyle w:val="000000100000" w:firstRow="0" w:lastRow="0" w:firstColumn="0" w:lastColumn="0" w:oddVBand="0" w:evenVBand="0" w:oddHBand="1" w:evenHBand="0" w:firstRowFirstColumn="0" w:firstRowLastColumn="0" w:lastRowFirstColumn="0" w:lastRowLastColumn="0"/>
            </w:pPr>
            <w:r w:rsidRPr="00015097">
              <w:t>16.4%</w:t>
            </w:r>
          </w:p>
        </w:tc>
      </w:tr>
      <w:tr w:rsidR="00636E1C" w:rsidTr="002475A8" w14:paraId="1B71B5F8" w14:textId="77777777">
        <w:tc>
          <w:tcPr>
            <w:cnfStyle w:val="001000000000" w:firstRow="0" w:lastRow="0" w:firstColumn="1" w:lastColumn="0" w:oddVBand="0" w:evenVBand="0" w:oddHBand="0" w:evenHBand="0" w:firstRowFirstColumn="0" w:firstRowLastColumn="0" w:lastRowFirstColumn="0" w:lastRowLastColumn="0"/>
            <w:tcW w:w="4252" w:type="dxa"/>
          </w:tcPr>
          <w:p w:rsidR="00636E1C" w:rsidP="00636E1C" w:rsidRDefault="00636E1C" w14:paraId="7CE183EE" w14:textId="2EC62443">
            <w:pPr>
              <w:ind w:left="0" w:firstLine="0"/>
            </w:pPr>
            <w:r w:rsidRPr="005D2BF8">
              <w:rPr>
                <w:b w:val="0"/>
              </w:rPr>
              <w:t>Placement/work-based learning hours</w:t>
            </w:r>
            <w:r>
              <w:rPr>
                <w:b w:val="0"/>
              </w:rPr>
              <w:t>*</w:t>
            </w:r>
          </w:p>
        </w:tc>
        <w:tc>
          <w:tcPr>
            <w:tcW w:w="1989" w:type="dxa"/>
          </w:tcPr>
          <w:p w:rsidR="00636E1C" w:rsidP="00636E1C" w:rsidRDefault="00636E1C" w14:paraId="269B3B2C" w14:textId="40D0921C">
            <w:pPr>
              <w:ind w:left="0" w:firstLine="0"/>
              <w:cnfStyle w:val="000000000000" w:firstRow="0" w:lastRow="0" w:firstColumn="0" w:lastColumn="0" w:oddVBand="0" w:evenVBand="0" w:oddHBand="0" w:evenHBand="0" w:firstRowFirstColumn="0" w:firstRowLastColumn="0" w:lastRowFirstColumn="0" w:lastRowLastColumn="0"/>
            </w:pPr>
            <w:r w:rsidRPr="00015097">
              <w:t>0</w:t>
            </w:r>
          </w:p>
        </w:tc>
        <w:tc>
          <w:tcPr>
            <w:tcW w:w="1984" w:type="dxa"/>
          </w:tcPr>
          <w:p w:rsidR="00636E1C" w:rsidP="00636E1C" w:rsidRDefault="00636E1C" w14:paraId="2C39C780" w14:textId="1C82102B">
            <w:pPr>
              <w:ind w:left="0" w:firstLine="0"/>
              <w:cnfStyle w:val="000000000000" w:firstRow="0" w:lastRow="0" w:firstColumn="0" w:lastColumn="0" w:oddVBand="0" w:evenVBand="0" w:oddHBand="0" w:evenHBand="0" w:firstRowFirstColumn="0" w:firstRowLastColumn="0" w:lastRowFirstColumn="0" w:lastRowLastColumn="0"/>
            </w:pPr>
            <w:r w:rsidRPr="00015097">
              <w:t>0</w:t>
            </w:r>
          </w:p>
        </w:tc>
      </w:tr>
      <w:tr w:rsidR="00636E1C" w:rsidTr="002475A8" w14:paraId="048459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636E1C" w:rsidP="00636E1C" w:rsidRDefault="00636E1C" w14:paraId="7B613950" w14:textId="036E8858">
            <w:pPr>
              <w:ind w:left="0" w:firstLine="0"/>
            </w:pPr>
            <w:r w:rsidRPr="005D2BF8">
              <w:rPr>
                <w:b w:val="0"/>
              </w:rPr>
              <w:t>Guided learning hours</w:t>
            </w:r>
          </w:p>
        </w:tc>
        <w:tc>
          <w:tcPr>
            <w:tcW w:w="1989" w:type="dxa"/>
          </w:tcPr>
          <w:p w:rsidR="00636E1C" w:rsidP="00636E1C" w:rsidRDefault="00636E1C" w14:paraId="745EB8A4" w14:textId="44B30CD9">
            <w:pPr>
              <w:ind w:left="0" w:firstLine="0"/>
              <w:cnfStyle w:val="000000100000" w:firstRow="0" w:lastRow="0" w:firstColumn="0" w:lastColumn="0" w:oddVBand="0" w:evenVBand="0" w:oddHBand="1" w:evenHBand="0" w:firstRowFirstColumn="0" w:firstRowLastColumn="0" w:lastRowFirstColumn="0" w:lastRowLastColumn="0"/>
            </w:pPr>
            <w:r w:rsidRPr="00015097">
              <w:t>780</w:t>
            </w:r>
          </w:p>
        </w:tc>
        <w:tc>
          <w:tcPr>
            <w:tcW w:w="1984" w:type="dxa"/>
          </w:tcPr>
          <w:p w:rsidR="00636E1C" w:rsidP="00636E1C" w:rsidRDefault="00636E1C" w14:paraId="70DE6BB4" w14:textId="2400C8C2">
            <w:pPr>
              <w:ind w:left="0" w:firstLine="0"/>
              <w:cnfStyle w:val="000000100000" w:firstRow="0" w:lastRow="0" w:firstColumn="0" w:lastColumn="0" w:oddVBand="0" w:evenVBand="0" w:oddHBand="1" w:evenHBand="0" w:firstRowFirstColumn="0" w:firstRowLastColumn="0" w:lastRowFirstColumn="0" w:lastRowLastColumn="0"/>
            </w:pPr>
            <w:r w:rsidRPr="00015097">
              <w:t>21.6%</w:t>
            </w:r>
          </w:p>
        </w:tc>
      </w:tr>
      <w:tr w:rsidR="00636E1C" w:rsidTr="002475A8" w14:paraId="61DBBB05" w14:textId="77777777">
        <w:tc>
          <w:tcPr>
            <w:cnfStyle w:val="001000000000" w:firstRow="0" w:lastRow="0" w:firstColumn="1" w:lastColumn="0" w:oddVBand="0" w:evenVBand="0" w:oddHBand="0" w:evenHBand="0" w:firstRowFirstColumn="0" w:firstRowLastColumn="0" w:lastRowFirstColumn="0" w:lastRowLastColumn="0"/>
            <w:tcW w:w="4252" w:type="dxa"/>
          </w:tcPr>
          <w:p w:rsidR="00636E1C" w:rsidP="00636E1C" w:rsidRDefault="00636E1C" w14:paraId="56ECE365" w14:textId="427137D0">
            <w:pPr>
              <w:ind w:left="0" w:firstLine="0"/>
            </w:pPr>
            <w:r w:rsidRPr="005D2BF8">
              <w:rPr>
                <w:b w:val="0"/>
              </w:rPr>
              <w:t>Independent study time</w:t>
            </w:r>
          </w:p>
        </w:tc>
        <w:tc>
          <w:tcPr>
            <w:tcW w:w="1989" w:type="dxa"/>
          </w:tcPr>
          <w:p w:rsidR="00636E1C" w:rsidP="00636E1C" w:rsidRDefault="00636E1C" w14:paraId="645EABCD" w14:textId="4D2291D8">
            <w:pPr>
              <w:ind w:left="0" w:firstLine="0"/>
              <w:cnfStyle w:val="000000000000" w:firstRow="0" w:lastRow="0" w:firstColumn="0" w:lastColumn="0" w:oddVBand="0" w:evenVBand="0" w:oddHBand="0" w:evenHBand="0" w:firstRowFirstColumn="0" w:firstRowLastColumn="0" w:lastRowFirstColumn="0" w:lastRowLastColumn="0"/>
            </w:pPr>
            <w:r w:rsidRPr="00015097">
              <w:t>2228</w:t>
            </w:r>
          </w:p>
        </w:tc>
        <w:tc>
          <w:tcPr>
            <w:tcW w:w="1984" w:type="dxa"/>
          </w:tcPr>
          <w:p w:rsidR="00636E1C" w:rsidP="00636E1C" w:rsidRDefault="00636E1C" w14:paraId="1EF1D31B" w14:textId="4241DD5E">
            <w:pPr>
              <w:ind w:left="0" w:firstLine="0"/>
              <w:cnfStyle w:val="000000000000" w:firstRow="0" w:lastRow="0" w:firstColumn="0" w:lastColumn="0" w:oddVBand="0" w:evenVBand="0" w:oddHBand="0" w:evenHBand="0" w:firstRowFirstColumn="0" w:firstRowLastColumn="0" w:lastRowFirstColumn="0" w:lastRowLastColumn="0"/>
            </w:pPr>
            <w:r w:rsidRPr="00015097">
              <w:t>62%</w:t>
            </w:r>
          </w:p>
        </w:tc>
      </w:tr>
      <w:tr w:rsidRPr="002475A8" w:rsidR="00636E1C" w:rsidTr="002475A8" w14:paraId="4F9F0D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Pr="002475A8" w:rsidR="00636E1C" w:rsidP="00636E1C" w:rsidRDefault="00636E1C" w14:paraId="20062F04" w14:textId="06F8FFB2">
            <w:pPr>
              <w:ind w:left="0" w:firstLine="0"/>
            </w:pPr>
            <w:r>
              <w:t>TOTAL</w:t>
            </w:r>
          </w:p>
        </w:tc>
        <w:tc>
          <w:tcPr>
            <w:tcW w:w="1989" w:type="dxa"/>
          </w:tcPr>
          <w:p w:rsidRPr="005834EF" w:rsidR="00636E1C" w:rsidP="00636E1C" w:rsidRDefault="00636E1C" w14:paraId="45A29E76" w14:textId="73D62714">
            <w:pPr>
              <w:ind w:left="0" w:firstLine="0"/>
              <w:cnfStyle w:val="000000100000" w:firstRow="0" w:lastRow="0" w:firstColumn="0" w:lastColumn="0" w:oddVBand="0" w:evenVBand="0" w:oddHBand="1" w:evenHBand="0" w:firstRowFirstColumn="0" w:firstRowLastColumn="0" w:lastRowFirstColumn="0" w:lastRowLastColumn="0"/>
              <w:rPr>
                <w:b/>
              </w:rPr>
            </w:pPr>
            <w:r w:rsidRPr="00015097">
              <w:t>3600</w:t>
            </w:r>
          </w:p>
        </w:tc>
        <w:tc>
          <w:tcPr>
            <w:tcW w:w="1984" w:type="dxa"/>
          </w:tcPr>
          <w:p w:rsidRPr="005834EF" w:rsidR="00636E1C" w:rsidP="00636E1C" w:rsidRDefault="00636E1C" w14:paraId="0AA5E113" w14:textId="79A6127D">
            <w:pPr>
              <w:ind w:left="0" w:firstLine="0"/>
              <w:cnfStyle w:val="000000100000" w:firstRow="0" w:lastRow="0" w:firstColumn="0" w:lastColumn="0" w:oddVBand="0" w:evenVBand="0" w:oddHBand="1" w:evenHBand="0" w:firstRowFirstColumn="0" w:firstRowLastColumn="0" w:lastRowFirstColumn="0" w:lastRowLastColumn="0"/>
              <w:rPr>
                <w:b/>
              </w:rPr>
            </w:pPr>
            <w:r w:rsidRPr="00015097">
              <w:t>100%</w:t>
            </w:r>
          </w:p>
        </w:tc>
      </w:tr>
    </w:tbl>
    <w:p w:rsidR="00C169E6" w:rsidP="007370BF" w:rsidRDefault="00DD1AC4" w14:paraId="09606A29" w14:textId="60315269">
      <w:pPr>
        <w:pStyle w:val="Heading3"/>
        <w:ind w:left="349" w:firstLine="0"/>
      </w:pPr>
      <w:r>
        <w:t>Programme learning outcomes</w:t>
      </w:r>
    </w:p>
    <w:p w:rsidR="00636E1C" w:rsidP="00636E1C" w:rsidRDefault="00636E1C" w14:paraId="29E28F69" w14:textId="6B09E8A8">
      <w:r>
        <w:t>On successful completion of this programme, students will be able to:</w:t>
      </w:r>
    </w:p>
    <w:p w:rsidR="00636E1C" w:rsidP="00636E1C" w:rsidRDefault="00636E1C" w14:paraId="07481E54" w14:textId="5FA96690">
      <w:r>
        <w:t>1.</w:t>
      </w:r>
      <w:r>
        <w:tab/>
        <w:t xml:space="preserve">Display detailed knowledge of areas of theology most relevant to Christian ministry, including the </w:t>
      </w:r>
      <w:r>
        <w:tab/>
        <w:t xml:space="preserve">theological study required of candidates for the Catholic priesthood. </w:t>
      </w:r>
    </w:p>
    <w:p w:rsidR="00636E1C" w:rsidP="00636E1C" w:rsidRDefault="00636E1C" w14:paraId="0ED2545C" w14:textId="04B3601A">
      <w:r>
        <w:t>2.</w:t>
      </w:r>
      <w:r>
        <w:tab/>
        <w:t>Show a broad understanding of Christian theology in its academic and exploratory dimensions.</w:t>
      </w:r>
    </w:p>
    <w:p w:rsidR="00636E1C" w:rsidP="00636E1C" w:rsidRDefault="00636E1C" w14:paraId="78EB4E65" w14:textId="62EAAA1F">
      <w:r>
        <w:t>3.</w:t>
      </w:r>
      <w:r>
        <w:tab/>
        <w:t xml:space="preserve">Exhibit understanding of the Scriptural roots of theology, informed by reasoned reflection and </w:t>
      </w:r>
      <w:r>
        <w:tab/>
      </w:r>
      <w:r>
        <w:tab/>
        <w:t xml:space="preserve">evaluation. </w:t>
      </w:r>
    </w:p>
    <w:p w:rsidR="00636E1C" w:rsidP="00636E1C" w:rsidRDefault="00636E1C" w14:paraId="7E6D680E" w14:textId="7126878E">
      <w:r>
        <w:t>4.</w:t>
      </w:r>
      <w:r>
        <w:tab/>
        <w:t xml:space="preserve">Show a sophisticated awareness of the development of tradition, and the range of interpretations </w:t>
      </w:r>
      <w:r>
        <w:tab/>
        <w:t xml:space="preserve">surrounding that development in relation to particular issues. </w:t>
      </w:r>
    </w:p>
    <w:p w:rsidR="00636E1C" w:rsidP="00636E1C" w:rsidRDefault="00636E1C" w14:paraId="4C078783" w14:textId="05B583FC">
      <w:r>
        <w:t>5.</w:t>
      </w:r>
      <w:r>
        <w:tab/>
        <w:t xml:space="preserve">Conduct a detailed critical analysis of the texts, events, doctrines, theories or arguments </w:t>
      </w:r>
      <w:r>
        <w:tab/>
        <w:t xml:space="preserve">considered, working with increasing independence to make informed and evaluative judgements. </w:t>
      </w:r>
    </w:p>
    <w:p w:rsidR="00636E1C" w:rsidP="00636E1C" w:rsidRDefault="00636E1C" w14:paraId="438EC6D0" w14:textId="2FC5C040">
      <w:r>
        <w:t>6.</w:t>
      </w:r>
      <w:r>
        <w:tab/>
        <w:t xml:space="preserve">Deal intelligently and sympathetically with the contexts and formulations of different periods of </w:t>
      </w:r>
      <w:r>
        <w:tab/>
        <w:t xml:space="preserve">time and different geographical locations. </w:t>
      </w:r>
    </w:p>
    <w:p w:rsidR="00636E1C" w:rsidP="00636E1C" w:rsidRDefault="00636E1C" w14:paraId="2E5C3C65" w14:textId="6C603720">
      <w:r>
        <w:t>7.</w:t>
      </w:r>
      <w:r>
        <w:tab/>
        <w:t xml:space="preserve">Treat conflicting views attentively, respectfully, and thoughtfully. </w:t>
      </w:r>
    </w:p>
    <w:p w:rsidR="00C169E6" w:rsidP="00A9271A" w:rsidRDefault="00636E1C" w14:paraId="7343FE03" w14:textId="6638CCFA">
      <w:r>
        <w:t>8.</w:t>
      </w:r>
      <w:r>
        <w:tab/>
        <w:t xml:space="preserve">Evaluate those intellectual developments in society which have bearing on concerns of Christian </w:t>
      </w:r>
      <w:r>
        <w:tab/>
        <w:t>theology.</w:t>
      </w:r>
    </w:p>
    <w:p w:rsidR="00A7598B" w:rsidP="00A9271A" w:rsidRDefault="00A7598B" w14:paraId="2C1C8C21" w14:textId="77777777"/>
    <w:p w:rsidR="00DD1AC4" w:rsidP="00DC405A" w:rsidRDefault="00DD1AC4" w14:paraId="2FE608A7" w14:textId="61AD229A">
      <w:pPr>
        <w:pStyle w:val="Heading3"/>
      </w:pPr>
      <w:r>
        <w:t>Programme structure and module requirements</w:t>
      </w:r>
    </w:p>
    <w:p w:rsidR="00636E1C" w:rsidP="00D37562" w:rsidRDefault="00636E1C" w14:paraId="2D82A248" w14:textId="5E38AABF">
      <w:pPr>
        <w:spacing w:before="0" w:after="0"/>
        <w:rPr>
          <w:rStyle w:val="Hyperlink"/>
          <w:b/>
          <w:color w:val="auto"/>
          <w:u w:val="none"/>
        </w:rPr>
      </w:pPr>
    </w:p>
    <w:p w:rsidR="00BE19A4" w:rsidP="00BE19A4" w:rsidRDefault="00BE19A4" w14:paraId="53EB5175" w14:textId="77777777">
      <w:pPr>
        <w:spacing w:before="0" w:after="0"/>
        <w:rPr>
          <w:b/>
        </w:rPr>
      </w:pPr>
      <w:r w:rsidRPr="0030719A">
        <w:rPr>
          <w:b/>
        </w:rPr>
        <w:t>FHEQ Level 4 Modules</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5"/>
        <w:gridCol w:w="4253"/>
        <w:gridCol w:w="992"/>
        <w:gridCol w:w="1276"/>
        <w:gridCol w:w="1701"/>
      </w:tblGrid>
      <w:tr w:rsidR="00BE19A4" w:rsidTr="007370BF" w14:paraId="1AC588C7"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5" w:type="dxa"/>
            <w:tcBorders>
              <w:bottom w:val="single" w:color="auto" w:sz="4" w:space="0"/>
            </w:tcBorders>
          </w:tcPr>
          <w:p w:rsidR="00BE19A4" w:rsidP="007370BF" w:rsidRDefault="00BE19A4" w14:paraId="05A0E321" w14:textId="77777777">
            <w:pPr>
              <w:ind w:left="0" w:firstLine="0"/>
            </w:pPr>
            <w:r w:rsidRPr="00534D8A">
              <w:t>Code</w:t>
            </w:r>
          </w:p>
        </w:tc>
        <w:tc>
          <w:tcPr>
            <w:tcW w:w="4253" w:type="dxa"/>
            <w:tcBorders>
              <w:bottom w:val="single" w:color="auto" w:sz="4" w:space="0"/>
            </w:tcBorders>
          </w:tcPr>
          <w:p w:rsidR="00BE19A4" w:rsidP="007370BF" w:rsidRDefault="00BE19A4" w14:paraId="08361281"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Title</w:t>
            </w:r>
          </w:p>
        </w:tc>
        <w:tc>
          <w:tcPr>
            <w:tcW w:w="992" w:type="dxa"/>
            <w:tcBorders>
              <w:bottom w:val="single" w:color="auto" w:sz="4" w:space="0"/>
            </w:tcBorders>
          </w:tcPr>
          <w:p w:rsidR="00BE19A4" w:rsidP="007370BF" w:rsidRDefault="00BE19A4" w14:paraId="1D70841B"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No. of credits</w:t>
            </w:r>
          </w:p>
        </w:tc>
        <w:tc>
          <w:tcPr>
            <w:tcW w:w="1276" w:type="dxa"/>
            <w:tcBorders>
              <w:bottom w:val="single" w:color="auto" w:sz="4" w:space="0"/>
            </w:tcBorders>
          </w:tcPr>
          <w:p w:rsidR="00BE19A4" w:rsidP="007370BF" w:rsidRDefault="00BE19A4" w14:paraId="0088BDDA" w14:textId="79FF2085">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Sem of delivery</w:t>
            </w:r>
          </w:p>
        </w:tc>
        <w:tc>
          <w:tcPr>
            <w:tcW w:w="1701" w:type="dxa"/>
            <w:tcBorders>
              <w:bottom w:val="single" w:color="auto" w:sz="4" w:space="0"/>
            </w:tcBorders>
          </w:tcPr>
          <w:p w:rsidR="00BE19A4" w:rsidP="007370BF" w:rsidRDefault="00BE19A4" w14:paraId="18E816F6"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Module status (core, option)</w:t>
            </w:r>
          </w:p>
        </w:tc>
      </w:tr>
      <w:tr w:rsidRPr="004411B2" w:rsidR="00BE19A4" w:rsidTr="007370BF" w14:paraId="61FA7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636E1C" w:rsidR="00BE19A4" w:rsidP="007370BF" w:rsidRDefault="00BE19A4" w14:paraId="14350E07" w14:textId="77777777">
            <w:pPr>
              <w:ind w:left="0" w:firstLine="0"/>
              <w:rPr>
                <w:b w:val="0"/>
              </w:rPr>
            </w:pPr>
            <w:r w:rsidRPr="00636E1C">
              <w:rPr>
                <w:b w:val="0"/>
              </w:rPr>
              <w:t>THS4020</w:t>
            </w:r>
          </w:p>
        </w:tc>
        <w:tc>
          <w:tcPr>
            <w:tcW w:w="4253" w:type="dxa"/>
            <w:tcBorders>
              <w:top w:val="single" w:color="auto" w:sz="4" w:space="0"/>
              <w:left w:val="single" w:color="auto" w:sz="4" w:space="0"/>
              <w:bottom w:val="single" w:color="auto" w:sz="4" w:space="0"/>
              <w:right w:val="single" w:color="auto" w:sz="4" w:space="0"/>
            </w:tcBorders>
          </w:tcPr>
          <w:p w:rsidRPr="004411B2" w:rsidR="00BE19A4" w:rsidP="007370BF" w:rsidRDefault="00BE19A4" w14:paraId="5267E467" w14:textId="382232DE">
            <w:pPr>
              <w:ind w:left="0" w:firstLine="0"/>
              <w:cnfStyle w:val="000000100000" w:firstRow="0" w:lastRow="0" w:firstColumn="0" w:lastColumn="0" w:oddVBand="0" w:evenVBand="0" w:oddHBand="1" w:evenHBand="0" w:firstRowFirstColumn="0" w:firstRowLastColumn="0" w:lastRowFirstColumn="0" w:lastRowLastColumn="0"/>
              <w:rPr>
                <w:b/>
              </w:rPr>
            </w:pPr>
            <w:r w:rsidRPr="00636E1C">
              <w:t xml:space="preserve">Church History 1: Origins to Early Modern Period </w:t>
            </w:r>
          </w:p>
        </w:tc>
        <w:tc>
          <w:tcPr>
            <w:tcW w:w="992" w:type="dxa"/>
            <w:tcBorders>
              <w:top w:val="single" w:color="auto" w:sz="4" w:space="0"/>
              <w:left w:val="single" w:color="auto" w:sz="4" w:space="0"/>
              <w:bottom w:val="single" w:color="auto" w:sz="4" w:space="0"/>
              <w:right w:val="single" w:color="auto" w:sz="4" w:space="0"/>
            </w:tcBorders>
          </w:tcPr>
          <w:p w:rsidRPr="004411B2" w:rsidR="00BE19A4" w:rsidP="00C018AF" w:rsidRDefault="00BE19A4" w14:paraId="76B236A8" w14:textId="77777777">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AF2F2F">
              <w:t>20</w:t>
            </w:r>
          </w:p>
        </w:tc>
        <w:tc>
          <w:tcPr>
            <w:tcW w:w="1276" w:type="dxa"/>
            <w:tcBorders>
              <w:top w:val="single" w:color="auto" w:sz="4" w:space="0"/>
              <w:left w:val="single" w:color="auto" w:sz="4" w:space="0"/>
              <w:bottom w:val="single" w:color="auto" w:sz="4" w:space="0"/>
              <w:right w:val="single" w:color="auto" w:sz="4" w:space="0"/>
            </w:tcBorders>
          </w:tcPr>
          <w:p w:rsidRPr="004411B2" w:rsidR="00BE19A4" w:rsidP="00C018AF" w:rsidRDefault="00BE19A4" w14:paraId="2DE7B2CF" w14:textId="77777777">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AF2F2F">
              <w:t>1</w:t>
            </w:r>
          </w:p>
        </w:tc>
        <w:tc>
          <w:tcPr>
            <w:tcW w:w="1701" w:type="dxa"/>
            <w:tcBorders>
              <w:top w:val="single" w:color="auto" w:sz="4" w:space="0"/>
              <w:left w:val="single" w:color="auto" w:sz="4" w:space="0"/>
              <w:bottom w:val="single" w:color="auto" w:sz="4" w:space="0"/>
              <w:right w:val="single" w:color="auto" w:sz="4" w:space="0"/>
            </w:tcBorders>
          </w:tcPr>
          <w:p w:rsidRPr="004411B2" w:rsidR="00BE19A4" w:rsidP="00C018AF" w:rsidRDefault="00BE19A4" w14:paraId="2CC378B5" w14:textId="360C9CCC">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AF2F2F">
              <w:t>Core</w:t>
            </w:r>
          </w:p>
        </w:tc>
      </w:tr>
      <w:tr w:rsidRPr="00371D8A" w:rsidR="008D0DC9" w:rsidTr="007370BF" w14:paraId="7CD43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0B10E2" w:rsidR="008D0DC9" w:rsidP="007370BF" w:rsidRDefault="007370BF" w14:paraId="13AC51FF" w14:textId="1B83AE54">
            <w:pPr>
              <w:ind w:left="0" w:firstLine="0"/>
              <w:rPr>
                <w:b w:val="0"/>
                <w:bCs w:val="0"/>
              </w:rPr>
            </w:pPr>
            <w:r>
              <w:rPr>
                <w:b w:val="0"/>
                <w:bCs w:val="0"/>
              </w:rPr>
              <w:t>THS4050</w:t>
            </w:r>
          </w:p>
        </w:tc>
        <w:tc>
          <w:tcPr>
            <w:tcW w:w="4253" w:type="dxa"/>
            <w:tcBorders>
              <w:top w:val="single" w:color="auto" w:sz="4" w:space="0"/>
              <w:left w:val="single" w:color="auto" w:sz="4" w:space="0"/>
              <w:bottom w:val="single" w:color="auto" w:sz="4" w:space="0"/>
              <w:right w:val="single" w:color="auto" w:sz="4" w:space="0"/>
            </w:tcBorders>
          </w:tcPr>
          <w:p w:rsidR="008D0DC9" w:rsidP="007370BF" w:rsidRDefault="00F52E71" w14:paraId="54D25696" w14:textId="173D0F35">
            <w:pPr>
              <w:ind w:left="0" w:firstLine="0"/>
              <w:cnfStyle w:val="000000000000" w:firstRow="0" w:lastRow="0" w:firstColumn="0" w:lastColumn="0" w:oddVBand="0" w:evenVBand="0" w:oddHBand="0" w:evenHBand="0" w:firstRowFirstColumn="0" w:firstRowLastColumn="0" w:lastRowFirstColumn="0" w:lastRowLastColumn="0"/>
            </w:pPr>
            <w:r>
              <w:t>Johannine Writings 2</w:t>
            </w:r>
          </w:p>
        </w:tc>
        <w:tc>
          <w:tcPr>
            <w:tcW w:w="992" w:type="dxa"/>
            <w:tcBorders>
              <w:top w:val="single" w:color="auto" w:sz="4" w:space="0"/>
              <w:left w:val="single" w:color="auto" w:sz="4" w:space="0"/>
              <w:bottom w:val="single" w:color="auto" w:sz="4" w:space="0"/>
              <w:right w:val="single" w:color="auto" w:sz="4" w:space="0"/>
            </w:tcBorders>
          </w:tcPr>
          <w:p w:rsidRPr="0074470D" w:rsidR="008D0DC9" w:rsidP="00C018AF" w:rsidRDefault="00F52E71" w14:paraId="2450A61D" w14:textId="72F3C552">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74470D" w:rsidR="008D0DC9" w:rsidP="00C018AF" w:rsidRDefault="00F52E71" w14:paraId="45017669" w14:textId="60185A71">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Pr="0074470D" w:rsidR="008D0DC9" w:rsidP="00C018AF" w:rsidRDefault="00F52E71" w14:paraId="642865BF" w14:textId="5C103570">
            <w:pPr>
              <w:ind w:left="0" w:firstLine="0"/>
              <w:jc w:val="center"/>
              <w:cnfStyle w:val="000000000000" w:firstRow="0" w:lastRow="0" w:firstColumn="0" w:lastColumn="0" w:oddVBand="0" w:evenVBand="0" w:oddHBand="0" w:evenHBand="0" w:firstRowFirstColumn="0" w:firstRowLastColumn="0" w:lastRowFirstColumn="0" w:lastRowLastColumn="0"/>
            </w:pPr>
            <w:r>
              <w:t>Core</w:t>
            </w:r>
          </w:p>
        </w:tc>
      </w:tr>
      <w:tr w:rsidRPr="004411B2" w:rsidR="00BE19A4" w:rsidTr="007370BF" w14:paraId="555E6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636E1C" w:rsidR="00BE19A4" w:rsidP="007370BF" w:rsidRDefault="0074470D" w14:paraId="2C0593A9" w14:textId="7150F8F4">
            <w:pPr>
              <w:ind w:left="0" w:firstLine="0"/>
              <w:rPr>
                <w:b w:val="0"/>
              </w:rPr>
            </w:pPr>
            <w:r>
              <w:rPr>
                <w:b w:val="0"/>
              </w:rPr>
              <w:t>THS4044</w:t>
            </w:r>
          </w:p>
        </w:tc>
        <w:tc>
          <w:tcPr>
            <w:tcW w:w="4253" w:type="dxa"/>
            <w:tcBorders>
              <w:top w:val="single" w:color="auto" w:sz="4" w:space="0"/>
              <w:left w:val="single" w:color="auto" w:sz="4" w:space="0"/>
              <w:bottom w:val="single" w:color="auto" w:sz="4" w:space="0"/>
              <w:right w:val="single" w:color="auto" w:sz="4" w:space="0"/>
            </w:tcBorders>
          </w:tcPr>
          <w:p w:rsidRPr="0074470D" w:rsidR="00BE19A4" w:rsidP="007370BF" w:rsidRDefault="0074470D" w14:paraId="6CFE78CF" w14:textId="0CD34192">
            <w:pPr>
              <w:ind w:left="0" w:firstLine="0"/>
              <w:cnfStyle w:val="000000100000" w:firstRow="0" w:lastRow="0" w:firstColumn="0" w:lastColumn="0" w:oddVBand="0" w:evenVBand="0" w:oddHBand="1" w:evenHBand="0" w:firstRowFirstColumn="0" w:firstRowLastColumn="0" w:lastRowFirstColumn="0" w:lastRowLastColumn="0"/>
            </w:pPr>
            <w:r w:rsidRPr="0074470D">
              <w:t>Paul and the Catholic Epistles 1</w:t>
            </w:r>
          </w:p>
        </w:tc>
        <w:tc>
          <w:tcPr>
            <w:tcW w:w="992"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796D82CC" w14:textId="23BC940A">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793FD7FF" w14:textId="10344A4F">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214E56A3" w14:textId="6DB08314">
            <w:pPr>
              <w:ind w:left="0" w:firstLine="0"/>
              <w:jc w:val="center"/>
              <w:cnfStyle w:val="000000100000" w:firstRow="0" w:lastRow="0" w:firstColumn="0" w:lastColumn="0" w:oddVBand="0" w:evenVBand="0" w:oddHBand="1" w:evenHBand="0" w:firstRowFirstColumn="0" w:firstRowLastColumn="0" w:lastRowFirstColumn="0" w:lastRowLastColumn="0"/>
            </w:pPr>
            <w:r>
              <w:t>Core</w:t>
            </w:r>
          </w:p>
        </w:tc>
      </w:tr>
      <w:tr w:rsidRPr="004411B2" w:rsidR="00BE19A4" w:rsidTr="007370BF" w14:paraId="5A1E3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636E1C" w:rsidR="00BE19A4" w:rsidP="007370BF" w:rsidRDefault="0074470D" w14:paraId="22C4E28F" w14:textId="36948581">
            <w:pPr>
              <w:ind w:left="0" w:firstLine="0"/>
              <w:rPr>
                <w:b w:val="0"/>
              </w:rPr>
            </w:pPr>
            <w:r>
              <w:rPr>
                <w:b w:val="0"/>
              </w:rPr>
              <w:t>THS4046</w:t>
            </w:r>
          </w:p>
        </w:tc>
        <w:tc>
          <w:tcPr>
            <w:tcW w:w="4253" w:type="dxa"/>
            <w:tcBorders>
              <w:top w:val="single" w:color="auto" w:sz="4" w:space="0"/>
              <w:left w:val="single" w:color="auto" w:sz="4" w:space="0"/>
              <w:bottom w:val="single" w:color="auto" w:sz="4" w:space="0"/>
              <w:right w:val="single" w:color="auto" w:sz="4" w:space="0"/>
            </w:tcBorders>
          </w:tcPr>
          <w:p w:rsidRPr="0074470D" w:rsidR="00BE19A4" w:rsidP="007370BF" w:rsidRDefault="0074470D" w14:paraId="763443AA" w14:textId="766FFA23">
            <w:pPr>
              <w:ind w:left="0" w:firstLine="0"/>
              <w:cnfStyle w:val="000000000000" w:firstRow="0" w:lastRow="0" w:firstColumn="0" w:lastColumn="0" w:oddVBand="0" w:evenVBand="0" w:oddHBand="0" w:evenHBand="0" w:firstRowFirstColumn="0" w:firstRowLastColumn="0" w:lastRowFirstColumn="0" w:lastRowLastColumn="0"/>
            </w:pPr>
            <w:r>
              <w:t>Introduction to Sacraments</w:t>
            </w:r>
          </w:p>
        </w:tc>
        <w:tc>
          <w:tcPr>
            <w:tcW w:w="992"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4E14C80B" w14:textId="4480A0E6">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0E4B2E6F" w14:textId="41137A1D">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75410308" w14:textId="4B30A030">
            <w:pPr>
              <w:ind w:left="0" w:firstLine="0"/>
              <w:jc w:val="center"/>
              <w:cnfStyle w:val="000000000000" w:firstRow="0" w:lastRow="0" w:firstColumn="0" w:lastColumn="0" w:oddVBand="0" w:evenVBand="0" w:oddHBand="0" w:evenHBand="0" w:firstRowFirstColumn="0" w:firstRowLastColumn="0" w:lastRowFirstColumn="0" w:lastRowLastColumn="0"/>
            </w:pPr>
            <w:r>
              <w:t>Core</w:t>
            </w:r>
          </w:p>
        </w:tc>
      </w:tr>
      <w:tr w:rsidRPr="004411B2" w:rsidR="00BE19A4" w:rsidTr="007370BF" w14:paraId="40A6A3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BE19A4" w:rsidR="00BE19A4" w:rsidP="00BE19A4" w:rsidRDefault="0074470D" w14:paraId="5461C4B3" w14:textId="2E537311">
            <w:pPr>
              <w:ind w:left="0" w:firstLine="0"/>
              <w:rPr>
                <w:b w:val="0"/>
              </w:rPr>
            </w:pPr>
            <w:r>
              <w:rPr>
                <w:b w:val="0"/>
              </w:rPr>
              <w:t>THS4048</w:t>
            </w:r>
          </w:p>
        </w:tc>
        <w:tc>
          <w:tcPr>
            <w:tcW w:w="4253" w:type="dxa"/>
            <w:tcBorders>
              <w:top w:val="single" w:color="auto" w:sz="4" w:space="0"/>
              <w:left w:val="single" w:color="auto" w:sz="4" w:space="0"/>
              <w:bottom w:val="single" w:color="auto" w:sz="4" w:space="0"/>
              <w:right w:val="single" w:color="auto" w:sz="4" w:space="0"/>
            </w:tcBorders>
          </w:tcPr>
          <w:p w:rsidRPr="0074470D" w:rsidR="00BE19A4" w:rsidP="00BE19A4" w:rsidRDefault="0074470D" w14:paraId="45C3D6C0" w14:textId="72A7A354">
            <w:pPr>
              <w:ind w:left="0" w:firstLine="0"/>
              <w:cnfStyle w:val="000000100000" w:firstRow="0" w:lastRow="0" w:firstColumn="0" w:lastColumn="0" w:oddVBand="0" w:evenVBand="0" w:oddHBand="1" w:evenHBand="0" w:firstRowFirstColumn="0" w:firstRowLastColumn="0" w:lastRowFirstColumn="0" w:lastRowLastColumn="0"/>
            </w:pPr>
            <w:r>
              <w:t>Introduction to Liturgy 1</w:t>
            </w:r>
          </w:p>
        </w:tc>
        <w:tc>
          <w:tcPr>
            <w:tcW w:w="992"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051267C8" w14:textId="1DC10046">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2E2429F1" w14:textId="234073F8">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3C69C490" w14:textId="33FB4585">
            <w:pPr>
              <w:ind w:left="0" w:firstLine="0"/>
              <w:jc w:val="center"/>
              <w:cnfStyle w:val="000000100000" w:firstRow="0" w:lastRow="0" w:firstColumn="0" w:lastColumn="0" w:oddVBand="0" w:evenVBand="0" w:oddHBand="1" w:evenHBand="0" w:firstRowFirstColumn="0" w:firstRowLastColumn="0" w:lastRowFirstColumn="0" w:lastRowLastColumn="0"/>
            </w:pPr>
            <w:r>
              <w:t>Core</w:t>
            </w:r>
          </w:p>
        </w:tc>
      </w:tr>
      <w:tr w:rsidR="00BE19A4" w:rsidTr="007370BF" w14:paraId="60729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636E1C" w:rsidR="00BE19A4" w:rsidP="007370BF" w:rsidRDefault="0074470D" w14:paraId="53CCE228" w14:textId="541286FD">
            <w:pPr>
              <w:ind w:left="0" w:firstLine="0"/>
              <w:rPr>
                <w:b w:val="0"/>
              </w:rPr>
            </w:pPr>
            <w:r>
              <w:rPr>
                <w:b w:val="0"/>
              </w:rPr>
              <w:t>TRE4011</w:t>
            </w:r>
          </w:p>
        </w:tc>
        <w:tc>
          <w:tcPr>
            <w:tcW w:w="4253" w:type="dxa"/>
            <w:tcBorders>
              <w:top w:val="single" w:color="auto" w:sz="4" w:space="0"/>
              <w:left w:val="single" w:color="auto" w:sz="4" w:space="0"/>
              <w:bottom w:val="single" w:color="auto" w:sz="4" w:space="0"/>
              <w:right w:val="single" w:color="auto" w:sz="4" w:space="0"/>
            </w:tcBorders>
          </w:tcPr>
          <w:p w:rsidRPr="0074470D" w:rsidR="00BE19A4" w:rsidP="007370BF" w:rsidRDefault="0074470D" w14:paraId="760D0912" w14:textId="0A2D605B">
            <w:pPr>
              <w:ind w:left="0" w:firstLine="0"/>
              <w:cnfStyle w:val="000000000000" w:firstRow="0" w:lastRow="0" w:firstColumn="0" w:lastColumn="0" w:oddVBand="0" w:evenVBand="0" w:oddHBand="0" w:evenHBand="0" w:firstRowFirstColumn="0" w:firstRowLastColumn="0" w:lastRowFirstColumn="0" w:lastRowLastColumn="0"/>
            </w:pPr>
            <w:r>
              <w:t>Fundamentals of Systematic Theology</w:t>
            </w:r>
          </w:p>
        </w:tc>
        <w:tc>
          <w:tcPr>
            <w:tcW w:w="992"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6D21F0FF" w14:textId="55ECA562">
            <w:pPr>
              <w:ind w:left="0" w:firstLine="0"/>
              <w:jc w:val="center"/>
              <w:cnfStyle w:val="000000000000" w:firstRow="0" w:lastRow="0" w:firstColumn="0" w:lastColumn="0" w:oddVBand="0" w:evenVBand="0" w:oddHBand="0" w:evenHBand="0" w:firstRowFirstColumn="0" w:firstRowLastColumn="0" w:lastRowFirstColumn="0" w:lastRowLastColumn="0"/>
            </w:pPr>
            <w:r>
              <w:t>20</w:t>
            </w:r>
          </w:p>
        </w:tc>
        <w:tc>
          <w:tcPr>
            <w:tcW w:w="1276"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4A275169" w14:textId="72917E69">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Pr="0074470D" w:rsidR="00BE19A4" w:rsidP="00C018AF" w:rsidRDefault="0074470D" w14:paraId="616AFCD6" w14:textId="1D8FBC67">
            <w:pPr>
              <w:ind w:left="0" w:firstLine="0"/>
              <w:jc w:val="center"/>
              <w:cnfStyle w:val="000000000000" w:firstRow="0" w:lastRow="0" w:firstColumn="0" w:lastColumn="0" w:oddVBand="0" w:evenVBand="0" w:oddHBand="0" w:evenHBand="0" w:firstRowFirstColumn="0" w:firstRowLastColumn="0" w:lastRowFirstColumn="0" w:lastRowLastColumn="0"/>
            </w:pPr>
            <w:r>
              <w:t>Core</w:t>
            </w:r>
          </w:p>
        </w:tc>
      </w:tr>
      <w:tr w:rsidR="009155BB" w:rsidTr="007370BF" w14:paraId="63914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Pr="009155BB" w:rsidR="009155BB" w:rsidP="007370BF" w:rsidRDefault="007370BF" w14:paraId="5528BA24" w14:textId="4E241613">
            <w:pPr>
              <w:ind w:left="0" w:firstLine="0"/>
              <w:rPr>
                <w:b w:val="0"/>
                <w:bCs w:val="0"/>
              </w:rPr>
            </w:pPr>
            <w:r>
              <w:rPr>
                <w:b w:val="0"/>
                <w:bCs w:val="0"/>
              </w:rPr>
              <w:t>THS4051</w:t>
            </w:r>
          </w:p>
        </w:tc>
        <w:tc>
          <w:tcPr>
            <w:tcW w:w="4253" w:type="dxa"/>
            <w:tcBorders>
              <w:top w:val="single" w:color="auto" w:sz="4" w:space="0"/>
              <w:left w:val="single" w:color="auto" w:sz="4" w:space="0"/>
              <w:bottom w:val="single" w:color="auto" w:sz="4" w:space="0"/>
              <w:right w:val="single" w:color="auto" w:sz="4" w:space="0"/>
            </w:tcBorders>
          </w:tcPr>
          <w:p w:rsidR="009155BB" w:rsidP="007370BF" w:rsidRDefault="00427031" w14:paraId="1679D903" w14:textId="403594EF">
            <w:pPr>
              <w:ind w:left="0" w:firstLine="0"/>
              <w:cnfStyle w:val="000000100000" w:firstRow="0" w:lastRow="0" w:firstColumn="0" w:lastColumn="0" w:oddVBand="0" w:evenVBand="0" w:oddHBand="1" w:evenHBand="0" w:firstRowFirstColumn="0" w:firstRowLastColumn="0" w:lastRowFirstColumn="0" w:lastRowLastColumn="0"/>
            </w:pPr>
            <w:r>
              <w:t>Johannine Writings 1</w:t>
            </w:r>
          </w:p>
        </w:tc>
        <w:tc>
          <w:tcPr>
            <w:tcW w:w="992" w:type="dxa"/>
            <w:tcBorders>
              <w:top w:val="single" w:color="auto" w:sz="4" w:space="0"/>
              <w:left w:val="single" w:color="auto" w:sz="4" w:space="0"/>
              <w:bottom w:val="single" w:color="auto" w:sz="4" w:space="0"/>
              <w:right w:val="single" w:color="auto" w:sz="4" w:space="0"/>
            </w:tcBorders>
          </w:tcPr>
          <w:p w:rsidR="009155BB" w:rsidP="00C018AF" w:rsidRDefault="00427031" w14:paraId="5B870B13" w14:textId="376E6A33">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009155BB" w:rsidP="00C018AF" w:rsidRDefault="008D0DC9" w14:paraId="66C0C093" w14:textId="7EF621CF">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009155BB" w:rsidP="00C018AF" w:rsidRDefault="008D0DC9" w14:paraId="0BA8BE18" w14:textId="6CC7E4A4">
            <w:pPr>
              <w:ind w:left="0" w:firstLine="0"/>
              <w:jc w:val="center"/>
              <w:cnfStyle w:val="000000100000" w:firstRow="0" w:lastRow="0" w:firstColumn="0" w:lastColumn="0" w:oddVBand="0" w:evenVBand="0" w:oddHBand="1" w:evenHBand="0" w:firstRowFirstColumn="0" w:firstRowLastColumn="0" w:lastRowFirstColumn="0" w:lastRowLastColumn="0"/>
            </w:pPr>
            <w:r>
              <w:t>Core</w:t>
            </w:r>
          </w:p>
        </w:tc>
      </w:tr>
      <w:tr w:rsidR="0074470D" w:rsidTr="007370BF" w14:paraId="5C964D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74470D" w:rsidP="007370BF" w:rsidRDefault="0074470D" w14:paraId="4B294C0C" w14:textId="4E9767D7">
            <w:pPr>
              <w:ind w:left="0" w:firstLine="0"/>
              <w:rPr>
                <w:b w:val="0"/>
              </w:rPr>
            </w:pPr>
            <w:r>
              <w:rPr>
                <w:b w:val="0"/>
              </w:rPr>
              <w:t>THS4045</w:t>
            </w:r>
          </w:p>
        </w:tc>
        <w:tc>
          <w:tcPr>
            <w:tcW w:w="4253" w:type="dxa"/>
            <w:tcBorders>
              <w:top w:val="single" w:color="auto" w:sz="4" w:space="0"/>
              <w:left w:val="single" w:color="auto" w:sz="4" w:space="0"/>
              <w:bottom w:val="single" w:color="auto" w:sz="4" w:space="0"/>
              <w:right w:val="single" w:color="auto" w:sz="4" w:space="0"/>
            </w:tcBorders>
          </w:tcPr>
          <w:p w:rsidR="0074470D" w:rsidP="007370BF" w:rsidRDefault="0074470D" w14:paraId="0A574AF8" w14:textId="2B5B8865">
            <w:pPr>
              <w:ind w:left="0" w:firstLine="0"/>
              <w:cnfStyle w:val="000000000000" w:firstRow="0" w:lastRow="0" w:firstColumn="0" w:lastColumn="0" w:oddVBand="0" w:evenVBand="0" w:oddHBand="0" w:evenHBand="0" w:firstRowFirstColumn="0" w:firstRowLastColumn="0" w:lastRowFirstColumn="0" w:lastRowLastColumn="0"/>
            </w:pPr>
            <w:r>
              <w:t>Paul and the Catholic Epistles 2</w:t>
            </w:r>
          </w:p>
        </w:tc>
        <w:tc>
          <w:tcPr>
            <w:tcW w:w="992" w:type="dxa"/>
            <w:tcBorders>
              <w:top w:val="single" w:color="auto" w:sz="4" w:space="0"/>
              <w:left w:val="single" w:color="auto" w:sz="4" w:space="0"/>
              <w:bottom w:val="single" w:color="auto" w:sz="4" w:space="0"/>
              <w:right w:val="single" w:color="auto" w:sz="4" w:space="0"/>
            </w:tcBorders>
          </w:tcPr>
          <w:p w:rsidR="0074470D" w:rsidP="00C018AF" w:rsidRDefault="0074470D" w14:paraId="51E3C111" w14:textId="3B913C6F">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0074470D" w:rsidP="00C018AF" w:rsidRDefault="0074470D" w14:paraId="29729320" w14:textId="4DC83B0D">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0074470D" w:rsidP="00C018AF" w:rsidRDefault="0074470D" w14:paraId="2B830652" w14:textId="382CE56A">
            <w:pPr>
              <w:ind w:left="0" w:firstLine="0"/>
              <w:jc w:val="center"/>
              <w:cnfStyle w:val="000000000000" w:firstRow="0" w:lastRow="0" w:firstColumn="0" w:lastColumn="0" w:oddVBand="0" w:evenVBand="0" w:oddHBand="0" w:evenHBand="0" w:firstRowFirstColumn="0" w:firstRowLastColumn="0" w:lastRowFirstColumn="0" w:lastRowLastColumn="0"/>
            </w:pPr>
            <w:r>
              <w:t>Core</w:t>
            </w:r>
          </w:p>
        </w:tc>
      </w:tr>
      <w:tr w:rsidR="0074470D" w:rsidTr="007370BF" w14:paraId="4ED012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74470D" w:rsidP="007370BF" w:rsidRDefault="0074470D" w14:paraId="731EE9FC" w14:textId="46374CB5">
            <w:pPr>
              <w:ind w:left="0" w:firstLine="0"/>
              <w:rPr>
                <w:b w:val="0"/>
              </w:rPr>
            </w:pPr>
            <w:r>
              <w:rPr>
                <w:b w:val="0"/>
              </w:rPr>
              <w:t>THS4047</w:t>
            </w:r>
          </w:p>
        </w:tc>
        <w:tc>
          <w:tcPr>
            <w:tcW w:w="4253" w:type="dxa"/>
            <w:tcBorders>
              <w:top w:val="single" w:color="auto" w:sz="4" w:space="0"/>
              <w:left w:val="single" w:color="auto" w:sz="4" w:space="0"/>
              <w:bottom w:val="single" w:color="auto" w:sz="4" w:space="0"/>
              <w:right w:val="single" w:color="auto" w:sz="4" w:space="0"/>
            </w:tcBorders>
          </w:tcPr>
          <w:p w:rsidR="0074470D" w:rsidP="007370BF" w:rsidRDefault="0074470D" w14:paraId="040368E7" w14:textId="63632F68">
            <w:pPr>
              <w:ind w:left="0" w:firstLine="0"/>
              <w:cnfStyle w:val="000000100000" w:firstRow="0" w:lastRow="0" w:firstColumn="0" w:lastColumn="0" w:oddVBand="0" w:evenVBand="0" w:oddHBand="1" w:evenHBand="0" w:firstRowFirstColumn="0" w:firstRowLastColumn="0" w:lastRowFirstColumn="0" w:lastRowLastColumn="0"/>
            </w:pPr>
            <w:r>
              <w:t>Theology and the Eucharist</w:t>
            </w:r>
          </w:p>
        </w:tc>
        <w:tc>
          <w:tcPr>
            <w:tcW w:w="992" w:type="dxa"/>
            <w:tcBorders>
              <w:top w:val="single" w:color="auto" w:sz="4" w:space="0"/>
              <w:left w:val="single" w:color="auto" w:sz="4" w:space="0"/>
              <w:bottom w:val="single" w:color="auto" w:sz="4" w:space="0"/>
              <w:right w:val="single" w:color="auto" w:sz="4" w:space="0"/>
            </w:tcBorders>
          </w:tcPr>
          <w:p w:rsidR="0074470D" w:rsidP="00C018AF" w:rsidRDefault="0074470D" w14:paraId="11DC1F3E" w14:textId="019CB2E5">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0074470D" w:rsidP="00C018AF" w:rsidRDefault="0074470D" w14:paraId="44A73F47" w14:textId="73879E2E">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0074470D" w:rsidP="00C018AF" w:rsidRDefault="0074470D" w14:paraId="5F3351A5" w14:textId="60635349">
            <w:pPr>
              <w:ind w:left="0" w:firstLine="0"/>
              <w:jc w:val="center"/>
              <w:cnfStyle w:val="000000100000" w:firstRow="0" w:lastRow="0" w:firstColumn="0" w:lastColumn="0" w:oddVBand="0" w:evenVBand="0" w:oddHBand="1" w:evenHBand="0" w:firstRowFirstColumn="0" w:firstRowLastColumn="0" w:lastRowFirstColumn="0" w:lastRowLastColumn="0"/>
            </w:pPr>
            <w:r>
              <w:t>Core</w:t>
            </w:r>
          </w:p>
        </w:tc>
      </w:tr>
      <w:tr w:rsidR="0074470D" w:rsidTr="007370BF" w14:paraId="63204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275" w:type="dxa"/>
            <w:tcBorders>
              <w:top w:val="single" w:color="auto" w:sz="4" w:space="0"/>
              <w:left w:val="single" w:color="auto" w:sz="4" w:space="0"/>
              <w:bottom w:val="single" w:color="auto" w:sz="4" w:space="0"/>
              <w:right w:val="single" w:color="auto" w:sz="4" w:space="0"/>
            </w:tcBorders>
          </w:tcPr>
          <w:p w:rsidR="0074470D" w:rsidP="007370BF" w:rsidRDefault="0074470D" w14:paraId="50EFB324" w14:textId="7323327E">
            <w:pPr>
              <w:ind w:left="0" w:firstLine="0"/>
              <w:rPr>
                <w:b w:val="0"/>
              </w:rPr>
            </w:pPr>
            <w:r>
              <w:rPr>
                <w:b w:val="0"/>
              </w:rPr>
              <w:t>THS4049</w:t>
            </w:r>
          </w:p>
        </w:tc>
        <w:tc>
          <w:tcPr>
            <w:tcW w:w="4253" w:type="dxa"/>
            <w:tcBorders>
              <w:top w:val="single" w:color="auto" w:sz="4" w:space="0"/>
              <w:left w:val="single" w:color="auto" w:sz="4" w:space="0"/>
              <w:bottom w:val="single" w:color="auto" w:sz="4" w:space="0"/>
              <w:right w:val="single" w:color="auto" w:sz="4" w:space="0"/>
            </w:tcBorders>
          </w:tcPr>
          <w:p w:rsidR="0074470D" w:rsidP="007370BF" w:rsidRDefault="0074470D" w14:paraId="16B83CC7" w14:textId="057BE36B">
            <w:pPr>
              <w:ind w:left="0" w:firstLine="0"/>
              <w:cnfStyle w:val="000000000000" w:firstRow="0" w:lastRow="0" w:firstColumn="0" w:lastColumn="0" w:oddVBand="0" w:evenVBand="0" w:oddHBand="0" w:evenHBand="0" w:firstRowFirstColumn="0" w:firstRowLastColumn="0" w:lastRowFirstColumn="0" w:lastRowLastColumn="0"/>
            </w:pPr>
            <w:r>
              <w:t>Introduction to Liturgy 2</w:t>
            </w:r>
          </w:p>
        </w:tc>
        <w:tc>
          <w:tcPr>
            <w:tcW w:w="992" w:type="dxa"/>
            <w:tcBorders>
              <w:top w:val="single" w:color="auto" w:sz="4" w:space="0"/>
              <w:left w:val="single" w:color="auto" w:sz="4" w:space="0"/>
              <w:bottom w:val="single" w:color="auto" w:sz="4" w:space="0"/>
              <w:right w:val="single" w:color="auto" w:sz="4" w:space="0"/>
            </w:tcBorders>
          </w:tcPr>
          <w:p w:rsidR="0074470D" w:rsidP="00C018AF" w:rsidRDefault="0074470D" w14:paraId="350069D2" w14:textId="5B5CE2D9">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0074470D" w:rsidP="00C018AF" w:rsidRDefault="0074470D" w14:paraId="6BE87AB9" w14:textId="1577747A">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0074470D" w:rsidP="00C018AF" w:rsidRDefault="0074470D" w14:paraId="50B8F874" w14:textId="50BBEA75">
            <w:pPr>
              <w:ind w:left="0" w:firstLine="0"/>
              <w:jc w:val="center"/>
              <w:cnfStyle w:val="000000000000" w:firstRow="0" w:lastRow="0" w:firstColumn="0" w:lastColumn="0" w:oddVBand="0" w:evenVBand="0" w:oddHBand="0" w:evenHBand="0" w:firstRowFirstColumn="0" w:firstRowLastColumn="0" w:lastRowFirstColumn="0" w:lastRowLastColumn="0"/>
            </w:pPr>
            <w:r>
              <w:t>Core</w:t>
            </w:r>
          </w:p>
        </w:tc>
      </w:tr>
    </w:tbl>
    <w:p w:rsidR="00BE19A4" w:rsidP="00BE19A4" w:rsidRDefault="00BE19A4" w14:paraId="278405B3" w14:textId="77777777">
      <w:pPr>
        <w:spacing w:before="0" w:after="0"/>
        <w:rPr>
          <w:rStyle w:val="Hyperlink"/>
          <w:b/>
          <w:color w:val="auto"/>
          <w:u w:val="none"/>
        </w:rPr>
      </w:pPr>
    </w:p>
    <w:p w:rsidR="0030719A" w:rsidP="00D37562" w:rsidRDefault="0030719A" w14:paraId="0D9F0041" w14:textId="56ED9F53">
      <w:pPr>
        <w:spacing w:before="0" w:after="0"/>
        <w:rPr>
          <w:rStyle w:val="Hyperlink"/>
          <w:b/>
          <w:color w:val="auto"/>
          <w:u w:val="none"/>
        </w:rPr>
      </w:pPr>
      <w:r w:rsidRPr="0030719A">
        <w:rPr>
          <w:rStyle w:val="Hyperlink"/>
          <w:b/>
          <w:color w:val="auto"/>
          <w:u w:val="none"/>
        </w:rPr>
        <w:t>FHEQ Level 5 Modules</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4111"/>
        <w:gridCol w:w="992"/>
        <w:gridCol w:w="1276"/>
        <w:gridCol w:w="1701"/>
      </w:tblGrid>
      <w:tr w:rsidR="0030719A" w:rsidTr="21107614" w14:paraId="3E22DA79"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17" w:type="dxa"/>
            <w:tcBorders>
              <w:bottom w:val="single" w:color="auto" w:sz="4" w:space="0"/>
            </w:tcBorders>
          </w:tcPr>
          <w:p w:rsidR="0030719A" w:rsidP="00CF0776" w:rsidRDefault="0030719A" w14:paraId="2F87EEF0" w14:textId="77777777">
            <w:pPr>
              <w:ind w:left="0" w:firstLine="0"/>
            </w:pPr>
            <w:r w:rsidRPr="00534D8A">
              <w:t>Code</w:t>
            </w:r>
          </w:p>
        </w:tc>
        <w:tc>
          <w:tcPr>
            <w:tcW w:w="4111" w:type="dxa"/>
            <w:tcBorders>
              <w:bottom w:val="single" w:color="auto" w:sz="4" w:space="0"/>
            </w:tcBorders>
          </w:tcPr>
          <w:p w:rsidR="0030719A" w:rsidP="00CF0776" w:rsidRDefault="0030719A" w14:paraId="0CE62CA8"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Title</w:t>
            </w:r>
          </w:p>
        </w:tc>
        <w:tc>
          <w:tcPr>
            <w:tcW w:w="992" w:type="dxa"/>
            <w:tcBorders>
              <w:bottom w:val="single" w:color="auto" w:sz="4" w:space="0"/>
            </w:tcBorders>
          </w:tcPr>
          <w:p w:rsidR="0030719A" w:rsidP="00CF0776" w:rsidRDefault="0030719A" w14:paraId="754BD6BC"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No. of credits</w:t>
            </w:r>
          </w:p>
        </w:tc>
        <w:tc>
          <w:tcPr>
            <w:tcW w:w="1276" w:type="dxa"/>
            <w:tcBorders>
              <w:bottom w:val="single" w:color="auto" w:sz="4" w:space="0"/>
            </w:tcBorders>
          </w:tcPr>
          <w:p w:rsidR="0030719A" w:rsidP="00CF0776" w:rsidRDefault="00CF46C1" w14:paraId="7979E2DA" w14:textId="6D48D365">
            <w:pPr>
              <w:ind w:left="0" w:firstLine="0"/>
              <w:cnfStyle w:val="100000000000" w:firstRow="1" w:lastRow="0" w:firstColumn="0" w:lastColumn="0" w:oddVBand="0" w:evenVBand="0" w:oddHBand="0" w:evenHBand="0" w:firstRowFirstColumn="0" w:firstRowLastColumn="0" w:lastRowFirstColumn="0" w:lastRowLastColumn="0"/>
              <w:rPr>
                <w:b w:val="0"/>
                <w:bCs w:val="0"/>
              </w:rPr>
            </w:pPr>
            <w:r>
              <w:t>Sem</w:t>
            </w:r>
            <w:r w:rsidR="0030719A">
              <w:t xml:space="preserve"> of delivery</w:t>
            </w:r>
          </w:p>
        </w:tc>
        <w:tc>
          <w:tcPr>
            <w:tcW w:w="1701" w:type="dxa"/>
            <w:tcBorders>
              <w:bottom w:val="single" w:color="auto" w:sz="4" w:space="0"/>
            </w:tcBorders>
          </w:tcPr>
          <w:p w:rsidR="0030719A" w:rsidP="00CF0776" w:rsidRDefault="0030719A" w14:paraId="5400CF70"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Module status (core, option)</w:t>
            </w:r>
          </w:p>
        </w:tc>
      </w:tr>
      <w:tr w:rsidRPr="004411B2" w:rsidR="0079088A" w:rsidTr="21107614" w14:paraId="4936F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79088A" w:rsidR="0079088A" w:rsidP="0079088A" w:rsidRDefault="0079088A" w14:paraId="5A24252E" w14:textId="592BC035">
            <w:pPr>
              <w:ind w:left="0" w:firstLine="0"/>
              <w:rPr>
                <w:b w:val="0"/>
              </w:rPr>
            </w:pPr>
            <w:r w:rsidRPr="0079088A">
              <w:rPr>
                <w:b w:val="0"/>
              </w:rPr>
              <w:t>TRE5010</w:t>
            </w:r>
          </w:p>
        </w:tc>
        <w:tc>
          <w:tcPr>
            <w:tcW w:w="4111" w:type="dxa"/>
            <w:tcBorders>
              <w:top w:val="single" w:color="auto" w:sz="4" w:space="0"/>
              <w:left w:val="single" w:color="auto" w:sz="4" w:space="0"/>
              <w:bottom w:val="single" w:color="auto" w:sz="4" w:space="0"/>
              <w:right w:val="single" w:color="auto" w:sz="4" w:space="0"/>
            </w:tcBorders>
          </w:tcPr>
          <w:p w:rsidRPr="004411B2" w:rsidR="0079088A" w:rsidP="0079088A" w:rsidRDefault="0079088A" w14:paraId="37B32BA8" w14:textId="7E799CD9">
            <w:pPr>
              <w:ind w:left="0" w:firstLine="0"/>
              <w:cnfStyle w:val="000000100000" w:firstRow="0" w:lastRow="0" w:firstColumn="0" w:lastColumn="0" w:oddVBand="0" w:evenVBand="0" w:oddHBand="1" w:evenHBand="0" w:firstRowFirstColumn="0" w:firstRowLastColumn="0" w:lastRowFirstColumn="0" w:lastRowLastColumn="0"/>
              <w:rPr>
                <w:b/>
              </w:rPr>
            </w:pPr>
            <w:r w:rsidRPr="00BA47AD">
              <w:t>God in Christ</w:t>
            </w:r>
          </w:p>
        </w:tc>
        <w:tc>
          <w:tcPr>
            <w:tcW w:w="992"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6F9E8C9E" w14:textId="0B5BA443">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622571">
              <w:t>20</w:t>
            </w:r>
          </w:p>
        </w:tc>
        <w:tc>
          <w:tcPr>
            <w:tcW w:w="1276"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30857945" w14:textId="55B9544A">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622571">
              <w:t>1</w:t>
            </w:r>
          </w:p>
        </w:tc>
        <w:tc>
          <w:tcPr>
            <w:tcW w:w="1701"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0B8A06E3" w14:textId="41E36C54">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622571">
              <w:t>Core</w:t>
            </w:r>
          </w:p>
        </w:tc>
      </w:tr>
      <w:tr w:rsidRPr="004411B2" w:rsidR="0079088A" w:rsidTr="21107614" w14:paraId="269E3B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79088A" w:rsidR="0079088A" w:rsidP="0079088A" w:rsidRDefault="0079088A" w14:paraId="5D81594B" w14:textId="2715305C">
            <w:pPr>
              <w:ind w:left="0" w:firstLine="0"/>
              <w:rPr>
                <w:b w:val="0"/>
              </w:rPr>
            </w:pPr>
            <w:r w:rsidRPr="0079088A">
              <w:rPr>
                <w:b w:val="0"/>
              </w:rPr>
              <w:t>THS</w:t>
            </w:r>
            <w:r w:rsidR="00F968BA">
              <w:rPr>
                <w:b w:val="0"/>
              </w:rPr>
              <w:t>5032</w:t>
            </w:r>
          </w:p>
        </w:tc>
        <w:tc>
          <w:tcPr>
            <w:tcW w:w="4111" w:type="dxa"/>
            <w:tcBorders>
              <w:top w:val="single" w:color="auto" w:sz="4" w:space="0"/>
              <w:left w:val="single" w:color="auto" w:sz="4" w:space="0"/>
              <w:bottom w:val="single" w:color="auto" w:sz="4" w:space="0"/>
              <w:right w:val="single" w:color="auto" w:sz="4" w:space="0"/>
            </w:tcBorders>
          </w:tcPr>
          <w:p w:rsidRPr="004411B2" w:rsidR="0079088A" w:rsidP="0079088A" w:rsidRDefault="0079088A" w14:paraId="464B8530" w14:textId="0ABB7A86">
            <w:pPr>
              <w:ind w:left="0" w:firstLine="0"/>
              <w:cnfStyle w:val="000000000000" w:firstRow="0" w:lastRow="0" w:firstColumn="0" w:lastColumn="0" w:oddVBand="0" w:evenVBand="0" w:oddHBand="0" w:evenHBand="0" w:firstRowFirstColumn="0" w:firstRowLastColumn="0" w:lastRowFirstColumn="0" w:lastRowLastColumn="0"/>
              <w:rPr>
                <w:b/>
              </w:rPr>
            </w:pPr>
            <w:r w:rsidRPr="00E46294">
              <w:t xml:space="preserve">Canon Law </w:t>
            </w:r>
            <w:r w:rsidR="00973CFE">
              <w:t>1</w:t>
            </w:r>
          </w:p>
        </w:tc>
        <w:tc>
          <w:tcPr>
            <w:tcW w:w="992" w:type="dxa"/>
            <w:tcBorders>
              <w:top w:val="single" w:color="auto" w:sz="4" w:space="0"/>
              <w:left w:val="single" w:color="auto" w:sz="4" w:space="0"/>
              <w:bottom w:val="single" w:color="auto" w:sz="4" w:space="0"/>
              <w:right w:val="single" w:color="auto" w:sz="4" w:space="0"/>
            </w:tcBorders>
          </w:tcPr>
          <w:p w:rsidRPr="004411B2" w:rsidR="0079088A" w:rsidP="00C018AF" w:rsidRDefault="00973CFE" w14:paraId="5A414E57" w14:textId="50387202">
            <w:pPr>
              <w:ind w:left="0" w:firstLine="0"/>
              <w:jc w:val="center"/>
              <w:cnfStyle w:val="000000000000" w:firstRow="0" w:lastRow="0" w:firstColumn="0" w:lastColumn="0" w:oddVBand="0" w:evenVBand="0" w:oddHBand="0" w:evenHBand="0" w:firstRowFirstColumn="0" w:firstRowLastColumn="0" w:lastRowFirstColumn="0" w:lastRowLastColumn="0"/>
              <w:rPr>
                <w:b/>
              </w:rPr>
            </w:pPr>
            <w:r>
              <w:t>1</w:t>
            </w:r>
            <w:r w:rsidRPr="00622571" w:rsidR="0079088A">
              <w:t>0</w:t>
            </w:r>
          </w:p>
        </w:tc>
        <w:tc>
          <w:tcPr>
            <w:tcW w:w="1276"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16673986" w14:textId="72D0735F">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622571">
              <w:t>1</w:t>
            </w:r>
          </w:p>
        </w:tc>
        <w:tc>
          <w:tcPr>
            <w:tcW w:w="1701"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11167BF6" w14:textId="41E6F481">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622571">
              <w:t>Core</w:t>
            </w:r>
          </w:p>
        </w:tc>
      </w:tr>
      <w:tr w:rsidRPr="00371D8A" w:rsidR="0079088A" w:rsidTr="21107614" w14:paraId="7C6CFA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79088A" w:rsidR="0079088A" w:rsidP="0079088A" w:rsidRDefault="00973CFE" w14:paraId="1F54BB08" w14:textId="256EAC4A">
            <w:pPr>
              <w:ind w:left="0" w:firstLine="0"/>
              <w:rPr>
                <w:b w:val="0"/>
              </w:rPr>
            </w:pPr>
            <w:r>
              <w:rPr>
                <w:b w:val="0"/>
              </w:rPr>
              <w:t>THS</w:t>
            </w:r>
            <w:r w:rsidR="00EE02FE">
              <w:rPr>
                <w:b w:val="0"/>
              </w:rPr>
              <w:t>5034</w:t>
            </w:r>
          </w:p>
        </w:tc>
        <w:tc>
          <w:tcPr>
            <w:tcW w:w="4111" w:type="dxa"/>
            <w:tcBorders>
              <w:top w:val="single" w:color="auto" w:sz="4" w:space="0"/>
              <w:left w:val="single" w:color="auto" w:sz="4" w:space="0"/>
              <w:bottom w:val="single" w:color="auto" w:sz="4" w:space="0"/>
              <w:right w:val="single" w:color="auto" w:sz="4" w:space="0"/>
            </w:tcBorders>
          </w:tcPr>
          <w:p w:rsidRPr="00973CFE" w:rsidR="0079088A" w:rsidP="00B45EDA" w:rsidRDefault="00973CFE" w14:paraId="1097EA24" w14:textId="701817B9">
            <w:pPr>
              <w:ind w:left="0" w:firstLine="0"/>
              <w:cnfStyle w:val="000000100000" w:firstRow="0" w:lastRow="0" w:firstColumn="0" w:lastColumn="0" w:oddVBand="0" w:evenVBand="0" w:oddHBand="1" w:evenHBand="0" w:firstRowFirstColumn="0" w:firstRowLastColumn="0" w:lastRowFirstColumn="0" w:lastRowLastColumn="0"/>
            </w:pPr>
            <w:r w:rsidRPr="00973CFE">
              <w:t>Fundamental Moral Theology 1</w:t>
            </w:r>
          </w:p>
        </w:tc>
        <w:tc>
          <w:tcPr>
            <w:tcW w:w="992"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2EFE1E74" w14:textId="765D3341">
            <w:pPr>
              <w:ind w:left="0" w:firstLine="0"/>
              <w:jc w:val="center"/>
              <w:cnfStyle w:val="000000100000" w:firstRow="0" w:lastRow="0" w:firstColumn="0" w:lastColumn="0" w:oddVBand="0" w:evenVBand="0" w:oddHBand="1" w:evenHBand="0" w:firstRowFirstColumn="0" w:firstRowLastColumn="0" w:lastRowFirstColumn="0" w:lastRowLastColumn="0"/>
            </w:pPr>
            <w:r w:rsidRPr="00973CFE">
              <w:t>10</w:t>
            </w:r>
          </w:p>
        </w:tc>
        <w:tc>
          <w:tcPr>
            <w:tcW w:w="1276"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65E30488" w14:textId="70844064">
            <w:pPr>
              <w:ind w:left="0" w:firstLine="0"/>
              <w:jc w:val="center"/>
              <w:cnfStyle w:val="000000100000" w:firstRow="0" w:lastRow="0" w:firstColumn="0" w:lastColumn="0" w:oddVBand="0" w:evenVBand="0" w:oddHBand="1" w:evenHBand="0" w:firstRowFirstColumn="0" w:firstRowLastColumn="0" w:lastRowFirstColumn="0" w:lastRowLastColumn="0"/>
            </w:pPr>
            <w:r w:rsidRPr="00973CFE">
              <w:t>1</w:t>
            </w:r>
          </w:p>
        </w:tc>
        <w:tc>
          <w:tcPr>
            <w:tcW w:w="1701"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5131BEAE" w14:textId="35D55B73">
            <w:pPr>
              <w:ind w:left="0" w:firstLine="0"/>
              <w:jc w:val="center"/>
              <w:cnfStyle w:val="000000100000" w:firstRow="0" w:lastRow="0" w:firstColumn="0" w:lastColumn="0" w:oddVBand="0" w:evenVBand="0" w:oddHBand="1" w:evenHBand="0" w:firstRowFirstColumn="0" w:firstRowLastColumn="0" w:lastRowFirstColumn="0" w:lastRowLastColumn="0"/>
            </w:pPr>
            <w:r w:rsidRPr="00973CFE">
              <w:t>Core</w:t>
            </w:r>
          </w:p>
        </w:tc>
      </w:tr>
      <w:tr w:rsidRPr="004411B2" w:rsidR="0079088A" w:rsidTr="21107614" w14:paraId="61728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D37562" w:rsidR="0079088A" w:rsidP="0079088A" w:rsidRDefault="00973CFE" w14:paraId="1C51754A" w14:textId="46AA293B">
            <w:pPr>
              <w:ind w:left="0" w:firstLine="0"/>
              <w:rPr>
                <w:b w:val="0"/>
              </w:rPr>
            </w:pPr>
            <w:r>
              <w:rPr>
                <w:b w:val="0"/>
              </w:rPr>
              <w:t>THS</w:t>
            </w:r>
            <w:r w:rsidR="00EE02FE">
              <w:rPr>
                <w:b w:val="0"/>
              </w:rPr>
              <w:t>5022</w:t>
            </w:r>
          </w:p>
        </w:tc>
        <w:tc>
          <w:tcPr>
            <w:tcW w:w="4111" w:type="dxa"/>
            <w:tcBorders>
              <w:top w:val="single" w:color="auto" w:sz="4" w:space="0"/>
              <w:left w:val="single" w:color="auto" w:sz="4" w:space="0"/>
              <w:bottom w:val="single" w:color="auto" w:sz="4" w:space="0"/>
              <w:right w:val="single" w:color="auto" w:sz="4" w:space="0"/>
            </w:tcBorders>
          </w:tcPr>
          <w:p w:rsidRPr="00973CFE" w:rsidR="0079088A" w:rsidP="0079088A" w:rsidRDefault="00973CFE" w14:paraId="7C0D5FBC" w14:textId="390D1CD9">
            <w:pPr>
              <w:ind w:left="0" w:firstLine="0"/>
              <w:cnfStyle w:val="000000000000" w:firstRow="0" w:lastRow="0" w:firstColumn="0" w:lastColumn="0" w:oddVBand="0" w:evenVBand="0" w:oddHBand="0" w:evenHBand="0" w:firstRowFirstColumn="0" w:firstRowLastColumn="0" w:lastRowFirstColumn="0" w:lastRowLastColumn="0"/>
            </w:pPr>
            <w:r>
              <w:t>Church History 3: Reformation to French Revolution</w:t>
            </w:r>
          </w:p>
        </w:tc>
        <w:tc>
          <w:tcPr>
            <w:tcW w:w="992"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281EB6EB" w14:textId="1145346A">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3D5C2685" w14:textId="26F8721E">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133E8B4B" w14:textId="0FCBF3B1">
            <w:pPr>
              <w:ind w:left="0" w:firstLine="0"/>
              <w:jc w:val="center"/>
              <w:cnfStyle w:val="000000000000" w:firstRow="0" w:lastRow="0" w:firstColumn="0" w:lastColumn="0" w:oddVBand="0" w:evenVBand="0" w:oddHBand="0" w:evenHBand="0" w:firstRowFirstColumn="0" w:firstRowLastColumn="0" w:lastRowFirstColumn="0" w:lastRowLastColumn="0"/>
            </w:pPr>
            <w:r>
              <w:t>Core</w:t>
            </w:r>
          </w:p>
        </w:tc>
      </w:tr>
      <w:tr w:rsidRPr="004411B2" w:rsidR="00973CFE" w:rsidTr="21107614" w14:paraId="2EA943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00973CFE" w:rsidP="0079088A" w:rsidRDefault="00973CFE" w14:paraId="31E8058D" w14:textId="5475DFDF">
            <w:pPr>
              <w:ind w:left="0" w:firstLine="0"/>
              <w:rPr>
                <w:b w:val="0"/>
              </w:rPr>
            </w:pPr>
            <w:r>
              <w:rPr>
                <w:b w:val="0"/>
              </w:rPr>
              <w:t>THS</w:t>
            </w:r>
            <w:r w:rsidR="00EE02FE">
              <w:rPr>
                <w:b w:val="0"/>
              </w:rPr>
              <w:t>5041</w:t>
            </w:r>
          </w:p>
        </w:tc>
        <w:tc>
          <w:tcPr>
            <w:tcW w:w="4111" w:type="dxa"/>
            <w:tcBorders>
              <w:top w:val="single" w:color="auto" w:sz="4" w:space="0"/>
              <w:left w:val="single" w:color="auto" w:sz="4" w:space="0"/>
              <w:bottom w:val="single" w:color="auto" w:sz="4" w:space="0"/>
              <w:right w:val="single" w:color="auto" w:sz="4" w:space="0"/>
            </w:tcBorders>
          </w:tcPr>
          <w:p w:rsidR="00973CFE" w:rsidP="0079088A" w:rsidRDefault="00973CFE" w14:paraId="2D29CE76" w14:textId="7A4F96F7">
            <w:pPr>
              <w:ind w:left="0" w:firstLine="0"/>
              <w:cnfStyle w:val="000000100000" w:firstRow="0" w:lastRow="0" w:firstColumn="0" w:lastColumn="0" w:oddVBand="0" w:evenVBand="0" w:oddHBand="1" w:evenHBand="0" w:firstRowFirstColumn="0" w:firstRowLastColumn="0" w:lastRowFirstColumn="0" w:lastRowLastColumn="0"/>
            </w:pPr>
            <w:r>
              <w:t>Prophets</w:t>
            </w:r>
          </w:p>
        </w:tc>
        <w:tc>
          <w:tcPr>
            <w:tcW w:w="992" w:type="dxa"/>
            <w:tcBorders>
              <w:top w:val="single" w:color="auto" w:sz="4" w:space="0"/>
              <w:left w:val="single" w:color="auto" w:sz="4" w:space="0"/>
              <w:bottom w:val="single" w:color="auto" w:sz="4" w:space="0"/>
              <w:right w:val="single" w:color="auto" w:sz="4" w:space="0"/>
            </w:tcBorders>
          </w:tcPr>
          <w:p w:rsidR="00973CFE" w:rsidP="00C018AF" w:rsidRDefault="00973CFE" w14:paraId="37E24F59" w14:textId="1EC8EB66">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00973CFE" w:rsidP="00C018AF" w:rsidRDefault="00973CFE" w14:paraId="000AD1F1" w14:textId="1CFB6B58">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00973CFE" w:rsidP="00C018AF" w:rsidRDefault="00973CFE" w14:paraId="3A24BE67" w14:textId="56EF4396">
            <w:pPr>
              <w:ind w:left="0" w:firstLine="0"/>
              <w:jc w:val="center"/>
              <w:cnfStyle w:val="000000100000" w:firstRow="0" w:lastRow="0" w:firstColumn="0" w:lastColumn="0" w:oddVBand="0" w:evenVBand="0" w:oddHBand="1" w:evenHBand="0" w:firstRowFirstColumn="0" w:firstRowLastColumn="0" w:lastRowFirstColumn="0" w:lastRowLastColumn="0"/>
            </w:pPr>
            <w:r>
              <w:t>Core</w:t>
            </w:r>
          </w:p>
        </w:tc>
      </w:tr>
      <w:tr w:rsidRPr="004411B2" w:rsidR="0079088A" w:rsidTr="21107614" w14:paraId="1E9D2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79088A" w:rsidR="0079088A" w:rsidP="0079088A" w:rsidRDefault="0079088A" w14:paraId="00CA0023" w14:textId="4D2795A3">
            <w:pPr>
              <w:ind w:left="0" w:firstLine="0"/>
              <w:rPr>
                <w:b w:val="0"/>
                <w:bCs w:val="0"/>
              </w:rPr>
            </w:pPr>
            <w:r>
              <w:rPr>
                <w:b w:val="0"/>
                <w:bCs w:val="0"/>
              </w:rPr>
              <w:t>TRE5015</w:t>
            </w:r>
          </w:p>
        </w:tc>
        <w:tc>
          <w:tcPr>
            <w:tcW w:w="4111" w:type="dxa"/>
            <w:tcBorders>
              <w:top w:val="single" w:color="auto" w:sz="4" w:space="0"/>
              <w:left w:val="single" w:color="auto" w:sz="4" w:space="0"/>
              <w:bottom w:val="single" w:color="auto" w:sz="4" w:space="0"/>
              <w:right w:val="single" w:color="auto" w:sz="4" w:space="0"/>
            </w:tcBorders>
          </w:tcPr>
          <w:p w:rsidRPr="0079088A" w:rsidR="0079088A" w:rsidP="0079088A" w:rsidRDefault="0079088A" w14:paraId="6073FCFB" w14:textId="4707EE03">
            <w:pPr>
              <w:ind w:left="0" w:firstLine="0"/>
              <w:cnfStyle w:val="000000000000" w:firstRow="0" w:lastRow="0" w:firstColumn="0" w:lastColumn="0" w:oddVBand="0" w:evenVBand="0" w:oddHBand="0" w:evenHBand="0" w:firstRowFirstColumn="0" w:firstRowLastColumn="0" w:lastRowFirstColumn="0" w:lastRowLastColumn="0"/>
            </w:pPr>
            <w:r w:rsidRPr="0079088A">
              <w:t>Theological Anthropology</w:t>
            </w:r>
          </w:p>
        </w:tc>
        <w:tc>
          <w:tcPr>
            <w:tcW w:w="992"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5CBD00D9" w14:textId="60CBC3E8">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FD341D">
              <w:t>20</w:t>
            </w:r>
          </w:p>
        </w:tc>
        <w:tc>
          <w:tcPr>
            <w:tcW w:w="1276"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59D67E11" w14:textId="042773A0">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FD341D">
              <w:t>2</w:t>
            </w:r>
          </w:p>
        </w:tc>
        <w:tc>
          <w:tcPr>
            <w:tcW w:w="1701" w:type="dxa"/>
            <w:tcBorders>
              <w:top w:val="single" w:color="auto" w:sz="4" w:space="0"/>
              <w:left w:val="single" w:color="auto" w:sz="4" w:space="0"/>
              <w:bottom w:val="single" w:color="auto" w:sz="4" w:space="0"/>
              <w:right w:val="single" w:color="auto" w:sz="4" w:space="0"/>
            </w:tcBorders>
          </w:tcPr>
          <w:p w:rsidRPr="004411B2" w:rsidR="0079088A" w:rsidP="00C018AF" w:rsidRDefault="0079088A" w14:paraId="14AF27F9" w14:textId="788B7A84">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FD341D">
              <w:t>Core</w:t>
            </w:r>
          </w:p>
        </w:tc>
      </w:tr>
      <w:tr w:rsidRPr="004411B2" w:rsidR="0079088A" w:rsidTr="21107614" w14:paraId="6B958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79088A" w:rsidR="0079088A" w:rsidP="0079088A" w:rsidRDefault="00973CFE" w14:paraId="0EFEB9EC" w14:textId="3F2D0B27">
            <w:pPr>
              <w:ind w:left="0" w:firstLine="0"/>
              <w:rPr>
                <w:b w:val="0"/>
              </w:rPr>
            </w:pPr>
            <w:r>
              <w:rPr>
                <w:b w:val="0"/>
              </w:rPr>
              <w:t>THS</w:t>
            </w:r>
            <w:r w:rsidR="00EE02FE">
              <w:rPr>
                <w:b w:val="0"/>
              </w:rPr>
              <w:t>5033</w:t>
            </w:r>
          </w:p>
        </w:tc>
        <w:tc>
          <w:tcPr>
            <w:tcW w:w="4111" w:type="dxa"/>
            <w:tcBorders>
              <w:top w:val="single" w:color="auto" w:sz="4" w:space="0"/>
              <w:left w:val="single" w:color="auto" w:sz="4" w:space="0"/>
              <w:bottom w:val="single" w:color="auto" w:sz="4" w:space="0"/>
              <w:right w:val="single" w:color="auto" w:sz="4" w:space="0"/>
            </w:tcBorders>
          </w:tcPr>
          <w:p w:rsidRPr="0079088A" w:rsidR="0079088A" w:rsidP="0079088A" w:rsidRDefault="00973CFE" w14:paraId="5D2F4CBA" w14:textId="67E76E2D">
            <w:pPr>
              <w:ind w:left="0" w:firstLine="0"/>
              <w:cnfStyle w:val="000000100000" w:firstRow="0" w:lastRow="0" w:firstColumn="0" w:lastColumn="0" w:oddVBand="0" w:evenVBand="0" w:oddHBand="1" w:evenHBand="0" w:firstRowFirstColumn="0" w:firstRowLastColumn="0" w:lastRowFirstColumn="0" w:lastRowLastColumn="0"/>
            </w:pPr>
            <w:r>
              <w:t>Canon Law 2</w:t>
            </w:r>
          </w:p>
        </w:tc>
        <w:tc>
          <w:tcPr>
            <w:tcW w:w="992"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7A9F6C09" w14:textId="5D3A72C5">
            <w:pPr>
              <w:ind w:left="0" w:firstLine="0"/>
              <w:jc w:val="center"/>
              <w:cnfStyle w:val="000000100000" w:firstRow="0" w:lastRow="0" w:firstColumn="0" w:lastColumn="0" w:oddVBand="0" w:evenVBand="0" w:oddHBand="1" w:evenHBand="0" w:firstRowFirstColumn="0" w:firstRowLastColumn="0" w:lastRowFirstColumn="0" w:lastRowLastColumn="0"/>
            </w:pPr>
            <w:r w:rsidRPr="00973CFE">
              <w:t>10</w:t>
            </w:r>
          </w:p>
        </w:tc>
        <w:tc>
          <w:tcPr>
            <w:tcW w:w="1276"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510087C2" w14:textId="2651E535">
            <w:pPr>
              <w:ind w:left="0" w:firstLine="0"/>
              <w:jc w:val="center"/>
              <w:cnfStyle w:val="000000100000" w:firstRow="0" w:lastRow="0" w:firstColumn="0" w:lastColumn="0" w:oddVBand="0" w:evenVBand="0" w:oddHBand="1" w:evenHBand="0" w:firstRowFirstColumn="0" w:firstRowLastColumn="0" w:lastRowFirstColumn="0" w:lastRowLastColumn="0"/>
            </w:pPr>
            <w:r w:rsidRPr="00973CFE">
              <w:t>2</w:t>
            </w:r>
          </w:p>
        </w:tc>
        <w:tc>
          <w:tcPr>
            <w:tcW w:w="1701"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1C650C4C" w14:textId="0D3AB281">
            <w:pPr>
              <w:ind w:left="0" w:firstLine="0"/>
              <w:jc w:val="center"/>
              <w:cnfStyle w:val="000000100000" w:firstRow="0" w:lastRow="0" w:firstColumn="0" w:lastColumn="0" w:oddVBand="0" w:evenVBand="0" w:oddHBand="1" w:evenHBand="0" w:firstRowFirstColumn="0" w:firstRowLastColumn="0" w:lastRowFirstColumn="0" w:lastRowLastColumn="0"/>
            </w:pPr>
            <w:r w:rsidRPr="00973CFE">
              <w:t>Core</w:t>
            </w:r>
          </w:p>
        </w:tc>
      </w:tr>
      <w:tr w:rsidRPr="004411B2" w:rsidR="0079088A" w:rsidTr="21107614" w14:paraId="7F224C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79088A" w:rsidR="0079088A" w:rsidP="0079088A" w:rsidRDefault="00973CFE" w14:paraId="7BE2DDD0" w14:textId="27F0AD36">
            <w:pPr>
              <w:ind w:left="0" w:firstLine="0"/>
              <w:rPr>
                <w:b w:val="0"/>
              </w:rPr>
            </w:pPr>
            <w:r>
              <w:rPr>
                <w:b w:val="0"/>
              </w:rPr>
              <w:t>THS</w:t>
            </w:r>
            <w:r w:rsidR="00EE02FE">
              <w:rPr>
                <w:b w:val="0"/>
              </w:rPr>
              <w:t>5035</w:t>
            </w:r>
          </w:p>
        </w:tc>
        <w:tc>
          <w:tcPr>
            <w:tcW w:w="4111" w:type="dxa"/>
            <w:tcBorders>
              <w:top w:val="single" w:color="auto" w:sz="4" w:space="0"/>
              <w:left w:val="single" w:color="auto" w:sz="4" w:space="0"/>
              <w:bottom w:val="single" w:color="auto" w:sz="4" w:space="0"/>
              <w:right w:val="single" w:color="auto" w:sz="4" w:space="0"/>
            </w:tcBorders>
          </w:tcPr>
          <w:p w:rsidRPr="0079088A" w:rsidR="0079088A" w:rsidP="0079088A" w:rsidRDefault="00973CFE" w14:paraId="496469AD" w14:textId="04AB8A31">
            <w:pPr>
              <w:ind w:left="0" w:firstLine="0"/>
              <w:cnfStyle w:val="000000000000" w:firstRow="0" w:lastRow="0" w:firstColumn="0" w:lastColumn="0" w:oddVBand="0" w:evenVBand="0" w:oddHBand="0" w:evenHBand="0" w:firstRowFirstColumn="0" w:firstRowLastColumn="0" w:lastRowFirstColumn="0" w:lastRowLastColumn="0"/>
            </w:pPr>
            <w:r>
              <w:t>Fundamental Moral Theology 2</w:t>
            </w:r>
          </w:p>
        </w:tc>
        <w:tc>
          <w:tcPr>
            <w:tcW w:w="992"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2C36E817" w14:textId="31C660A1">
            <w:pPr>
              <w:ind w:left="0" w:firstLine="0"/>
              <w:jc w:val="center"/>
              <w:cnfStyle w:val="000000000000" w:firstRow="0" w:lastRow="0" w:firstColumn="0" w:lastColumn="0" w:oddVBand="0" w:evenVBand="0" w:oddHBand="0" w:evenHBand="0" w:firstRowFirstColumn="0" w:firstRowLastColumn="0" w:lastRowFirstColumn="0" w:lastRowLastColumn="0"/>
            </w:pPr>
            <w:r w:rsidRPr="00973CFE">
              <w:t>10</w:t>
            </w:r>
          </w:p>
        </w:tc>
        <w:tc>
          <w:tcPr>
            <w:tcW w:w="1276"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517296D1" w14:textId="2275C6EC">
            <w:pPr>
              <w:ind w:left="0" w:firstLine="0"/>
              <w:jc w:val="center"/>
              <w:cnfStyle w:val="000000000000" w:firstRow="0" w:lastRow="0" w:firstColumn="0" w:lastColumn="0" w:oddVBand="0" w:evenVBand="0" w:oddHBand="0" w:evenHBand="0" w:firstRowFirstColumn="0" w:firstRowLastColumn="0" w:lastRowFirstColumn="0" w:lastRowLastColumn="0"/>
            </w:pPr>
            <w:r w:rsidRPr="00973CFE">
              <w:t>2</w:t>
            </w:r>
          </w:p>
        </w:tc>
        <w:tc>
          <w:tcPr>
            <w:tcW w:w="1701" w:type="dxa"/>
            <w:tcBorders>
              <w:top w:val="single" w:color="auto" w:sz="4" w:space="0"/>
              <w:left w:val="single" w:color="auto" w:sz="4" w:space="0"/>
              <w:bottom w:val="single" w:color="auto" w:sz="4" w:space="0"/>
              <w:right w:val="single" w:color="auto" w:sz="4" w:space="0"/>
            </w:tcBorders>
          </w:tcPr>
          <w:p w:rsidRPr="00973CFE" w:rsidR="0079088A" w:rsidP="00C018AF" w:rsidRDefault="00973CFE" w14:paraId="3410AF50" w14:textId="4D2974B5">
            <w:pPr>
              <w:ind w:left="0" w:firstLine="0"/>
              <w:jc w:val="center"/>
              <w:cnfStyle w:val="000000000000" w:firstRow="0" w:lastRow="0" w:firstColumn="0" w:lastColumn="0" w:oddVBand="0" w:evenVBand="0" w:oddHBand="0" w:evenHBand="0" w:firstRowFirstColumn="0" w:firstRowLastColumn="0" w:lastRowFirstColumn="0" w:lastRowLastColumn="0"/>
            </w:pPr>
            <w:r w:rsidRPr="00973CFE">
              <w:t>Core</w:t>
            </w:r>
          </w:p>
        </w:tc>
      </w:tr>
      <w:tr w:rsidRPr="004411B2" w:rsidR="00973CFE" w:rsidTr="21107614" w14:paraId="46477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00973CFE" w:rsidP="0079088A" w:rsidRDefault="00973CFE" w14:paraId="622486C6" w14:textId="6E67D235">
            <w:pPr>
              <w:ind w:left="0" w:firstLine="0"/>
              <w:rPr>
                <w:b w:val="0"/>
              </w:rPr>
            </w:pPr>
            <w:r>
              <w:rPr>
                <w:b w:val="0"/>
              </w:rPr>
              <w:t>THS</w:t>
            </w:r>
            <w:r w:rsidR="00EE02FE">
              <w:rPr>
                <w:b w:val="0"/>
              </w:rPr>
              <w:t>5023</w:t>
            </w:r>
          </w:p>
        </w:tc>
        <w:tc>
          <w:tcPr>
            <w:tcW w:w="4111" w:type="dxa"/>
            <w:tcBorders>
              <w:top w:val="single" w:color="auto" w:sz="4" w:space="0"/>
              <w:left w:val="single" w:color="auto" w:sz="4" w:space="0"/>
              <w:bottom w:val="single" w:color="auto" w:sz="4" w:space="0"/>
              <w:right w:val="single" w:color="auto" w:sz="4" w:space="0"/>
            </w:tcBorders>
          </w:tcPr>
          <w:p w:rsidR="00973CFE" w:rsidP="0079088A" w:rsidRDefault="00973CFE" w14:paraId="2E533831" w14:textId="0D776B24">
            <w:pPr>
              <w:ind w:left="0" w:firstLine="0"/>
              <w:cnfStyle w:val="000000100000" w:firstRow="0" w:lastRow="0" w:firstColumn="0" w:lastColumn="0" w:oddVBand="0" w:evenVBand="0" w:oddHBand="1" w:evenHBand="0" w:firstRowFirstColumn="0" w:firstRowLastColumn="0" w:lastRowFirstColumn="0" w:lastRowLastColumn="0"/>
            </w:pPr>
            <w:r>
              <w:t xml:space="preserve">Church History 4: French Revolution to Vatican II </w:t>
            </w:r>
          </w:p>
        </w:tc>
        <w:tc>
          <w:tcPr>
            <w:tcW w:w="992" w:type="dxa"/>
            <w:tcBorders>
              <w:top w:val="single" w:color="auto" w:sz="4" w:space="0"/>
              <w:left w:val="single" w:color="auto" w:sz="4" w:space="0"/>
              <w:bottom w:val="single" w:color="auto" w:sz="4" w:space="0"/>
              <w:right w:val="single" w:color="auto" w:sz="4" w:space="0"/>
            </w:tcBorders>
          </w:tcPr>
          <w:p w:rsidRPr="00973CFE" w:rsidR="00973CFE" w:rsidP="00C018AF" w:rsidRDefault="00973CFE" w14:paraId="499F769C" w14:textId="32E14A6E">
            <w:pPr>
              <w:ind w:left="0" w:firstLine="0"/>
              <w:jc w:val="center"/>
              <w:cnfStyle w:val="000000100000" w:firstRow="0" w:lastRow="0" w:firstColumn="0" w:lastColumn="0" w:oddVBand="0" w:evenVBand="0" w:oddHBand="1" w:evenHBand="0" w:firstRowFirstColumn="0" w:firstRowLastColumn="0" w:lastRowFirstColumn="0" w:lastRowLastColumn="0"/>
            </w:pPr>
            <w:r w:rsidRPr="00973CFE">
              <w:t>10</w:t>
            </w:r>
          </w:p>
        </w:tc>
        <w:tc>
          <w:tcPr>
            <w:tcW w:w="1276" w:type="dxa"/>
            <w:tcBorders>
              <w:top w:val="single" w:color="auto" w:sz="4" w:space="0"/>
              <w:left w:val="single" w:color="auto" w:sz="4" w:space="0"/>
              <w:bottom w:val="single" w:color="auto" w:sz="4" w:space="0"/>
              <w:right w:val="single" w:color="auto" w:sz="4" w:space="0"/>
            </w:tcBorders>
          </w:tcPr>
          <w:p w:rsidRPr="00973CFE" w:rsidR="00973CFE" w:rsidP="00C018AF" w:rsidRDefault="00973CFE" w14:paraId="05960B1A" w14:textId="07F1310F">
            <w:pPr>
              <w:ind w:left="0" w:firstLine="0"/>
              <w:jc w:val="center"/>
              <w:cnfStyle w:val="000000100000" w:firstRow="0" w:lastRow="0" w:firstColumn="0" w:lastColumn="0" w:oddVBand="0" w:evenVBand="0" w:oddHBand="1" w:evenHBand="0" w:firstRowFirstColumn="0" w:firstRowLastColumn="0" w:lastRowFirstColumn="0" w:lastRowLastColumn="0"/>
            </w:pPr>
            <w:r w:rsidRPr="00973CFE">
              <w:t>2</w:t>
            </w:r>
          </w:p>
        </w:tc>
        <w:tc>
          <w:tcPr>
            <w:tcW w:w="1701" w:type="dxa"/>
            <w:tcBorders>
              <w:top w:val="single" w:color="auto" w:sz="4" w:space="0"/>
              <w:left w:val="single" w:color="auto" w:sz="4" w:space="0"/>
              <w:bottom w:val="single" w:color="auto" w:sz="4" w:space="0"/>
              <w:right w:val="single" w:color="auto" w:sz="4" w:space="0"/>
            </w:tcBorders>
          </w:tcPr>
          <w:p w:rsidRPr="00973CFE" w:rsidR="00973CFE" w:rsidP="00C018AF" w:rsidRDefault="00973CFE" w14:paraId="6834A269" w14:textId="6D4AA0D9">
            <w:pPr>
              <w:ind w:left="0" w:firstLine="0"/>
              <w:jc w:val="center"/>
              <w:cnfStyle w:val="000000100000" w:firstRow="0" w:lastRow="0" w:firstColumn="0" w:lastColumn="0" w:oddVBand="0" w:evenVBand="0" w:oddHBand="1" w:evenHBand="0" w:firstRowFirstColumn="0" w:firstRowLastColumn="0" w:lastRowFirstColumn="0" w:lastRowLastColumn="0"/>
            </w:pPr>
            <w:r w:rsidRPr="00973CFE">
              <w:t>Core</w:t>
            </w:r>
          </w:p>
        </w:tc>
      </w:tr>
      <w:tr w:rsidRPr="004411B2" w:rsidR="00973CFE" w:rsidTr="21107614" w14:paraId="0AB449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00973CFE" w:rsidP="0079088A" w:rsidRDefault="00973CFE" w14:paraId="6FB508FF" w14:textId="0E8F640D">
            <w:pPr>
              <w:ind w:left="0" w:firstLine="0"/>
              <w:rPr>
                <w:b w:val="0"/>
              </w:rPr>
            </w:pPr>
            <w:r>
              <w:rPr>
                <w:b w:val="0"/>
              </w:rPr>
              <w:t>THS</w:t>
            </w:r>
            <w:r w:rsidR="00EE02FE">
              <w:rPr>
                <w:b w:val="0"/>
              </w:rPr>
              <w:t>5042</w:t>
            </w:r>
          </w:p>
        </w:tc>
        <w:tc>
          <w:tcPr>
            <w:tcW w:w="4111" w:type="dxa"/>
            <w:tcBorders>
              <w:top w:val="single" w:color="auto" w:sz="4" w:space="0"/>
              <w:left w:val="single" w:color="auto" w:sz="4" w:space="0"/>
              <w:bottom w:val="single" w:color="auto" w:sz="4" w:space="0"/>
              <w:right w:val="single" w:color="auto" w:sz="4" w:space="0"/>
            </w:tcBorders>
          </w:tcPr>
          <w:p w:rsidR="00973CFE" w:rsidP="0079088A" w:rsidRDefault="00973CFE" w14:paraId="0F271B8C" w14:textId="647C4AEA">
            <w:pPr>
              <w:ind w:left="0" w:firstLine="0"/>
              <w:cnfStyle w:val="000000000000" w:firstRow="0" w:lastRow="0" w:firstColumn="0" w:lastColumn="0" w:oddVBand="0" w:evenVBand="0" w:oddHBand="0" w:evenHBand="0" w:firstRowFirstColumn="0" w:firstRowLastColumn="0" w:lastRowFirstColumn="0" w:lastRowLastColumn="0"/>
            </w:pPr>
            <w:r>
              <w:t>Historical Books</w:t>
            </w:r>
          </w:p>
        </w:tc>
        <w:tc>
          <w:tcPr>
            <w:tcW w:w="992" w:type="dxa"/>
            <w:tcBorders>
              <w:top w:val="single" w:color="auto" w:sz="4" w:space="0"/>
              <w:left w:val="single" w:color="auto" w:sz="4" w:space="0"/>
              <w:bottom w:val="single" w:color="auto" w:sz="4" w:space="0"/>
              <w:right w:val="single" w:color="auto" w:sz="4" w:space="0"/>
            </w:tcBorders>
          </w:tcPr>
          <w:p w:rsidRPr="00973CFE" w:rsidR="00973CFE" w:rsidP="00C018AF" w:rsidRDefault="00973CFE" w14:paraId="6A58758A" w14:textId="7ABF7902">
            <w:pPr>
              <w:ind w:left="0" w:firstLine="0"/>
              <w:jc w:val="center"/>
              <w:cnfStyle w:val="000000000000" w:firstRow="0" w:lastRow="0" w:firstColumn="0" w:lastColumn="0" w:oddVBand="0" w:evenVBand="0" w:oddHBand="0" w:evenHBand="0" w:firstRowFirstColumn="0" w:firstRowLastColumn="0" w:lastRowFirstColumn="0" w:lastRowLastColumn="0"/>
            </w:pPr>
            <w:r w:rsidRPr="00973CFE">
              <w:t>10</w:t>
            </w:r>
          </w:p>
        </w:tc>
        <w:tc>
          <w:tcPr>
            <w:tcW w:w="1276" w:type="dxa"/>
            <w:tcBorders>
              <w:top w:val="single" w:color="auto" w:sz="4" w:space="0"/>
              <w:left w:val="single" w:color="auto" w:sz="4" w:space="0"/>
              <w:bottom w:val="single" w:color="auto" w:sz="4" w:space="0"/>
              <w:right w:val="single" w:color="auto" w:sz="4" w:space="0"/>
            </w:tcBorders>
          </w:tcPr>
          <w:p w:rsidRPr="00973CFE" w:rsidR="00973CFE" w:rsidP="00C018AF" w:rsidRDefault="00973CFE" w14:paraId="5EA22B5D" w14:textId="1E922D8D">
            <w:pPr>
              <w:ind w:left="0" w:firstLine="0"/>
              <w:jc w:val="center"/>
              <w:cnfStyle w:val="000000000000" w:firstRow="0" w:lastRow="0" w:firstColumn="0" w:lastColumn="0" w:oddVBand="0" w:evenVBand="0" w:oddHBand="0" w:evenHBand="0" w:firstRowFirstColumn="0" w:firstRowLastColumn="0" w:lastRowFirstColumn="0" w:lastRowLastColumn="0"/>
            </w:pPr>
            <w:r w:rsidRPr="00973CFE">
              <w:t>2</w:t>
            </w:r>
          </w:p>
        </w:tc>
        <w:tc>
          <w:tcPr>
            <w:tcW w:w="1701" w:type="dxa"/>
            <w:tcBorders>
              <w:top w:val="single" w:color="auto" w:sz="4" w:space="0"/>
              <w:left w:val="single" w:color="auto" w:sz="4" w:space="0"/>
              <w:bottom w:val="single" w:color="auto" w:sz="4" w:space="0"/>
              <w:right w:val="single" w:color="auto" w:sz="4" w:space="0"/>
            </w:tcBorders>
          </w:tcPr>
          <w:p w:rsidRPr="00973CFE" w:rsidR="00973CFE" w:rsidP="00C018AF" w:rsidRDefault="00973CFE" w14:paraId="0E666EC6" w14:textId="6B6A5FE9">
            <w:pPr>
              <w:ind w:left="0" w:firstLine="0"/>
              <w:jc w:val="center"/>
              <w:cnfStyle w:val="000000000000" w:firstRow="0" w:lastRow="0" w:firstColumn="0" w:lastColumn="0" w:oddVBand="0" w:evenVBand="0" w:oddHBand="0" w:evenHBand="0" w:firstRowFirstColumn="0" w:firstRowLastColumn="0" w:lastRowFirstColumn="0" w:lastRowLastColumn="0"/>
            </w:pPr>
            <w:r w:rsidRPr="00973CFE">
              <w:t>Core</w:t>
            </w:r>
          </w:p>
        </w:tc>
      </w:tr>
    </w:tbl>
    <w:p w:rsidR="00C018AF" w:rsidP="00D37562" w:rsidRDefault="00C018AF" w14:paraId="27855E44" w14:textId="77777777">
      <w:pPr>
        <w:spacing w:before="0" w:after="0"/>
        <w:rPr>
          <w:rFonts w:ascii="Arial" w:hAnsi="Arial" w:eastAsia="Arial" w:cs="Arial"/>
          <w:b/>
        </w:rPr>
      </w:pPr>
    </w:p>
    <w:p w:rsidR="0030719A" w:rsidP="00D37562" w:rsidRDefault="0030719A" w14:paraId="6B17E5E4" w14:textId="22621326">
      <w:pPr>
        <w:spacing w:before="0" w:after="0"/>
        <w:rPr>
          <w:rFonts w:ascii="Arial" w:hAnsi="Arial" w:eastAsia="Arial" w:cs="Arial"/>
          <w:b/>
        </w:rPr>
      </w:pPr>
      <w:r w:rsidRPr="0030719A">
        <w:rPr>
          <w:rFonts w:ascii="Arial" w:hAnsi="Arial" w:eastAsia="Arial" w:cs="Arial"/>
          <w:b/>
        </w:rPr>
        <w:t>FHEQ Level 6 Module</w:t>
      </w:r>
    </w:p>
    <w:tbl>
      <w:tblPr>
        <w:tblStyle w:val="PlainTable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17"/>
        <w:gridCol w:w="4111"/>
        <w:gridCol w:w="992"/>
        <w:gridCol w:w="1276"/>
        <w:gridCol w:w="1701"/>
      </w:tblGrid>
      <w:tr w:rsidR="0030719A" w:rsidTr="00BF7AF8" w14:paraId="10E9CB17" w14:textId="77777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17" w:type="dxa"/>
            <w:tcBorders>
              <w:bottom w:val="single" w:color="auto" w:sz="4" w:space="0"/>
            </w:tcBorders>
          </w:tcPr>
          <w:p w:rsidR="0030719A" w:rsidP="00CF0776" w:rsidRDefault="0030719A" w14:paraId="32F11317" w14:textId="77777777">
            <w:pPr>
              <w:ind w:left="0" w:firstLine="0"/>
            </w:pPr>
            <w:r w:rsidRPr="00534D8A">
              <w:t>Code</w:t>
            </w:r>
          </w:p>
        </w:tc>
        <w:tc>
          <w:tcPr>
            <w:tcW w:w="4111" w:type="dxa"/>
            <w:tcBorders>
              <w:bottom w:val="single" w:color="auto" w:sz="4" w:space="0"/>
            </w:tcBorders>
          </w:tcPr>
          <w:p w:rsidR="0030719A" w:rsidP="00CF0776" w:rsidRDefault="0030719A" w14:paraId="65763896"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Title</w:t>
            </w:r>
          </w:p>
        </w:tc>
        <w:tc>
          <w:tcPr>
            <w:tcW w:w="992" w:type="dxa"/>
            <w:tcBorders>
              <w:bottom w:val="single" w:color="auto" w:sz="4" w:space="0"/>
            </w:tcBorders>
          </w:tcPr>
          <w:p w:rsidR="0030719A" w:rsidP="00CF0776" w:rsidRDefault="0030719A" w14:paraId="0365CD87"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No. of credits</w:t>
            </w:r>
          </w:p>
        </w:tc>
        <w:tc>
          <w:tcPr>
            <w:tcW w:w="1276" w:type="dxa"/>
            <w:tcBorders>
              <w:bottom w:val="single" w:color="auto" w:sz="4" w:space="0"/>
            </w:tcBorders>
          </w:tcPr>
          <w:p w:rsidR="0030719A" w:rsidP="00CF0776" w:rsidRDefault="00CF46C1" w14:paraId="738A7142" w14:textId="596FAE7E">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Sem</w:t>
            </w:r>
            <w:r w:rsidRPr="00534D8A" w:rsidR="0030719A">
              <w:t xml:space="preserve"> of delivery</w:t>
            </w:r>
          </w:p>
        </w:tc>
        <w:tc>
          <w:tcPr>
            <w:tcW w:w="1701" w:type="dxa"/>
            <w:tcBorders>
              <w:bottom w:val="single" w:color="auto" w:sz="4" w:space="0"/>
            </w:tcBorders>
          </w:tcPr>
          <w:p w:rsidR="0030719A" w:rsidP="00CF0776" w:rsidRDefault="0030719A" w14:paraId="2127DA2E" w14:textId="77777777">
            <w:pPr>
              <w:ind w:left="0" w:firstLine="0"/>
              <w:cnfStyle w:val="100000000000" w:firstRow="1" w:lastRow="0" w:firstColumn="0" w:lastColumn="0" w:oddVBand="0" w:evenVBand="0" w:oddHBand="0" w:evenHBand="0" w:firstRowFirstColumn="0" w:firstRowLastColumn="0" w:lastRowFirstColumn="0" w:lastRowLastColumn="0"/>
              <w:rPr>
                <w:b w:val="0"/>
                <w:bCs w:val="0"/>
              </w:rPr>
            </w:pPr>
            <w:r w:rsidRPr="00534D8A">
              <w:t>Module status (core, option)</w:t>
            </w:r>
          </w:p>
        </w:tc>
      </w:tr>
      <w:tr w:rsidRPr="004411B2" w:rsidR="00405ED1" w:rsidTr="00BF7AF8" w14:paraId="0254D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405ED1" w:rsidP="00162256" w:rsidRDefault="000B3969" w14:paraId="26587792" w14:textId="1486CEC0">
            <w:pPr>
              <w:ind w:left="0" w:firstLine="0"/>
              <w:rPr>
                <w:b w:val="0"/>
              </w:rPr>
            </w:pPr>
            <w:r w:rsidRPr="005726F3">
              <w:rPr>
                <w:b w:val="0"/>
              </w:rPr>
              <w:t>THS60</w:t>
            </w:r>
            <w:r w:rsidRPr="005726F3" w:rsidR="00383B0D">
              <w:rPr>
                <w:b w:val="0"/>
              </w:rPr>
              <w:t>3</w:t>
            </w:r>
            <w:r w:rsidRPr="005726F3" w:rsidR="007370BF">
              <w:rPr>
                <w:b w:val="0"/>
              </w:rPr>
              <w:t>4</w:t>
            </w:r>
          </w:p>
        </w:tc>
        <w:tc>
          <w:tcPr>
            <w:tcW w:w="4111" w:type="dxa"/>
            <w:tcBorders>
              <w:top w:val="single" w:color="auto" w:sz="4" w:space="0"/>
              <w:left w:val="single" w:color="auto" w:sz="4" w:space="0"/>
              <w:bottom w:val="single" w:color="auto" w:sz="4" w:space="0"/>
              <w:right w:val="single" w:color="auto" w:sz="4" w:space="0"/>
            </w:tcBorders>
          </w:tcPr>
          <w:p w:rsidRPr="008353FA" w:rsidR="00405ED1" w:rsidP="00162256" w:rsidRDefault="00383B0D" w14:paraId="2AEFD789" w14:textId="4664B1BC">
            <w:pPr>
              <w:ind w:left="0" w:firstLine="0"/>
              <w:cnfStyle w:val="000000100000" w:firstRow="0" w:lastRow="0" w:firstColumn="0" w:lastColumn="0" w:oddVBand="0" w:evenVBand="0" w:oddHBand="1" w:evenHBand="0" w:firstRowFirstColumn="0" w:firstRowLastColumn="0" w:lastRowFirstColumn="0" w:lastRowLastColumn="0"/>
            </w:pPr>
            <w:r>
              <w:t>Marriage and Family Life</w:t>
            </w:r>
          </w:p>
        </w:tc>
        <w:tc>
          <w:tcPr>
            <w:tcW w:w="992" w:type="dxa"/>
            <w:tcBorders>
              <w:top w:val="single" w:color="auto" w:sz="4" w:space="0"/>
              <w:left w:val="single" w:color="auto" w:sz="4" w:space="0"/>
              <w:bottom w:val="single" w:color="auto" w:sz="4" w:space="0"/>
              <w:right w:val="single" w:color="auto" w:sz="4" w:space="0"/>
            </w:tcBorders>
          </w:tcPr>
          <w:p w:rsidRPr="0083294F" w:rsidR="00405ED1" w:rsidP="00C018AF" w:rsidRDefault="00383B0D" w14:paraId="4E2C5EC9" w14:textId="505958CD">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83294F" w:rsidR="00405ED1" w:rsidP="00C018AF" w:rsidRDefault="00383B0D" w14:paraId="173D31D1" w14:textId="5CCABC4F">
            <w:pPr>
              <w:ind w:left="0" w:firstLine="0"/>
              <w:jc w:val="center"/>
              <w:cnfStyle w:val="000000100000" w:firstRow="0" w:lastRow="0" w:firstColumn="0" w:lastColumn="0" w:oddVBand="0" w:evenVBand="0" w:oddHBand="1"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83294F" w:rsidR="00405ED1" w:rsidP="00C018AF" w:rsidRDefault="007370BF" w14:paraId="21ACEEE0" w14:textId="05E9F45B">
            <w:pPr>
              <w:ind w:left="0" w:firstLine="0"/>
              <w:jc w:val="center"/>
              <w:cnfStyle w:val="000000100000" w:firstRow="0" w:lastRow="0" w:firstColumn="0" w:lastColumn="0" w:oddVBand="0" w:evenVBand="0" w:oddHBand="1" w:evenHBand="0" w:firstRowFirstColumn="0" w:firstRowLastColumn="0" w:lastRowFirstColumn="0" w:lastRowLastColumn="0"/>
            </w:pPr>
            <w:r w:rsidRPr="0083294F">
              <w:t>Core</w:t>
            </w:r>
          </w:p>
        </w:tc>
      </w:tr>
      <w:tr w:rsidRPr="004411B2" w:rsidR="00405ED1" w:rsidTr="00BF7AF8" w14:paraId="76110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405ED1" w:rsidP="00162256" w:rsidRDefault="00383B0D" w14:paraId="41B35918" w14:textId="12B645B7">
            <w:pPr>
              <w:ind w:left="0" w:firstLine="0"/>
              <w:rPr>
                <w:b w:val="0"/>
              </w:rPr>
            </w:pPr>
            <w:r w:rsidRPr="005726F3">
              <w:rPr>
                <w:b w:val="0"/>
              </w:rPr>
              <w:t>THS603</w:t>
            </w:r>
            <w:r w:rsidRPr="005726F3" w:rsidR="007370BF">
              <w:rPr>
                <w:b w:val="0"/>
              </w:rPr>
              <w:t>5</w:t>
            </w:r>
          </w:p>
        </w:tc>
        <w:tc>
          <w:tcPr>
            <w:tcW w:w="4111" w:type="dxa"/>
            <w:tcBorders>
              <w:top w:val="single" w:color="auto" w:sz="4" w:space="0"/>
              <w:left w:val="single" w:color="auto" w:sz="4" w:space="0"/>
              <w:bottom w:val="single" w:color="auto" w:sz="4" w:space="0"/>
              <w:right w:val="single" w:color="auto" w:sz="4" w:space="0"/>
            </w:tcBorders>
          </w:tcPr>
          <w:p w:rsidRPr="008353FA" w:rsidR="00405ED1" w:rsidP="00162256" w:rsidRDefault="00383B0D" w14:paraId="186DCFC4" w14:textId="0AEB241E">
            <w:pPr>
              <w:ind w:left="0" w:firstLine="0"/>
              <w:cnfStyle w:val="000000000000" w:firstRow="0" w:lastRow="0" w:firstColumn="0" w:lastColumn="0" w:oddVBand="0" w:evenVBand="0" w:oddHBand="0" w:evenHBand="0" w:firstRowFirstColumn="0" w:firstRowLastColumn="0" w:lastRowFirstColumn="0" w:lastRowLastColumn="0"/>
            </w:pPr>
            <w:r>
              <w:t>Canon Law 3 – Canon Law of Marriage</w:t>
            </w:r>
          </w:p>
        </w:tc>
        <w:tc>
          <w:tcPr>
            <w:tcW w:w="992" w:type="dxa"/>
            <w:tcBorders>
              <w:top w:val="single" w:color="auto" w:sz="4" w:space="0"/>
              <w:left w:val="single" w:color="auto" w:sz="4" w:space="0"/>
              <w:bottom w:val="single" w:color="auto" w:sz="4" w:space="0"/>
              <w:right w:val="single" w:color="auto" w:sz="4" w:space="0"/>
            </w:tcBorders>
          </w:tcPr>
          <w:p w:rsidRPr="0083294F" w:rsidR="00405ED1" w:rsidP="00C018AF" w:rsidRDefault="00383B0D" w14:paraId="47C84C7F" w14:textId="35F8F834">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83294F" w:rsidR="00405ED1" w:rsidP="00C018AF" w:rsidRDefault="00383B0D" w14:paraId="6A2B8A1D" w14:textId="41D15A39">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83294F" w:rsidR="00405ED1" w:rsidP="00C018AF" w:rsidRDefault="007370BF" w14:paraId="235E5C8B" w14:textId="7B5007DE">
            <w:pPr>
              <w:ind w:left="0" w:firstLine="0"/>
              <w:jc w:val="center"/>
              <w:cnfStyle w:val="000000000000" w:firstRow="0" w:lastRow="0" w:firstColumn="0" w:lastColumn="0" w:oddVBand="0" w:evenVBand="0" w:oddHBand="0" w:evenHBand="0" w:firstRowFirstColumn="0" w:firstRowLastColumn="0" w:lastRowFirstColumn="0" w:lastRowLastColumn="0"/>
            </w:pPr>
            <w:r w:rsidRPr="0083294F">
              <w:t>Core</w:t>
            </w:r>
          </w:p>
        </w:tc>
      </w:tr>
      <w:tr w:rsidRPr="004411B2" w:rsidR="00162256" w:rsidTr="00BF7AF8" w14:paraId="1E2F4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162256" w:rsidP="00162256" w:rsidRDefault="00162256" w14:paraId="35DF85CA" w14:textId="516F699C">
            <w:pPr>
              <w:ind w:left="0" w:firstLine="0"/>
              <w:rPr>
                <w:b w:val="0"/>
              </w:rPr>
            </w:pPr>
            <w:r w:rsidRPr="005726F3">
              <w:rPr>
                <w:b w:val="0"/>
              </w:rPr>
              <w:t>THS6010</w:t>
            </w:r>
          </w:p>
        </w:tc>
        <w:tc>
          <w:tcPr>
            <w:tcW w:w="4111" w:type="dxa"/>
            <w:tcBorders>
              <w:top w:val="single" w:color="auto" w:sz="4" w:space="0"/>
              <w:left w:val="single" w:color="auto" w:sz="4" w:space="0"/>
              <w:bottom w:val="single" w:color="auto" w:sz="4" w:space="0"/>
              <w:right w:val="single" w:color="auto" w:sz="4" w:space="0"/>
            </w:tcBorders>
          </w:tcPr>
          <w:p w:rsidRPr="004411B2" w:rsidR="00162256" w:rsidP="00162256" w:rsidRDefault="00162256" w14:paraId="5B1C7517" w14:textId="3A33637C">
            <w:pPr>
              <w:ind w:left="0" w:firstLine="0"/>
              <w:cnfStyle w:val="000000100000" w:firstRow="0" w:lastRow="0" w:firstColumn="0" w:lastColumn="0" w:oddVBand="0" w:evenVBand="0" w:oddHBand="1" w:evenHBand="0" w:firstRowFirstColumn="0" w:firstRowLastColumn="0" w:lastRowFirstColumn="0" w:lastRowLastColumn="0"/>
              <w:rPr>
                <w:b/>
              </w:rPr>
            </w:pPr>
            <w:r w:rsidRPr="009646DA">
              <w:t>Ecclesiology and Mariology</w:t>
            </w:r>
          </w:p>
        </w:tc>
        <w:tc>
          <w:tcPr>
            <w:tcW w:w="992" w:type="dxa"/>
            <w:tcBorders>
              <w:top w:val="single" w:color="auto" w:sz="4" w:space="0"/>
              <w:left w:val="single" w:color="auto" w:sz="4" w:space="0"/>
              <w:bottom w:val="single" w:color="auto" w:sz="4" w:space="0"/>
              <w:right w:val="single" w:color="auto" w:sz="4" w:space="0"/>
            </w:tcBorders>
          </w:tcPr>
          <w:p w:rsidRPr="004411B2" w:rsidR="00162256" w:rsidP="00C018AF" w:rsidRDefault="00162256" w14:paraId="6DC4E3F8" w14:textId="4317501C">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83294F">
              <w:t>20</w:t>
            </w:r>
          </w:p>
        </w:tc>
        <w:tc>
          <w:tcPr>
            <w:tcW w:w="1276" w:type="dxa"/>
            <w:tcBorders>
              <w:top w:val="single" w:color="auto" w:sz="4" w:space="0"/>
              <w:left w:val="single" w:color="auto" w:sz="4" w:space="0"/>
              <w:bottom w:val="single" w:color="auto" w:sz="4" w:space="0"/>
              <w:right w:val="single" w:color="auto" w:sz="4" w:space="0"/>
            </w:tcBorders>
          </w:tcPr>
          <w:p w:rsidRPr="004411B2" w:rsidR="00162256" w:rsidP="00C018AF" w:rsidRDefault="00162256" w14:paraId="356AA186" w14:textId="70692680">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83294F">
              <w:t>1</w:t>
            </w:r>
          </w:p>
        </w:tc>
        <w:tc>
          <w:tcPr>
            <w:tcW w:w="1701" w:type="dxa"/>
            <w:tcBorders>
              <w:top w:val="single" w:color="auto" w:sz="4" w:space="0"/>
              <w:left w:val="single" w:color="auto" w:sz="4" w:space="0"/>
              <w:bottom w:val="single" w:color="auto" w:sz="4" w:space="0"/>
              <w:right w:val="single" w:color="auto" w:sz="4" w:space="0"/>
            </w:tcBorders>
          </w:tcPr>
          <w:p w:rsidRPr="004411B2" w:rsidR="00162256" w:rsidP="00C018AF" w:rsidRDefault="00162256" w14:paraId="56C3520B" w14:textId="0CF6DEA9">
            <w:pPr>
              <w:ind w:left="0" w:firstLine="0"/>
              <w:jc w:val="center"/>
              <w:cnfStyle w:val="000000100000" w:firstRow="0" w:lastRow="0" w:firstColumn="0" w:lastColumn="0" w:oddVBand="0" w:evenVBand="0" w:oddHBand="1" w:evenHBand="0" w:firstRowFirstColumn="0" w:firstRowLastColumn="0" w:lastRowFirstColumn="0" w:lastRowLastColumn="0"/>
              <w:rPr>
                <w:b/>
              </w:rPr>
            </w:pPr>
            <w:r w:rsidRPr="0083294F">
              <w:t>Core</w:t>
            </w:r>
          </w:p>
        </w:tc>
      </w:tr>
      <w:tr w:rsidRPr="00371D8A" w:rsidR="00405ED1" w:rsidTr="00BF7AF8" w14:paraId="0D387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405ED1" w:rsidP="00162256" w:rsidRDefault="00136E8D" w14:paraId="6FA51FA3" w14:textId="178F885E">
            <w:pPr>
              <w:ind w:left="0" w:firstLine="0"/>
              <w:rPr>
                <w:b w:val="0"/>
              </w:rPr>
            </w:pPr>
            <w:r w:rsidRPr="005726F3">
              <w:rPr>
                <w:b w:val="0"/>
              </w:rPr>
              <w:t>THS</w:t>
            </w:r>
            <w:r w:rsidRPr="005726F3" w:rsidR="004E2A70">
              <w:rPr>
                <w:b w:val="0"/>
              </w:rPr>
              <w:t>603</w:t>
            </w:r>
            <w:r w:rsidRPr="005726F3" w:rsidR="007370BF">
              <w:rPr>
                <w:b w:val="0"/>
              </w:rPr>
              <w:t>6</w:t>
            </w:r>
          </w:p>
        </w:tc>
        <w:tc>
          <w:tcPr>
            <w:tcW w:w="4111" w:type="dxa"/>
            <w:tcBorders>
              <w:top w:val="single" w:color="auto" w:sz="4" w:space="0"/>
              <w:left w:val="single" w:color="auto" w:sz="4" w:space="0"/>
              <w:bottom w:val="single" w:color="auto" w:sz="4" w:space="0"/>
              <w:right w:val="single" w:color="auto" w:sz="4" w:space="0"/>
            </w:tcBorders>
          </w:tcPr>
          <w:p w:rsidRPr="00FF7183" w:rsidR="00405ED1" w:rsidP="00162256" w:rsidRDefault="004E2A70" w14:paraId="2CBBAAE0" w14:textId="66FBF4ED">
            <w:pPr>
              <w:ind w:left="0" w:firstLine="0"/>
              <w:cnfStyle w:val="000000000000" w:firstRow="0" w:lastRow="0" w:firstColumn="0" w:lastColumn="0" w:oddVBand="0" w:evenVBand="0" w:oddHBand="0" w:evenHBand="0" w:firstRowFirstColumn="0" w:firstRowLastColumn="0" w:lastRowFirstColumn="0" w:lastRowLastColumn="0"/>
            </w:pPr>
            <w:r>
              <w:t>Personal Ethics</w:t>
            </w:r>
          </w:p>
        </w:tc>
        <w:tc>
          <w:tcPr>
            <w:tcW w:w="992" w:type="dxa"/>
            <w:tcBorders>
              <w:top w:val="single" w:color="auto" w:sz="4" w:space="0"/>
              <w:left w:val="single" w:color="auto" w:sz="4" w:space="0"/>
              <w:bottom w:val="single" w:color="auto" w:sz="4" w:space="0"/>
              <w:right w:val="single" w:color="auto" w:sz="4" w:space="0"/>
            </w:tcBorders>
          </w:tcPr>
          <w:p w:rsidRPr="0083294F" w:rsidR="00405ED1" w:rsidP="00C018AF" w:rsidRDefault="00136E8D" w14:paraId="36971430" w14:textId="2D4DA49C">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83294F" w:rsidR="00405ED1" w:rsidP="00C018AF" w:rsidRDefault="00136E8D" w14:paraId="5CEE53D9" w14:textId="12CB33E3">
            <w:pPr>
              <w:ind w:left="0" w:firstLine="0"/>
              <w:jc w:val="center"/>
              <w:cnfStyle w:val="000000000000" w:firstRow="0" w:lastRow="0" w:firstColumn="0" w:lastColumn="0" w:oddVBand="0" w:evenVBand="0" w:oddHBand="0" w:evenHBand="0" w:firstRowFirstColumn="0" w:firstRowLastColumn="0" w:lastRowFirstColumn="0" w:lastRowLastColumn="0"/>
            </w:pPr>
            <w:r>
              <w:t>1</w:t>
            </w:r>
          </w:p>
        </w:tc>
        <w:tc>
          <w:tcPr>
            <w:tcW w:w="1701" w:type="dxa"/>
            <w:tcBorders>
              <w:top w:val="single" w:color="auto" w:sz="4" w:space="0"/>
              <w:left w:val="single" w:color="auto" w:sz="4" w:space="0"/>
              <w:bottom w:val="single" w:color="auto" w:sz="4" w:space="0"/>
              <w:right w:val="single" w:color="auto" w:sz="4" w:space="0"/>
            </w:tcBorders>
          </w:tcPr>
          <w:p w:rsidRPr="0083294F" w:rsidR="00405ED1" w:rsidP="00C018AF" w:rsidRDefault="007370BF" w14:paraId="3E138094" w14:textId="484AD46C">
            <w:pPr>
              <w:ind w:left="0" w:firstLine="0"/>
              <w:jc w:val="center"/>
              <w:cnfStyle w:val="000000000000" w:firstRow="0" w:lastRow="0" w:firstColumn="0" w:lastColumn="0" w:oddVBand="0" w:evenVBand="0" w:oddHBand="0" w:evenHBand="0" w:firstRowFirstColumn="0" w:firstRowLastColumn="0" w:lastRowFirstColumn="0" w:lastRowLastColumn="0"/>
            </w:pPr>
            <w:r w:rsidRPr="0083294F">
              <w:t>Core</w:t>
            </w:r>
          </w:p>
        </w:tc>
      </w:tr>
      <w:tr w:rsidRPr="00371D8A" w:rsidR="00405ED1" w:rsidTr="00BF7AF8" w14:paraId="10487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405ED1" w:rsidP="00162256" w:rsidRDefault="004E2A70" w14:paraId="69A049D1" w14:textId="786F31C5">
            <w:pPr>
              <w:ind w:left="0" w:firstLine="0"/>
              <w:rPr>
                <w:b w:val="0"/>
              </w:rPr>
            </w:pPr>
            <w:r w:rsidRPr="005726F3">
              <w:rPr>
                <w:b w:val="0"/>
              </w:rPr>
              <w:t>THS603</w:t>
            </w:r>
            <w:r w:rsidRPr="005726F3" w:rsidR="007370BF">
              <w:rPr>
                <w:b w:val="0"/>
              </w:rPr>
              <w:t>7</w:t>
            </w:r>
          </w:p>
        </w:tc>
        <w:tc>
          <w:tcPr>
            <w:tcW w:w="4111" w:type="dxa"/>
            <w:tcBorders>
              <w:top w:val="single" w:color="auto" w:sz="4" w:space="0"/>
              <w:left w:val="single" w:color="auto" w:sz="4" w:space="0"/>
              <w:bottom w:val="single" w:color="auto" w:sz="4" w:space="0"/>
              <w:right w:val="single" w:color="auto" w:sz="4" w:space="0"/>
            </w:tcBorders>
          </w:tcPr>
          <w:p w:rsidRPr="00FF7183" w:rsidR="00405ED1" w:rsidP="00162256" w:rsidRDefault="004E2A70" w14:paraId="453CCB37" w14:textId="72C431BA">
            <w:pPr>
              <w:ind w:left="0" w:firstLine="0"/>
              <w:cnfStyle w:val="000000100000" w:firstRow="0" w:lastRow="0" w:firstColumn="0" w:lastColumn="0" w:oddVBand="0" w:evenVBand="0" w:oddHBand="1" w:evenHBand="0" w:firstRowFirstColumn="0" w:firstRowLastColumn="0" w:lastRowFirstColumn="0" w:lastRowLastColumn="0"/>
            </w:pPr>
            <w:r>
              <w:t>Social Ethics</w:t>
            </w:r>
          </w:p>
        </w:tc>
        <w:tc>
          <w:tcPr>
            <w:tcW w:w="992" w:type="dxa"/>
            <w:tcBorders>
              <w:top w:val="single" w:color="auto" w:sz="4" w:space="0"/>
              <w:left w:val="single" w:color="auto" w:sz="4" w:space="0"/>
              <w:bottom w:val="single" w:color="auto" w:sz="4" w:space="0"/>
              <w:right w:val="single" w:color="auto" w:sz="4" w:space="0"/>
            </w:tcBorders>
          </w:tcPr>
          <w:p w:rsidRPr="0083294F" w:rsidR="00405ED1" w:rsidP="00C018AF" w:rsidRDefault="00136E8D" w14:paraId="484CD339" w14:textId="5E28832D">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83294F" w:rsidR="00405ED1" w:rsidP="00C018AF" w:rsidRDefault="00136E8D" w14:paraId="46500E2B" w14:textId="0DBA065A">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Pr="0083294F" w:rsidR="00405ED1" w:rsidP="00C018AF" w:rsidRDefault="007370BF" w14:paraId="083C6702" w14:textId="79C407FA">
            <w:pPr>
              <w:ind w:left="0" w:firstLine="0"/>
              <w:jc w:val="center"/>
              <w:cnfStyle w:val="000000100000" w:firstRow="0" w:lastRow="0" w:firstColumn="0" w:lastColumn="0" w:oddVBand="0" w:evenVBand="0" w:oddHBand="1" w:evenHBand="0" w:firstRowFirstColumn="0" w:firstRowLastColumn="0" w:lastRowFirstColumn="0" w:lastRowLastColumn="0"/>
            </w:pPr>
            <w:r w:rsidRPr="0083294F">
              <w:t>Core</w:t>
            </w:r>
          </w:p>
        </w:tc>
        <w:bookmarkStart w:name="_GoBack" w:id="1"/>
        <w:bookmarkEnd w:id="1"/>
      </w:tr>
      <w:tr w:rsidRPr="004411B2" w:rsidR="00162256" w:rsidTr="00BF7AF8" w14:paraId="7D1D07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162256" w:rsidP="00162256" w:rsidRDefault="00162256" w14:paraId="5F123B96" w14:textId="4044C795">
            <w:pPr>
              <w:ind w:left="0" w:firstLine="0"/>
              <w:rPr>
                <w:b w:val="0"/>
              </w:rPr>
            </w:pPr>
            <w:r w:rsidRPr="005726F3">
              <w:rPr>
                <w:b w:val="0"/>
              </w:rPr>
              <w:t>THS6011</w:t>
            </w:r>
          </w:p>
        </w:tc>
        <w:tc>
          <w:tcPr>
            <w:tcW w:w="4111" w:type="dxa"/>
            <w:tcBorders>
              <w:top w:val="single" w:color="auto" w:sz="4" w:space="0"/>
              <w:left w:val="single" w:color="auto" w:sz="4" w:space="0"/>
              <w:bottom w:val="single" w:color="auto" w:sz="4" w:space="0"/>
              <w:right w:val="single" w:color="auto" w:sz="4" w:space="0"/>
            </w:tcBorders>
          </w:tcPr>
          <w:p w:rsidRPr="004411B2" w:rsidR="00162256" w:rsidP="00162256" w:rsidRDefault="00162256" w14:paraId="5984DB62" w14:textId="29A97A05">
            <w:pPr>
              <w:ind w:left="0" w:firstLine="0"/>
              <w:cnfStyle w:val="000000000000" w:firstRow="0" w:lastRow="0" w:firstColumn="0" w:lastColumn="0" w:oddVBand="0" w:evenVBand="0" w:oddHBand="0" w:evenHBand="0" w:firstRowFirstColumn="0" w:firstRowLastColumn="0" w:lastRowFirstColumn="0" w:lastRowLastColumn="0"/>
              <w:rPr>
                <w:b/>
              </w:rPr>
            </w:pPr>
            <w:r w:rsidRPr="001D41C3">
              <w:t>Ecumenism and Interfaith</w:t>
            </w:r>
          </w:p>
        </w:tc>
        <w:tc>
          <w:tcPr>
            <w:tcW w:w="992" w:type="dxa"/>
            <w:tcBorders>
              <w:top w:val="single" w:color="auto" w:sz="4" w:space="0"/>
              <w:left w:val="single" w:color="auto" w:sz="4" w:space="0"/>
              <w:bottom w:val="single" w:color="auto" w:sz="4" w:space="0"/>
              <w:right w:val="single" w:color="auto" w:sz="4" w:space="0"/>
            </w:tcBorders>
          </w:tcPr>
          <w:p w:rsidRPr="004411B2" w:rsidR="00162256" w:rsidP="00C018AF" w:rsidRDefault="00162256" w14:paraId="58E11C09" w14:textId="0AD20ED6">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83294F">
              <w:t>20</w:t>
            </w:r>
          </w:p>
        </w:tc>
        <w:tc>
          <w:tcPr>
            <w:tcW w:w="1276" w:type="dxa"/>
            <w:tcBorders>
              <w:top w:val="single" w:color="auto" w:sz="4" w:space="0"/>
              <w:left w:val="single" w:color="auto" w:sz="4" w:space="0"/>
              <w:bottom w:val="single" w:color="auto" w:sz="4" w:space="0"/>
              <w:right w:val="single" w:color="auto" w:sz="4" w:space="0"/>
            </w:tcBorders>
          </w:tcPr>
          <w:p w:rsidRPr="004411B2" w:rsidR="00162256" w:rsidP="00C018AF" w:rsidRDefault="00162256" w14:paraId="4EFD7284" w14:textId="378FCCD5">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83294F">
              <w:t>2</w:t>
            </w:r>
          </w:p>
        </w:tc>
        <w:tc>
          <w:tcPr>
            <w:tcW w:w="1701" w:type="dxa"/>
            <w:tcBorders>
              <w:top w:val="single" w:color="auto" w:sz="4" w:space="0"/>
              <w:left w:val="single" w:color="auto" w:sz="4" w:space="0"/>
              <w:bottom w:val="single" w:color="auto" w:sz="4" w:space="0"/>
              <w:right w:val="single" w:color="auto" w:sz="4" w:space="0"/>
            </w:tcBorders>
          </w:tcPr>
          <w:p w:rsidRPr="004411B2" w:rsidR="00162256" w:rsidP="00C018AF" w:rsidRDefault="00162256" w14:paraId="6C1F0559" w14:textId="22B1DDD9">
            <w:pPr>
              <w:ind w:left="0" w:firstLine="0"/>
              <w:jc w:val="center"/>
              <w:cnfStyle w:val="000000000000" w:firstRow="0" w:lastRow="0" w:firstColumn="0" w:lastColumn="0" w:oddVBand="0" w:evenVBand="0" w:oddHBand="0" w:evenHBand="0" w:firstRowFirstColumn="0" w:firstRowLastColumn="0" w:lastRowFirstColumn="0" w:lastRowLastColumn="0"/>
              <w:rPr>
                <w:b/>
              </w:rPr>
            </w:pPr>
            <w:r w:rsidRPr="0083294F">
              <w:t>Core</w:t>
            </w:r>
          </w:p>
        </w:tc>
      </w:tr>
      <w:tr w:rsidR="00405ED1" w:rsidTr="00BF7AF8" w14:paraId="3847B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405ED1" w:rsidP="00162256" w:rsidRDefault="001E425E" w14:paraId="6AC5FC49" w14:textId="4154E136">
            <w:pPr>
              <w:ind w:left="0" w:firstLine="0"/>
              <w:rPr>
                <w:b w:val="0"/>
              </w:rPr>
            </w:pPr>
            <w:r w:rsidRPr="005726F3">
              <w:rPr>
                <w:b w:val="0"/>
              </w:rPr>
              <w:t>THS603</w:t>
            </w:r>
            <w:r w:rsidRPr="005726F3" w:rsidR="007370BF">
              <w:rPr>
                <w:b w:val="0"/>
              </w:rPr>
              <w:t>8</w:t>
            </w:r>
          </w:p>
        </w:tc>
        <w:tc>
          <w:tcPr>
            <w:tcW w:w="4111" w:type="dxa"/>
            <w:tcBorders>
              <w:top w:val="single" w:color="auto" w:sz="4" w:space="0"/>
              <w:left w:val="single" w:color="auto" w:sz="4" w:space="0"/>
              <w:bottom w:val="single" w:color="auto" w:sz="4" w:space="0"/>
              <w:right w:val="single" w:color="auto" w:sz="4" w:space="0"/>
            </w:tcBorders>
          </w:tcPr>
          <w:p w:rsidRPr="009E3A09" w:rsidR="00405ED1" w:rsidP="00162256" w:rsidRDefault="001E425E" w14:paraId="486C5CE1" w14:textId="725E9097">
            <w:pPr>
              <w:ind w:left="0" w:firstLine="0"/>
              <w:cnfStyle w:val="000000100000" w:firstRow="0" w:lastRow="0" w:firstColumn="0" w:lastColumn="0" w:oddVBand="0" w:evenVBand="0" w:oddHBand="1" w:evenHBand="0" w:firstRowFirstColumn="0" w:firstRowLastColumn="0" w:lastRowFirstColumn="0" w:lastRowLastColumn="0"/>
            </w:pPr>
            <w:r>
              <w:t>Theology of Orders</w:t>
            </w:r>
          </w:p>
        </w:tc>
        <w:tc>
          <w:tcPr>
            <w:tcW w:w="992" w:type="dxa"/>
            <w:tcBorders>
              <w:top w:val="single" w:color="auto" w:sz="4" w:space="0"/>
              <w:left w:val="single" w:color="auto" w:sz="4" w:space="0"/>
              <w:bottom w:val="single" w:color="auto" w:sz="4" w:space="0"/>
              <w:right w:val="single" w:color="auto" w:sz="4" w:space="0"/>
            </w:tcBorders>
          </w:tcPr>
          <w:p w:rsidRPr="0083294F" w:rsidR="00405ED1" w:rsidP="00C018AF" w:rsidRDefault="007B1DA0" w14:paraId="0033EDFF" w14:textId="1FBE7ACC">
            <w:pPr>
              <w:ind w:left="0" w:firstLine="0"/>
              <w:jc w:val="center"/>
              <w:cnfStyle w:val="000000100000" w:firstRow="0" w:lastRow="0" w:firstColumn="0" w:lastColumn="0" w:oddVBand="0" w:evenVBand="0" w:oddHBand="1"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83294F" w:rsidR="00405ED1" w:rsidP="00C018AF" w:rsidRDefault="007B1DA0" w14:paraId="633E0356" w14:textId="509BBC92">
            <w:pPr>
              <w:ind w:left="0" w:firstLine="0"/>
              <w:jc w:val="center"/>
              <w:cnfStyle w:val="000000100000" w:firstRow="0" w:lastRow="0" w:firstColumn="0" w:lastColumn="0" w:oddVBand="0" w:evenVBand="0" w:oddHBand="1"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Pr="0083294F" w:rsidR="00405ED1" w:rsidP="00C018AF" w:rsidRDefault="007370BF" w14:paraId="5D12E0D2" w14:textId="7072EC5E">
            <w:pPr>
              <w:ind w:left="0" w:firstLine="0"/>
              <w:jc w:val="center"/>
              <w:cnfStyle w:val="000000100000" w:firstRow="0" w:lastRow="0" w:firstColumn="0" w:lastColumn="0" w:oddVBand="0" w:evenVBand="0" w:oddHBand="1" w:evenHBand="0" w:firstRowFirstColumn="0" w:firstRowLastColumn="0" w:lastRowFirstColumn="0" w:lastRowLastColumn="0"/>
            </w:pPr>
            <w:r w:rsidRPr="0083294F">
              <w:t>Core</w:t>
            </w:r>
          </w:p>
        </w:tc>
      </w:tr>
      <w:tr w:rsidR="00405ED1" w:rsidTr="00BF7AF8" w14:paraId="0C910F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5726F3" w:rsidR="00405ED1" w:rsidP="00162256" w:rsidRDefault="001E425E" w14:paraId="5B6700B6" w14:textId="7050ABC2">
            <w:pPr>
              <w:ind w:left="0" w:firstLine="0"/>
              <w:rPr>
                <w:b w:val="0"/>
              </w:rPr>
            </w:pPr>
            <w:r w:rsidRPr="005726F3">
              <w:rPr>
                <w:b w:val="0"/>
              </w:rPr>
              <w:t>THS603</w:t>
            </w:r>
            <w:r w:rsidRPr="005726F3" w:rsidR="007370BF">
              <w:rPr>
                <w:b w:val="0"/>
              </w:rPr>
              <w:t>9</w:t>
            </w:r>
          </w:p>
        </w:tc>
        <w:tc>
          <w:tcPr>
            <w:tcW w:w="4111" w:type="dxa"/>
            <w:tcBorders>
              <w:top w:val="single" w:color="auto" w:sz="4" w:space="0"/>
              <w:left w:val="single" w:color="auto" w:sz="4" w:space="0"/>
              <w:bottom w:val="single" w:color="auto" w:sz="4" w:space="0"/>
              <w:right w:val="single" w:color="auto" w:sz="4" w:space="0"/>
            </w:tcBorders>
          </w:tcPr>
          <w:p w:rsidRPr="009E3A09" w:rsidR="00405ED1" w:rsidP="00162256" w:rsidRDefault="001E425E" w14:paraId="19932881" w14:textId="2F1B821E">
            <w:pPr>
              <w:ind w:left="0" w:firstLine="0"/>
              <w:cnfStyle w:val="000000000000" w:firstRow="0" w:lastRow="0" w:firstColumn="0" w:lastColumn="0" w:oddVBand="0" w:evenVBand="0" w:oddHBand="0" w:evenHBand="0" w:firstRowFirstColumn="0" w:firstRowLastColumn="0" w:lastRowFirstColumn="0" w:lastRowLastColumn="0"/>
            </w:pPr>
            <w:r>
              <w:t>Penance and Anointing</w:t>
            </w:r>
          </w:p>
        </w:tc>
        <w:tc>
          <w:tcPr>
            <w:tcW w:w="992" w:type="dxa"/>
            <w:tcBorders>
              <w:top w:val="single" w:color="auto" w:sz="4" w:space="0"/>
              <w:left w:val="single" w:color="auto" w:sz="4" w:space="0"/>
              <w:bottom w:val="single" w:color="auto" w:sz="4" w:space="0"/>
              <w:right w:val="single" w:color="auto" w:sz="4" w:space="0"/>
            </w:tcBorders>
          </w:tcPr>
          <w:p w:rsidRPr="0083294F" w:rsidR="00405ED1" w:rsidP="00C018AF" w:rsidRDefault="007B1DA0" w14:paraId="3D8593F0" w14:textId="2D5E5D57">
            <w:pPr>
              <w:ind w:left="0" w:firstLine="0"/>
              <w:jc w:val="center"/>
              <w:cnfStyle w:val="000000000000" w:firstRow="0" w:lastRow="0" w:firstColumn="0" w:lastColumn="0" w:oddVBand="0" w:evenVBand="0" w:oddHBand="0" w:evenHBand="0" w:firstRowFirstColumn="0" w:firstRowLastColumn="0" w:lastRowFirstColumn="0" w:lastRowLastColumn="0"/>
            </w:pPr>
            <w:r>
              <w:t>10</w:t>
            </w:r>
          </w:p>
        </w:tc>
        <w:tc>
          <w:tcPr>
            <w:tcW w:w="1276" w:type="dxa"/>
            <w:tcBorders>
              <w:top w:val="single" w:color="auto" w:sz="4" w:space="0"/>
              <w:left w:val="single" w:color="auto" w:sz="4" w:space="0"/>
              <w:bottom w:val="single" w:color="auto" w:sz="4" w:space="0"/>
              <w:right w:val="single" w:color="auto" w:sz="4" w:space="0"/>
            </w:tcBorders>
          </w:tcPr>
          <w:p w:rsidRPr="0083294F" w:rsidR="00405ED1" w:rsidP="00C018AF" w:rsidRDefault="007B1DA0" w14:paraId="48892512" w14:textId="0DB57D61">
            <w:pPr>
              <w:ind w:left="0" w:firstLine="0"/>
              <w:jc w:val="center"/>
              <w:cnfStyle w:val="000000000000" w:firstRow="0" w:lastRow="0" w:firstColumn="0" w:lastColumn="0" w:oddVBand="0" w:evenVBand="0" w:oddHBand="0" w:evenHBand="0" w:firstRowFirstColumn="0" w:firstRowLastColumn="0" w:lastRowFirstColumn="0" w:lastRowLastColumn="0"/>
            </w:pPr>
            <w:r>
              <w:t>2</w:t>
            </w:r>
          </w:p>
        </w:tc>
        <w:tc>
          <w:tcPr>
            <w:tcW w:w="1701" w:type="dxa"/>
            <w:tcBorders>
              <w:top w:val="single" w:color="auto" w:sz="4" w:space="0"/>
              <w:left w:val="single" w:color="auto" w:sz="4" w:space="0"/>
              <w:bottom w:val="single" w:color="auto" w:sz="4" w:space="0"/>
              <w:right w:val="single" w:color="auto" w:sz="4" w:space="0"/>
            </w:tcBorders>
          </w:tcPr>
          <w:p w:rsidRPr="0083294F" w:rsidR="00405ED1" w:rsidP="00C018AF" w:rsidRDefault="007370BF" w14:paraId="505FF6EF" w14:textId="03E2B761">
            <w:pPr>
              <w:ind w:left="0" w:firstLine="0"/>
              <w:jc w:val="center"/>
              <w:cnfStyle w:val="000000000000" w:firstRow="0" w:lastRow="0" w:firstColumn="0" w:lastColumn="0" w:oddVBand="0" w:evenVBand="0" w:oddHBand="0" w:evenHBand="0" w:firstRowFirstColumn="0" w:firstRowLastColumn="0" w:lastRowFirstColumn="0" w:lastRowLastColumn="0"/>
            </w:pPr>
            <w:r w:rsidRPr="0083294F">
              <w:t>Core</w:t>
            </w:r>
          </w:p>
        </w:tc>
      </w:tr>
      <w:tr w:rsidR="00405ED1" w:rsidTr="00BF7AF8" w14:paraId="71CBB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color="auto" w:sz="4" w:space="0"/>
              <w:left w:val="single" w:color="auto" w:sz="4" w:space="0"/>
              <w:bottom w:val="single" w:color="auto" w:sz="4" w:space="0"/>
              <w:right w:val="single" w:color="auto" w:sz="4" w:space="0"/>
            </w:tcBorders>
          </w:tcPr>
          <w:p w:rsidRPr="00162256" w:rsidR="00162256" w:rsidP="00162256" w:rsidRDefault="00162256" w14:paraId="687CFD23" w14:textId="1F7769CC">
            <w:pPr>
              <w:ind w:left="0" w:firstLine="0"/>
              <w:rPr>
                <w:b w:val="0"/>
              </w:rPr>
            </w:pPr>
            <w:r w:rsidRPr="00162256">
              <w:rPr>
                <w:b w:val="0"/>
              </w:rPr>
              <w:t>TRE6051</w:t>
            </w:r>
          </w:p>
        </w:tc>
        <w:tc>
          <w:tcPr>
            <w:tcW w:w="4111" w:type="dxa"/>
            <w:tcBorders>
              <w:top w:val="single" w:color="auto" w:sz="4" w:space="0"/>
              <w:left w:val="single" w:color="auto" w:sz="4" w:space="0"/>
              <w:bottom w:val="single" w:color="auto" w:sz="4" w:space="0"/>
              <w:right w:val="single" w:color="auto" w:sz="4" w:space="0"/>
            </w:tcBorders>
          </w:tcPr>
          <w:p w:rsidR="00162256" w:rsidP="00162256" w:rsidRDefault="00162256" w14:paraId="1E081C75" w14:textId="1EE63A0C">
            <w:pPr>
              <w:ind w:left="0" w:firstLine="0"/>
              <w:cnfStyle w:val="000000100000" w:firstRow="0" w:lastRow="0" w:firstColumn="0" w:lastColumn="0" w:oddVBand="0" w:evenVBand="0" w:oddHBand="1" w:evenHBand="0" w:firstRowFirstColumn="0" w:firstRowLastColumn="0" w:lastRowFirstColumn="0" w:lastRowLastColumn="0"/>
            </w:pPr>
            <w:r w:rsidRPr="009A5B70">
              <w:t>Extended Essay</w:t>
            </w:r>
          </w:p>
        </w:tc>
        <w:tc>
          <w:tcPr>
            <w:tcW w:w="992" w:type="dxa"/>
            <w:tcBorders>
              <w:top w:val="single" w:color="auto" w:sz="4" w:space="0"/>
              <w:left w:val="single" w:color="auto" w:sz="4" w:space="0"/>
              <w:bottom w:val="single" w:color="auto" w:sz="4" w:space="0"/>
              <w:right w:val="single" w:color="auto" w:sz="4" w:space="0"/>
            </w:tcBorders>
          </w:tcPr>
          <w:p w:rsidR="00162256" w:rsidP="00C018AF" w:rsidRDefault="00162256" w14:paraId="383867D5" w14:textId="5DE4D9CF">
            <w:pPr>
              <w:ind w:left="0" w:firstLine="0"/>
              <w:jc w:val="center"/>
              <w:cnfStyle w:val="000000100000" w:firstRow="0" w:lastRow="0" w:firstColumn="0" w:lastColumn="0" w:oddVBand="0" w:evenVBand="0" w:oddHBand="1" w:evenHBand="0" w:firstRowFirstColumn="0" w:firstRowLastColumn="0" w:lastRowFirstColumn="0" w:lastRowLastColumn="0"/>
            </w:pPr>
            <w:r w:rsidRPr="0083294F">
              <w:t>20</w:t>
            </w:r>
          </w:p>
        </w:tc>
        <w:tc>
          <w:tcPr>
            <w:tcW w:w="1276" w:type="dxa"/>
            <w:tcBorders>
              <w:top w:val="single" w:color="auto" w:sz="4" w:space="0"/>
              <w:left w:val="single" w:color="auto" w:sz="4" w:space="0"/>
              <w:bottom w:val="single" w:color="auto" w:sz="4" w:space="0"/>
              <w:right w:val="single" w:color="auto" w:sz="4" w:space="0"/>
            </w:tcBorders>
          </w:tcPr>
          <w:p w:rsidR="00162256" w:rsidP="00C018AF" w:rsidRDefault="00162256" w14:paraId="66F41A1D" w14:textId="2F84D30F">
            <w:pPr>
              <w:ind w:left="0" w:firstLine="0"/>
              <w:jc w:val="center"/>
              <w:cnfStyle w:val="000000100000" w:firstRow="0" w:lastRow="0" w:firstColumn="0" w:lastColumn="0" w:oddVBand="0" w:evenVBand="0" w:oddHBand="1" w:evenHBand="0" w:firstRowFirstColumn="0" w:firstRowLastColumn="0" w:lastRowFirstColumn="0" w:lastRowLastColumn="0"/>
            </w:pPr>
            <w:r w:rsidRPr="0083294F">
              <w:t>1-2</w:t>
            </w:r>
          </w:p>
        </w:tc>
        <w:tc>
          <w:tcPr>
            <w:tcW w:w="1701" w:type="dxa"/>
            <w:tcBorders>
              <w:top w:val="single" w:color="auto" w:sz="4" w:space="0"/>
              <w:left w:val="single" w:color="auto" w:sz="4" w:space="0"/>
              <w:bottom w:val="single" w:color="auto" w:sz="4" w:space="0"/>
              <w:right w:val="single" w:color="auto" w:sz="4" w:space="0"/>
            </w:tcBorders>
          </w:tcPr>
          <w:p w:rsidR="00162256" w:rsidP="00C018AF" w:rsidRDefault="00162256" w14:paraId="3D9AAC2B" w14:textId="15A1BFC4">
            <w:pPr>
              <w:ind w:left="0" w:firstLine="0"/>
              <w:jc w:val="center"/>
              <w:cnfStyle w:val="000000100000" w:firstRow="0" w:lastRow="0" w:firstColumn="0" w:lastColumn="0" w:oddVBand="0" w:evenVBand="0" w:oddHBand="1" w:evenHBand="0" w:firstRowFirstColumn="0" w:firstRowLastColumn="0" w:lastRowFirstColumn="0" w:lastRowLastColumn="0"/>
            </w:pPr>
            <w:r w:rsidRPr="0083294F">
              <w:t>Core</w:t>
            </w:r>
          </w:p>
        </w:tc>
      </w:tr>
    </w:tbl>
    <w:p w:rsidR="00DD1AC4" w:rsidP="00DC405A" w:rsidRDefault="00DD1AC4" w14:paraId="674317BB" w14:textId="702A1462">
      <w:pPr>
        <w:pStyle w:val="Heading3"/>
      </w:pPr>
      <w:r>
        <w:t>Work placements or study abroad</w:t>
      </w:r>
    </w:p>
    <w:p w:rsidR="00E03760" w:rsidP="00857B9B" w:rsidRDefault="009E1CF3" w14:paraId="634E8570" w14:textId="2DFDFDDF">
      <w:r>
        <w:t>N/A</w:t>
      </w:r>
    </w:p>
    <w:p w:rsidRPr="00E117F4" w:rsidR="00EE02FE" w:rsidP="00857B9B" w:rsidRDefault="00EE02FE" w14:paraId="040121DE" w14:textId="77777777"/>
    <w:p w:rsidRPr="00812FB0" w:rsidR="00DD1AC4" w:rsidP="00DC405A" w:rsidRDefault="00DD1AC4" w14:paraId="77E6D4A0" w14:textId="5DC63059">
      <w:pPr>
        <w:pStyle w:val="Heading3"/>
      </w:pPr>
      <w:r>
        <w:t>Links to industry and employability</w:t>
      </w:r>
    </w:p>
    <w:p w:rsidR="005E35FB" w:rsidP="005E35FB" w:rsidRDefault="005E35FB" w14:paraId="4E76DFEE" w14:textId="2605D980">
      <w:r>
        <w:t xml:space="preserve">At inception, this programme is offered only to those already enrolled in a broader pattern of seminary training with a view to ordained or religious ministry in the Catholic Church. As such, the programme is directly vocational as regards that expected outcome. </w:t>
      </w:r>
    </w:p>
    <w:p w:rsidR="005E35FB" w:rsidP="005E35FB" w:rsidRDefault="005E35FB" w14:paraId="6C7F5B34" w14:textId="4584921F">
      <w:r>
        <w:t xml:space="preserve">Personal Tutors are on-hand for careers advice and skills mentoring, and links with third-sector, Church, or educational professionals are utilised wherever there is demand from individuals or groups within a cohort. </w:t>
      </w:r>
    </w:p>
    <w:p w:rsidR="005E35FB" w:rsidP="005E35FB" w:rsidRDefault="005E35FB" w14:paraId="23523804" w14:textId="5496DB5C">
      <w:r>
        <w:t xml:space="preserve">In accordance with the generic skills listed in the QAA subject Benchmark Statement for Theology and Religious Studies, particular focus is given by module design and delivery around particular skills which will increase employability for the lay-person and widen the opportunities for </w:t>
      </w:r>
      <w:proofErr w:type="gramStart"/>
      <w:r>
        <w:t>those undertaking ministry</w:t>
      </w:r>
      <w:proofErr w:type="gramEnd"/>
      <w:r>
        <w:t xml:space="preserve"> in the Church. These skills include (but are not restricted to): Empathy and imaginative insight; self-discipline; self-direction; independence of mind and initiative; capacity for reflexive learning; commitment to lifelong learning; capacity to modify, suspend or otherwise change position when warranted; ability to gather, evaluate and synthesise different types of information; analytical ability and the capacity to formulate questions and solve problems; writing skills, including clarity of expression, citation of relevant evidence and authorities and accurate referencing; presentation skills, both oral and written; technological and media literacy, including the generation of documents and other resources; awareness of the importance of contemporary media as both a resource for study and a medium for theological and religious discourse; teamwork skills; ability to engage critically with the meaning of documents and recognise that meanings may be multiple. </w:t>
      </w:r>
    </w:p>
    <w:p w:rsidR="005E35FB" w:rsidP="005E35FB" w:rsidRDefault="005E35FB" w14:paraId="229CE8D2" w14:textId="19627788">
      <w:r>
        <w:t xml:space="preserve">It is intended for this programme to be available to lay persons on the open market in the future, and to serve the needs of those students the programme team will work closely with the careers service to deliver bespoke content each semester into core curriculum modules to enhance knowledge gained in relevant employer talks. Workplace Learning Modules will also be embedded into the programme prior to market delivery. </w:t>
      </w:r>
    </w:p>
    <w:p w:rsidR="005E35FB" w:rsidP="005E35FB" w:rsidRDefault="005E35FB" w14:paraId="26FAA1E4" w14:textId="05465262">
      <w:r>
        <w:t xml:space="preserve">We work closely with our colleagues in IoE so there are PGCE introduction sessions for Level 6 in Semester 1, and follow-up appointments on interview performance and skills tests. </w:t>
      </w:r>
    </w:p>
    <w:p w:rsidR="00DD1AC4" w:rsidP="00754ACC" w:rsidRDefault="005E35FB" w14:paraId="743750FE" w14:textId="3A7CEA8F">
      <w:r>
        <w:t xml:space="preserve">All students of any description will have full access to the St Mary’s Careers Service for the duration of their studies, to explore non-vocational (part time) work options or explore their long-term ambitions, if necessary.  </w:t>
      </w:r>
    </w:p>
    <w:p w:rsidR="00EE02FE" w:rsidP="00754ACC" w:rsidRDefault="00EE02FE" w14:paraId="653F5088" w14:textId="77777777"/>
    <w:p w:rsidRPr="004B01EB" w:rsidR="00DD1AC4" w:rsidP="00DC405A" w:rsidRDefault="00DD1AC4" w14:paraId="02446A31" w14:textId="273C8911">
      <w:pPr>
        <w:pStyle w:val="Heading3"/>
      </w:pPr>
      <w:r>
        <w:t>Programme awards</w:t>
      </w:r>
    </w:p>
    <w:p w:rsidR="003B3F37" w:rsidP="00DC405A" w:rsidRDefault="003B3F37" w14:paraId="5FC26621" w14:textId="5D75A232">
      <w:pPr>
        <w:rPr>
          <w:rStyle w:val="Hyperlink"/>
        </w:rPr>
      </w:pPr>
      <w:r w:rsidRPr="6D8E58B2">
        <w:t>This programme conforms to the</w:t>
      </w:r>
      <w:r w:rsidR="00880C81">
        <w:t xml:space="preserve"> </w:t>
      </w:r>
      <w:hyperlink w:history="1" r:id="rId18">
        <w:r w:rsidRPr="00F8185B" w:rsidR="00880C81">
          <w:rPr>
            <w:rStyle w:val="Hyperlink"/>
          </w:rPr>
          <w:t>University Academic Regulations</w:t>
        </w:r>
      </w:hyperlink>
      <w:r w:rsidRPr="6D8E58B2">
        <w:rPr>
          <w:rStyle w:val="Hyperlink"/>
        </w:rPr>
        <w:t>.</w:t>
      </w:r>
    </w:p>
    <w:p w:rsidR="005E35FB" w:rsidP="005E35FB" w:rsidRDefault="005E35FB" w14:paraId="04DC3082" w14:textId="674892C4">
      <w:pPr>
        <w:rPr>
          <w:rStyle w:val="Hyperlink"/>
          <w:color w:val="auto"/>
          <w:u w:val="none"/>
        </w:rPr>
      </w:pPr>
      <w:r w:rsidRPr="005E35FB">
        <w:rPr>
          <w:rStyle w:val="Hyperlink"/>
          <w:color w:val="auto"/>
          <w:u w:val="none"/>
        </w:rPr>
        <w:t xml:space="preserve">In order to qualify for the award of BA (Hons) students must have successfully achieved 360 credits. This is made up of 120 credits at each Level. To qualify for the DipHE students must have acquired 240 credits. To qualify for a </w:t>
      </w:r>
      <w:proofErr w:type="spellStart"/>
      <w:r w:rsidRPr="005E35FB">
        <w:rPr>
          <w:rStyle w:val="Hyperlink"/>
          <w:color w:val="auto"/>
          <w:u w:val="none"/>
        </w:rPr>
        <w:t>CertHE</w:t>
      </w:r>
      <w:proofErr w:type="spellEnd"/>
      <w:r w:rsidRPr="005E35FB">
        <w:rPr>
          <w:rStyle w:val="Hyperlink"/>
          <w:color w:val="auto"/>
          <w:u w:val="none"/>
        </w:rPr>
        <w:t>, students must have acquired 120 credits.</w:t>
      </w:r>
    </w:p>
    <w:p w:rsidRPr="00664578" w:rsidR="00DD1AC4" w:rsidP="00DC405A" w:rsidRDefault="00DD1AC4" w14:paraId="23BEB8FD" w14:textId="77777777">
      <w:pPr>
        <w:pStyle w:val="Heading2"/>
      </w:pPr>
      <w:r w:rsidRPr="00EF4534">
        <w:t>PART 3 – TEACHING, LEARNING &amp; ASSESSMENT</w:t>
      </w:r>
    </w:p>
    <w:p w:rsidRPr="00E31CA9" w:rsidR="00DD1AC4" w:rsidP="00DC405A" w:rsidRDefault="00DD1AC4" w14:paraId="5C8910E7" w14:textId="5863235F">
      <w:pPr>
        <w:pStyle w:val="Heading3"/>
      </w:pPr>
      <w:r>
        <w:t>Programme teaching and learning strategies</w:t>
      </w:r>
    </w:p>
    <w:p w:rsidR="005E35FB" w:rsidP="005E35FB" w:rsidRDefault="005E35FB" w14:paraId="7E8AF0DF" w14:textId="77777777">
      <w:pPr>
        <w:spacing w:before="0" w:after="0"/>
        <w:ind w:left="352" w:firstLine="0"/>
      </w:pPr>
      <w:r>
        <w:t xml:space="preserve">Throughout, teaching and learning will acknowledge, respect, and encourage a wide variety of learning styles and activities, offering a balance between the provision of information (direct or resource-based) and opportunities for active assimilation, application, questioning, debate and critical reflection. </w:t>
      </w:r>
    </w:p>
    <w:p w:rsidR="005E35FB" w:rsidP="005E35FB" w:rsidRDefault="005E35FB" w14:paraId="3347A196" w14:textId="77777777">
      <w:pPr>
        <w:spacing w:before="0" w:after="0"/>
        <w:ind w:left="352" w:firstLine="0"/>
      </w:pPr>
    </w:p>
    <w:p w:rsidR="005E35FB" w:rsidP="005E35FB" w:rsidRDefault="005E35FB" w14:paraId="5E0EB3A8" w14:textId="77777777">
      <w:pPr>
        <w:spacing w:before="0" w:after="0"/>
        <w:ind w:left="352" w:firstLine="0"/>
      </w:pPr>
      <w:r>
        <w:t xml:space="preserve">Progression will lead to an increasing emphasis on critical thinking, self-direction, and independent study in the teaching and learning strategies deployed. </w:t>
      </w:r>
    </w:p>
    <w:p w:rsidR="005E35FB" w:rsidP="005E35FB" w:rsidRDefault="005E35FB" w14:paraId="750F2EC3" w14:textId="77777777">
      <w:pPr>
        <w:spacing w:before="0" w:after="0"/>
        <w:ind w:left="352" w:firstLine="0"/>
      </w:pPr>
    </w:p>
    <w:p w:rsidR="005E35FB" w:rsidP="005E35FB" w:rsidRDefault="005E35FB" w14:paraId="6281DCE8" w14:textId="77777777">
      <w:pPr>
        <w:spacing w:before="0" w:after="0"/>
        <w:ind w:left="352" w:firstLine="0"/>
      </w:pPr>
      <w:r>
        <w:t xml:space="preserve">Teaching and learning methods will provide an appropriate balance from among the following: </w:t>
      </w:r>
    </w:p>
    <w:p w:rsidR="005E35FB" w:rsidP="005E35FB" w:rsidRDefault="005E35FB" w14:paraId="2B04AA0B" w14:textId="77777777">
      <w:pPr>
        <w:spacing w:before="0" w:after="0"/>
        <w:ind w:left="352" w:firstLine="0"/>
      </w:pPr>
    </w:p>
    <w:p w:rsidR="005E35FB" w:rsidP="005E35FB" w:rsidRDefault="005E35FB" w14:paraId="6CFC21D7" w14:textId="0C268490">
      <w:pPr>
        <w:spacing w:before="0" w:after="0"/>
        <w:ind w:left="352" w:firstLine="0"/>
      </w:pPr>
      <w:r>
        <w:t>•</w:t>
      </w:r>
      <w:r>
        <w:tab/>
        <w:t>Variety of teaching formats: traditional lectures, seminars, multimedia content (</w:t>
      </w:r>
      <w:proofErr w:type="gramStart"/>
      <w:r>
        <w:t>e.g..</w:t>
      </w:r>
      <w:proofErr w:type="gramEnd"/>
      <w:r>
        <w:t xml:space="preserve"> film clips, </w:t>
      </w:r>
      <w:r>
        <w:tab/>
      </w:r>
      <w:r>
        <w:tab/>
        <w:t>voting software), individual and group tutorials</w:t>
      </w:r>
    </w:p>
    <w:p w:rsidR="005E35FB" w:rsidP="005E35FB" w:rsidRDefault="005E35FB" w14:paraId="1FAB17A3" w14:textId="77777777">
      <w:pPr>
        <w:spacing w:before="0" w:after="0"/>
        <w:ind w:left="352" w:firstLine="0"/>
      </w:pPr>
    </w:p>
    <w:p w:rsidR="005E35FB" w:rsidP="005E35FB" w:rsidRDefault="005E35FB" w14:paraId="01B69CAA" w14:textId="77777777">
      <w:pPr>
        <w:spacing w:before="0" w:after="0"/>
        <w:ind w:left="352" w:firstLine="0"/>
      </w:pPr>
      <w:r>
        <w:t>•</w:t>
      </w:r>
      <w:r>
        <w:tab/>
        <w:t>Large and small group work: e.g. class debates, guided reading exercises, quizzes</w:t>
      </w:r>
    </w:p>
    <w:p w:rsidR="005E35FB" w:rsidP="005E35FB" w:rsidRDefault="005E35FB" w14:paraId="55A4CE11" w14:textId="77777777">
      <w:pPr>
        <w:spacing w:before="0" w:after="0"/>
        <w:ind w:left="352" w:firstLine="0"/>
      </w:pPr>
    </w:p>
    <w:p w:rsidR="005E35FB" w:rsidP="005E35FB" w:rsidRDefault="005E35FB" w14:paraId="2E8257BE" w14:textId="77777777">
      <w:pPr>
        <w:spacing w:before="0" w:after="0"/>
        <w:ind w:left="352" w:firstLine="0"/>
      </w:pPr>
      <w:r>
        <w:t>•</w:t>
      </w:r>
      <w:r>
        <w:tab/>
        <w:t>Tutor-led and independent learning sessions</w:t>
      </w:r>
    </w:p>
    <w:p w:rsidR="005E35FB" w:rsidP="005E35FB" w:rsidRDefault="005E35FB" w14:paraId="596CDE47" w14:textId="77777777">
      <w:pPr>
        <w:spacing w:before="0" w:after="0"/>
        <w:ind w:left="352" w:firstLine="0"/>
      </w:pPr>
    </w:p>
    <w:p w:rsidR="005E35FB" w:rsidP="005E35FB" w:rsidRDefault="005E35FB" w14:paraId="409823DB" w14:textId="1AB2088D">
      <w:pPr>
        <w:spacing w:before="0" w:after="0"/>
        <w:ind w:left="352" w:firstLine="0"/>
      </w:pPr>
      <w:r>
        <w:t>•</w:t>
      </w:r>
      <w:r>
        <w:tab/>
        <w:t xml:space="preserve">E-learning: fullest possible use of Moodle platform for timely uploading of teaching resources, </w:t>
      </w:r>
      <w:r>
        <w:tab/>
        <w:t>discussion forums, dissemination of resources and audio lecture capture where possible</w:t>
      </w:r>
    </w:p>
    <w:p w:rsidR="005E35FB" w:rsidP="005E35FB" w:rsidRDefault="005E35FB" w14:paraId="27A46F23" w14:textId="77777777">
      <w:pPr>
        <w:spacing w:before="0" w:after="0"/>
        <w:ind w:left="352" w:firstLine="0"/>
      </w:pPr>
    </w:p>
    <w:p w:rsidR="009E1CF3" w:rsidP="005E35FB" w:rsidRDefault="005E35FB" w14:paraId="0BBF930A" w14:textId="7C5B0B92">
      <w:pPr>
        <w:spacing w:before="0" w:after="0"/>
        <w:ind w:left="352" w:firstLine="0"/>
      </w:pPr>
      <w:r>
        <w:t>•</w:t>
      </w:r>
      <w:r>
        <w:tab/>
        <w:t>Exploration of a wide range of materials and sources, ancient and modern.</w:t>
      </w:r>
    </w:p>
    <w:p w:rsidR="005E35FB" w:rsidP="005E35FB" w:rsidRDefault="005E35FB" w14:paraId="4BD7DE5E" w14:textId="35A4E56F">
      <w:pPr>
        <w:spacing w:before="0" w:after="0"/>
        <w:ind w:left="352" w:firstLine="0"/>
      </w:pPr>
    </w:p>
    <w:p w:rsidR="005E35FB" w:rsidP="005E35FB" w:rsidRDefault="005E35FB" w14:paraId="120296C3" w14:textId="240029EC">
      <w:pPr>
        <w:pStyle w:val="Heading3"/>
      </w:pPr>
      <w:r w:rsidRPr="005E35FB">
        <w:t>Programme assessment strategy</w:t>
      </w:r>
    </w:p>
    <w:p w:rsidRPr="005E35FB" w:rsidR="005E35FB" w:rsidP="005E35FB" w:rsidRDefault="005E35FB" w14:paraId="58CD2CE2" w14:textId="77777777">
      <w:pPr>
        <w:spacing w:before="0" w:after="0"/>
        <w:ind w:left="352" w:firstLine="0"/>
      </w:pPr>
      <w:r w:rsidRPr="005E35FB">
        <w:t xml:space="preserve">The assessment strategy is designed to meet the Programme Learning Outcomes and is in line with university regulations and subject benchmarking. </w:t>
      </w:r>
    </w:p>
    <w:p w:rsidRPr="005E35FB" w:rsidR="005E35FB" w:rsidP="005E35FB" w:rsidRDefault="005E35FB" w14:paraId="523FB73D" w14:textId="77777777">
      <w:pPr>
        <w:spacing w:before="0" w:after="0"/>
        <w:ind w:left="352" w:firstLine="0"/>
      </w:pPr>
    </w:p>
    <w:p w:rsidRPr="005E35FB" w:rsidR="005E35FB" w:rsidP="005E35FB" w:rsidRDefault="005E35FB" w14:paraId="71657088" w14:textId="77777777">
      <w:pPr>
        <w:spacing w:before="0" w:after="0"/>
        <w:ind w:left="352" w:firstLine="0"/>
      </w:pPr>
      <w:r w:rsidRPr="005E35FB">
        <w:t xml:space="preserve">The programme works on a feedback and ‘feed-forward’ basis, using assessment marksheets with a clear emphasis on what is required for the student to improve their mark in the following assignment or subsequent modules. Modules will involve some formative assessment, and all students are assigned a study tutor with whom to discuss particular needs and participate in individual tutorials on plans and drafts of work prior to submission. All module convenors are required to have weekly office hours (at either St Mary’s or Allen Hall) in term time, and Personal Tutors work with the student on a Personal Development Plan, interpreting a range of marksheets from different modules to unearth consistent patterns of strengths and weaknesses. </w:t>
      </w:r>
    </w:p>
    <w:p w:rsidRPr="005E35FB" w:rsidR="005E35FB" w:rsidP="005E35FB" w:rsidRDefault="005E35FB" w14:paraId="5B9AF549" w14:textId="77777777">
      <w:pPr>
        <w:spacing w:before="0" w:after="0"/>
        <w:ind w:left="352" w:firstLine="0"/>
      </w:pPr>
    </w:p>
    <w:p w:rsidRPr="005E35FB" w:rsidR="005E35FB" w:rsidP="005E35FB" w:rsidRDefault="005E35FB" w14:paraId="62C0D04D" w14:textId="77777777">
      <w:pPr>
        <w:spacing w:before="0" w:after="0"/>
        <w:ind w:left="352" w:firstLine="0"/>
      </w:pPr>
      <w:r w:rsidRPr="005E35FB">
        <w:t xml:space="preserve">The variety of assessment methods used on the programme seeks to balance traditional learning and more contemporary approaches. There is a particular emphasis on oral means of assessment, in respect of the centrality of oral communication for vocational ministry in the Church. </w:t>
      </w:r>
    </w:p>
    <w:p w:rsidRPr="005E35FB" w:rsidR="005E35FB" w:rsidP="005E35FB" w:rsidRDefault="005E35FB" w14:paraId="1A041190" w14:textId="77777777">
      <w:pPr>
        <w:spacing w:before="0" w:after="0"/>
        <w:ind w:left="352" w:firstLine="0"/>
      </w:pPr>
    </w:p>
    <w:p w:rsidRPr="005E35FB" w:rsidR="005E35FB" w:rsidP="005E35FB" w:rsidRDefault="005E35FB" w14:paraId="5D6EEEB3" w14:textId="08A3032F">
      <w:pPr>
        <w:spacing w:before="0" w:after="0"/>
        <w:ind w:left="352" w:firstLine="0"/>
        <w:rPr>
          <w:b/>
        </w:rPr>
      </w:pPr>
      <w:r w:rsidRPr="005E35FB">
        <w:t>In line with university policy, all assessment is graded, moderated, and returned within 3-weeks of submission.</w:t>
      </w:r>
    </w:p>
    <w:p w:rsidRPr="00337FF0" w:rsidR="00DD1AC4" w:rsidP="00DC405A" w:rsidRDefault="00DD1AC4" w14:paraId="47581329" w14:textId="77777777">
      <w:pPr>
        <w:pStyle w:val="Heading2"/>
      </w:pPr>
      <w:r w:rsidRPr="6D8E58B2">
        <w:t>PART 4 – UNIVERSITY SUPPORT</w:t>
      </w:r>
    </w:p>
    <w:p w:rsidRPr="00DD1AC4" w:rsidR="00DD1AC4" w:rsidP="005E35FB" w:rsidRDefault="005E35FB" w14:paraId="7C5E1308" w14:textId="3946B730">
      <w:pPr>
        <w:pStyle w:val="Heading3"/>
        <w:numPr>
          <w:ilvl w:val="0"/>
          <w:numId w:val="32"/>
        </w:numPr>
      </w:pPr>
      <w:r>
        <w:t>S</w:t>
      </w:r>
      <w:r w:rsidR="00DD1AC4">
        <w:t>tudent support and guidance</w:t>
      </w:r>
    </w:p>
    <w:p w:rsidR="009E1CF3" w:rsidP="009E1CF3" w:rsidRDefault="009E1CF3" w14:paraId="15A38A90" w14:textId="77777777">
      <w:r>
        <w:t>There is a dedicated Student Centre located in the heart of the University in the Student Square. Student Services are situated on the 2nd floor of the Student Centre and our aim is to assist, guide and support students throughout their period of study.  Our Student Life and Guidance team includes; the Accommodation Services, Student Funding Service, Pastoral Care and Advice &amp; Guidance. Within the Wellbeing Service, the Disability Service supports students with both physical disabilities and learning differences such as Dyslexia.</w:t>
      </w:r>
    </w:p>
    <w:p w:rsidR="009E1CF3" w:rsidP="009E1CF3" w:rsidRDefault="009E1CF3" w14:paraId="2502F311" w14:textId="3BD46F05">
      <w:r>
        <w:t xml:space="preserve">In </w:t>
      </w:r>
      <w:proofErr w:type="gramStart"/>
      <w:r>
        <w:t>addition</w:t>
      </w:r>
      <w:proofErr w:type="gramEnd"/>
      <w:r>
        <w:t xml:space="preserve"> we have a Mental Health Advisor and Counselling team. Our students can also access support on line via </w:t>
      </w:r>
      <w:hyperlink w:history="1" r:id="rId19">
        <w:proofErr w:type="spellStart"/>
        <w:r w:rsidRPr="00E008CD" w:rsidR="00C3216F">
          <w:rPr>
            <w:rStyle w:val="Hyperlink"/>
            <w:rFonts w:eastAsia="Times New Roman" w:cs="Helvetica"/>
            <w:b/>
            <w:bCs/>
            <w:lang w:eastAsia="en-GB"/>
          </w:rPr>
          <w:t>Togetherall</w:t>
        </w:r>
        <w:proofErr w:type="spellEnd"/>
      </w:hyperlink>
      <w:r w:rsidR="00C3216F">
        <w:t xml:space="preserve"> </w:t>
      </w:r>
      <w:r>
        <w:t>which is a great platform of peer and professional support with trained counsellors. This completely anonymous service is available 24 hours a day, 7 days a week, 365 days a year. It is a safe on-line space for students to explore their feelings and learn how to improve and self-manage their own mental health and wellbeing.</w:t>
      </w:r>
    </w:p>
    <w:p w:rsidR="00C3216F" w:rsidP="009E1CF3" w:rsidRDefault="001A198A" w14:paraId="5FB3F80B" w14:textId="5B9CDA90">
      <w:r w:rsidRPr="001A198A">
        <w:t xml:space="preserve">Students can expect Employability support throughout their programme. A dedicated careers consultant will work with the programme lecturers to provided tailored careers sessions. Students can then access one to one support through the Careers Service in person or remotely. Employability will be built through programme and student will have further opportunities to develop their employability throughout their student experience. Employability Service support this by providing job fairs and webinars for students to engage with employers as well as an </w:t>
      </w:r>
      <w:proofErr w:type="gramStart"/>
      <w:r w:rsidRPr="001A198A">
        <w:t>online jobs</w:t>
      </w:r>
      <w:proofErr w:type="gramEnd"/>
      <w:r w:rsidRPr="001A198A">
        <w:t xml:space="preserve"> board </w:t>
      </w:r>
      <w:proofErr w:type="spellStart"/>
      <w:r w:rsidRPr="001A198A">
        <w:t>CareerConnect</w:t>
      </w:r>
      <w:proofErr w:type="spellEnd"/>
      <w:r w:rsidRPr="001A198A">
        <w:t>, to enable students to access part-time jobs, internships, volunteering and graduate opportunities. There are also specific programmes to enable employability skills to be developed e.g. the entrepreneurship programme Start Up St Mary’s. These services are also available to St Mary’s alumni.</w:t>
      </w:r>
    </w:p>
    <w:p w:rsidR="00C3216F" w:rsidP="009E1CF3" w:rsidRDefault="00C3216F" w14:paraId="118A697F" w14:textId="4901506A">
      <w:r w:rsidRPr="00C3216F">
        <w:t xml:space="preserve">The Institute of Theology ensures all its students have a personal tutor, who with the use of the personal tutoring dashboard provides a front-of-house service for any support services that might be beneficial for the student.  </w:t>
      </w:r>
    </w:p>
    <w:p w:rsidR="00EE02FE" w:rsidP="009E1CF3" w:rsidRDefault="00EE02FE" w14:paraId="5276D8A2" w14:textId="77777777"/>
    <w:p w:rsidRPr="00337FF0" w:rsidR="00DD1AC4" w:rsidP="00DC405A" w:rsidRDefault="00DD1AC4" w14:paraId="2B6491BC" w14:textId="5D9C3E12">
      <w:pPr>
        <w:pStyle w:val="Heading3"/>
      </w:pPr>
      <w:r>
        <w:t>Quality management arrangements</w:t>
      </w:r>
    </w:p>
    <w:p w:rsidR="00830A3D" w:rsidP="00830A3D" w:rsidRDefault="00830A3D" w14:paraId="6FF34C3F" w14:textId="7E1C22BD">
      <w:r>
        <w:t>This programme aligns with the quality assurance requirements of St Mary’s University through the following processes:</w:t>
      </w:r>
    </w:p>
    <w:p w:rsidR="00830A3D" w:rsidP="00830A3D" w:rsidRDefault="00830A3D" w14:paraId="63C10944" w14:textId="77777777">
      <w:r>
        <w:t>•</w:t>
      </w:r>
      <w:r>
        <w:tab/>
        <w:t>Five yearly cycle of revalidation</w:t>
      </w:r>
    </w:p>
    <w:p w:rsidR="00830A3D" w:rsidP="00830A3D" w:rsidRDefault="00830A3D" w14:paraId="7F8D639F" w14:textId="77777777">
      <w:r>
        <w:t>•</w:t>
      </w:r>
      <w:r>
        <w:tab/>
        <w:t xml:space="preserve">Interim review for collaborative provision </w:t>
      </w:r>
    </w:p>
    <w:p w:rsidR="00830A3D" w:rsidP="00830A3D" w:rsidRDefault="00830A3D" w14:paraId="6E33B682" w14:textId="77777777">
      <w:r>
        <w:t>•</w:t>
      </w:r>
      <w:r>
        <w:tab/>
        <w:t xml:space="preserve">System of Moderators for collaborative provision </w:t>
      </w:r>
    </w:p>
    <w:p w:rsidR="00830A3D" w:rsidP="00830A3D" w:rsidRDefault="00830A3D" w14:paraId="50ED7ADC" w14:textId="77777777">
      <w:r>
        <w:t>•</w:t>
      </w:r>
      <w:r>
        <w:tab/>
        <w:t>Ongoing monitoring through the Programme Review process</w:t>
      </w:r>
    </w:p>
    <w:p w:rsidR="00830A3D" w:rsidP="00830A3D" w:rsidRDefault="00830A3D" w14:paraId="418F1779" w14:textId="77777777">
      <w:r>
        <w:t>•</w:t>
      </w:r>
      <w:r>
        <w:tab/>
        <w:t>Programme Boards</w:t>
      </w:r>
    </w:p>
    <w:p w:rsidR="00830A3D" w:rsidP="00830A3D" w:rsidRDefault="00830A3D" w14:paraId="298456B9" w14:textId="77777777">
      <w:r>
        <w:t>•</w:t>
      </w:r>
      <w:r>
        <w:tab/>
        <w:t xml:space="preserve">Consideration of marks and graduate profiles at Exam Boards </w:t>
      </w:r>
    </w:p>
    <w:p w:rsidR="00830A3D" w:rsidP="00830A3D" w:rsidRDefault="00830A3D" w14:paraId="54FFC1E9" w14:textId="77777777">
      <w:r>
        <w:t>•</w:t>
      </w:r>
      <w:r>
        <w:tab/>
        <w:t>Engagement with programme student representatives</w:t>
      </w:r>
    </w:p>
    <w:p w:rsidR="00013634" w:rsidP="00830A3D" w:rsidRDefault="00830A3D" w14:paraId="7BB11754" w14:textId="72BEE527">
      <w:r>
        <w:t>•</w:t>
      </w:r>
      <w:r>
        <w:tab/>
        <w:t>Engagement with approved external examiners</w:t>
      </w:r>
      <w:r w:rsidR="00013634">
        <w:t xml:space="preserve"> </w:t>
      </w:r>
    </w:p>
    <w:p w:rsidRPr="00387BFE" w:rsidR="0038055D" w:rsidP="00013634" w:rsidRDefault="0038055D" w14:paraId="1A965116" w14:textId="5541AA1B"/>
    <w:sectPr w:rsidRPr="00387BFE" w:rsidR="0038055D" w:rsidSect="007147AD">
      <w:headerReference w:type="default" r:id="rId20"/>
      <w:footerReference w:type="default" r:id="rId21"/>
      <w:pgSz w:w="11906" w:h="16838"/>
      <w:pgMar w:top="1134" w:right="851" w:bottom="119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77FB" w14:textId="77777777" w:rsidR="009B7D64" w:rsidRDefault="009B7D64" w:rsidP="00DC405A">
      <w:r>
        <w:separator/>
      </w:r>
    </w:p>
  </w:endnote>
  <w:endnote w:type="continuationSeparator" w:id="0">
    <w:p w14:paraId="7C53A00A" w14:textId="77777777" w:rsidR="009B7D64" w:rsidRDefault="009B7D64" w:rsidP="00DC405A">
      <w:r>
        <w:continuationSeparator/>
      </w:r>
    </w:p>
  </w:endnote>
  <w:endnote w:type="continuationNotice" w:id="1">
    <w:p w14:paraId="4E1CC8A1" w14:textId="77777777" w:rsidR="009B7D64" w:rsidRDefault="009B7D6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0AE" w14:textId="5B12C17B" w:rsidR="007370BF" w:rsidRPr="007147AD" w:rsidRDefault="007370BF" w:rsidP="00DC405A">
    <w:pPr>
      <w:pStyle w:val="Header"/>
      <w:rPr>
        <w:sz w:val="18"/>
        <w:szCs w:val="18"/>
      </w:rPr>
    </w:pPr>
    <w:r w:rsidRPr="007147AD">
      <w:rPr>
        <w:sz w:val="18"/>
        <w:szCs w:val="18"/>
      </w:rPr>
      <w:t>Programme Specification: B</w:t>
    </w:r>
    <w:r>
      <w:rPr>
        <w:sz w:val="18"/>
        <w:szCs w:val="18"/>
      </w:rPr>
      <w:t>A Theological Studies (MEC)</w:t>
    </w:r>
    <w:sdt>
      <w:sdtPr>
        <w:rPr>
          <w:sz w:val="18"/>
          <w:szCs w:val="18"/>
        </w:rPr>
        <w:id w:val="-1318336367"/>
        <w:docPartObj>
          <w:docPartGallery w:val="Page Numbers (Top of Page)"/>
          <w:docPartUnique/>
        </w:docPartObj>
      </w:sdtPr>
      <w:sdtEndPr/>
      <w:sdtContent>
        <w:r>
          <w:rPr>
            <w:sz w:val="18"/>
            <w:szCs w:val="18"/>
          </w:rPr>
          <w:tab/>
        </w:r>
        <w:r w:rsidRPr="007147AD">
          <w:rPr>
            <w:sz w:val="18"/>
            <w:szCs w:val="18"/>
          </w:rPr>
          <w:t xml:space="preserve">Page </w:t>
        </w:r>
        <w:r w:rsidRPr="007147AD">
          <w:rPr>
            <w:bCs/>
            <w:sz w:val="18"/>
            <w:szCs w:val="18"/>
          </w:rPr>
          <w:fldChar w:fldCharType="begin"/>
        </w:r>
        <w:r w:rsidRPr="007147AD">
          <w:rPr>
            <w:bCs/>
            <w:sz w:val="18"/>
            <w:szCs w:val="18"/>
          </w:rPr>
          <w:instrText xml:space="preserve"> PAGE </w:instrText>
        </w:r>
        <w:r w:rsidRPr="007147AD">
          <w:rPr>
            <w:bCs/>
            <w:sz w:val="18"/>
            <w:szCs w:val="18"/>
          </w:rPr>
          <w:fldChar w:fldCharType="separate"/>
        </w:r>
        <w:r>
          <w:rPr>
            <w:bCs/>
            <w:noProof/>
            <w:sz w:val="18"/>
            <w:szCs w:val="18"/>
          </w:rPr>
          <w:t>4</w:t>
        </w:r>
        <w:r w:rsidRPr="007147AD">
          <w:rPr>
            <w:bCs/>
            <w:sz w:val="18"/>
            <w:szCs w:val="18"/>
          </w:rPr>
          <w:fldChar w:fldCharType="end"/>
        </w:r>
        <w:r w:rsidRPr="007147AD">
          <w:rPr>
            <w:sz w:val="18"/>
            <w:szCs w:val="18"/>
          </w:rPr>
          <w:t xml:space="preserve"> of </w:t>
        </w:r>
        <w:r w:rsidRPr="007147AD">
          <w:rPr>
            <w:bCs/>
            <w:sz w:val="18"/>
            <w:szCs w:val="18"/>
          </w:rPr>
          <w:fldChar w:fldCharType="begin"/>
        </w:r>
        <w:r w:rsidRPr="007147AD">
          <w:rPr>
            <w:bCs/>
            <w:sz w:val="18"/>
            <w:szCs w:val="18"/>
          </w:rPr>
          <w:instrText xml:space="preserve"> NUMPAGES  </w:instrText>
        </w:r>
        <w:r w:rsidRPr="007147AD">
          <w:rPr>
            <w:bCs/>
            <w:sz w:val="18"/>
            <w:szCs w:val="18"/>
          </w:rPr>
          <w:fldChar w:fldCharType="separate"/>
        </w:r>
        <w:r>
          <w:rPr>
            <w:bCs/>
            <w:noProof/>
            <w:sz w:val="18"/>
            <w:szCs w:val="18"/>
          </w:rPr>
          <w:t>7</w:t>
        </w:r>
        <w:r w:rsidRPr="007147AD">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DE660" w14:textId="77777777" w:rsidR="009B7D64" w:rsidRDefault="009B7D64" w:rsidP="00DC405A">
      <w:r>
        <w:separator/>
      </w:r>
    </w:p>
  </w:footnote>
  <w:footnote w:type="continuationSeparator" w:id="0">
    <w:p w14:paraId="319678D7" w14:textId="77777777" w:rsidR="009B7D64" w:rsidRDefault="009B7D64" w:rsidP="00DC405A">
      <w:r>
        <w:continuationSeparator/>
      </w:r>
    </w:p>
  </w:footnote>
  <w:footnote w:type="continuationNotice" w:id="1">
    <w:p w14:paraId="34FB66D1" w14:textId="77777777" w:rsidR="009B7D64" w:rsidRDefault="009B7D6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007370BF" w14:paraId="6D97ACEA" w14:textId="77777777" w:rsidTr="0716279D">
      <w:tc>
        <w:tcPr>
          <w:tcW w:w="3400" w:type="dxa"/>
        </w:tcPr>
        <w:p w14:paraId="7234360C" w14:textId="6FA8B8B5" w:rsidR="007370BF" w:rsidRDefault="007370BF" w:rsidP="0716279D">
          <w:pPr>
            <w:pStyle w:val="Header"/>
            <w:ind w:left="-115"/>
            <w:rPr>
              <w:rFonts w:eastAsia="Calibri"/>
            </w:rPr>
          </w:pPr>
        </w:p>
      </w:tc>
      <w:tc>
        <w:tcPr>
          <w:tcW w:w="3400" w:type="dxa"/>
        </w:tcPr>
        <w:p w14:paraId="4D47499A" w14:textId="156BC454" w:rsidR="007370BF" w:rsidRDefault="007370BF" w:rsidP="0716279D">
          <w:pPr>
            <w:pStyle w:val="Header"/>
            <w:jc w:val="center"/>
            <w:rPr>
              <w:rFonts w:eastAsia="Calibri"/>
            </w:rPr>
          </w:pPr>
        </w:p>
      </w:tc>
      <w:tc>
        <w:tcPr>
          <w:tcW w:w="3400" w:type="dxa"/>
        </w:tcPr>
        <w:p w14:paraId="2A83ACA1" w14:textId="00CAF7D2" w:rsidR="007370BF" w:rsidRDefault="007370BF" w:rsidP="0716279D">
          <w:pPr>
            <w:pStyle w:val="Header"/>
            <w:ind w:right="-115"/>
            <w:jc w:val="right"/>
            <w:rPr>
              <w:rFonts w:eastAsia="Calibri"/>
            </w:rPr>
          </w:pPr>
        </w:p>
      </w:tc>
    </w:tr>
  </w:tbl>
  <w:p w14:paraId="70E15631" w14:textId="47D2AEB0" w:rsidR="007370BF" w:rsidRDefault="007370BF" w:rsidP="0716279D">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755F0"/>
    <w:multiLevelType w:val="hybridMultilevel"/>
    <w:tmpl w:val="557850DC"/>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07974B06"/>
    <w:multiLevelType w:val="hybridMultilevel"/>
    <w:tmpl w:val="B3CE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B43DF"/>
    <w:multiLevelType w:val="hybridMultilevel"/>
    <w:tmpl w:val="E4EA5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101704"/>
    <w:multiLevelType w:val="hybridMultilevel"/>
    <w:tmpl w:val="45F2C4F0"/>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 w15:restartNumberingAfterBreak="0">
    <w:nsid w:val="0FA14E2C"/>
    <w:multiLevelType w:val="hybridMultilevel"/>
    <w:tmpl w:val="31C6E18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158"/>
    <w:multiLevelType w:val="hybridMultilevel"/>
    <w:tmpl w:val="FE7EA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1B733C"/>
    <w:multiLevelType w:val="hybridMultilevel"/>
    <w:tmpl w:val="4A96C776"/>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9" w15:restartNumberingAfterBreak="0">
    <w:nsid w:val="24CF45B4"/>
    <w:multiLevelType w:val="hybridMultilevel"/>
    <w:tmpl w:val="DA16FE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888279A"/>
    <w:multiLevelType w:val="hybridMultilevel"/>
    <w:tmpl w:val="2A28B368"/>
    <w:lvl w:ilvl="0" w:tplc="73E6A9EA">
      <w:start w:val="20"/>
      <w:numFmt w:val="bullet"/>
      <w:lvlText w:val="•"/>
      <w:lvlJc w:val="left"/>
      <w:pPr>
        <w:ind w:left="360" w:hanging="360"/>
      </w:pPr>
      <w:rPr>
        <w:rFonts w:ascii="Helvetica" w:eastAsia="Times New Roman" w:hAnsi="Helvetic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7D44E9"/>
    <w:multiLevelType w:val="hybridMultilevel"/>
    <w:tmpl w:val="BA10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36477"/>
    <w:multiLevelType w:val="hybridMultilevel"/>
    <w:tmpl w:val="0CF8C622"/>
    <w:lvl w:ilvl="0" w:tplc="0409000F">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45329B"/>
    <w:multiLevelType w:val="hybridMultilevel"/>
    <w:tmpl w:val="BA6C3D1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D56F66"/>
    <w:multiLevelType w:val="hybridMultilevel"/>
    <w:tmpl w:val="C35C14EA"/>
    <w:lvl w:ilvl="0" w:tplc="0809000F">
      <w:start w:val="1"/>
      <w:numFmt w:val="decimal"/>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5" w15:restartNumberingAfterBreak="0">
    <w:nsid w:val="461855AB"/>
    <w:multiLevelType w:val="hybridMultilevel"/>
    <w:tmpl w:val="87F2D446"/>
    <w:lvl w:ilvl="0" w:tplc="0409000F">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7D6227F"/>
    <w:multiLevelType w:val="hybridMultilevel"/>
    <w:tmpl w:val="34867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A67EC"/>
    <w:multiLevelType w:val="hybridMultilevel"/>
    <w:tmpl w:val="3BE64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984C4D"/>
    <w:multiLevelType w:val="hybridMultilevel"/>
    <w:tmpl w:val="C694C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AF535B"/>
    <w:multiLevelType w:val="hybridMultilevel"/>
    <w:tmpl w:val="3B5E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D1827"/>
    <w:multiLevelType w:val="hybridMultilevel"/>
    <w:tmpl w:val="9458961C"/>
    <w:lvl w:ilvl="0" w:tplc="366AE666">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6331C6"/>
    <w:multiLevelType w:val="hybridMultilevel"/>
    <w:tmpl w:val="61AEBCD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62C9041E"/>
    <w:multiLevelType w:val="hybridMultilevel"/>
    <w:tmpl w:val="559EF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357DF1"/>
    <w:multiLevelType w:val="hybridMultilevel"/>
    <w:tmpl w:val="9124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B56B1"/>
    <w:multiLevelType w:val="hybridMultilevel"/>
    <w:tmpl w:val="0B24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31E55"/>
    <w:multiLevelType w:val="multilevel"/>
    <w:tmpl w:val="BE74FB34"/>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E3D4FDA"/>
    <w:multiLevelType w:val="hybridMultilevel"/>
    <w:tmpl w:val="43EE4D4C"/>
    <w:lvl w:ilvl="0" w:tplc="4CA02D76">
      <w:start w:val="1"/>
      <w:numFmt w:val="decimal"/>
      <w:pStyle w:val="Heading3"/>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0" w15:restartNumberingAfterBreak="0">
    <w:nsid w:val="7F996D56"/>
    <w:multiLevelType w:val="hybridMultilevel"/>
    <w:tmpl w:val="B07C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0"/>
  </w:num>
  <w:num w:numId="4">
    <w:abstractNumId w:val="6"/>
  </w:num>
  <w:num w:numId="5">
    <w:abstractNumId w:val="17"/>
  </w:num>
  <w:num w:numId="6">
    <w:abstractNumId w:val="16"/>
  </w:num>
  <w:num w:numId="7">
    <w:abstractNumId w:val="20"/>
  </w:num>
  <w:num w:numId="8">
    <w:abstractNumId w:val="30"/>
  </w:num>
  <w:num w:numId="9">
    <w:abstractNumId w:val="11"/>
  </w:num>
  <w:num w:numId="10">
    <w:abstractNumId w:val="19"/>
  </w:num>
  <w:num w:numId="11">
    <w:abstractNumId w:val="22"/>
  </w:num>
  <w:num w:numId="12">
    <w:abstractNumId w:val="28"/>
  </w:num>
  <w:num w:numId="13">
    <w:abstractNumId w:val="10"/>
  </w:num>
  <w:num w:numId="14">
    <w:abstractNumId w:val="3"/>
  </w:num>
  <w:num w:numId="15">
    <w:abstractNumId w:val="18"/>
  </w:num>
  <w:num w:numId="16">
    <w:abstractNumId w:val="7"/>
  </w:num>
  <w:num w:numId="17">
    <w:abstractNumId w:val="9"/>
  </w:num>
  <w:num w:numId="18">
    <w:abstractNumId w:val="13"/>
  </w:num>
  <w:num w:numId="19">
    <w:abstractNumId w:val="12"/>
  </w:num>
  <w:num w:numId="20">
    <w:abstractNumId w:val="5"/>
  </w:num>
  <w:num w:numId="21">
    <w:abstractNumId w:val="15"/>
  </w:num>
  <w:num w:numId="22">
    <w:abstractNumId w:val="8"/>
  </w:num>
  <w:num w:numId="23">
    <w:abstractNumId w:val="24"/>
  </w:num>
  <w:num w:numId="24">
    <w:abstractNumId w:val="25"/>
  </w:num>
  <w:num w:numId="25">
    <w:abstractNumId w:val="29"/>
  </w:num>
  <w:num w:numId="26">
    <w:abstractNumId w:val="23"/>
  </w:num>
  <w:num w:numId="27">
    <w:abstractNumId w:val="27"/>
  </w:num>
  <w:num w:numId="28">
    <w:abstractNumId w:val="2"/>
  </w:num>
  <w:num w:numId="29">
    <w:abstractNumId w:val="4"/>
  </w:num>
  <w:num w:numId="30">
    <w:abstractNumId w:val="1"/>
  </w:num>
  <w:num w:numId="31">
    <w:abstractNumId w:val="14"/>
  </w:num>
  <w:num w:numId="32">
    <w:abstractNumId w:val="29"/>
    <w:lvlOverride w:ilvl="0">
      <w:startOverride w:val="3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1DE"/>
    <w:rsid w:val="0000077A"/>
    <w:rsid w:val="00000ABD"/>
    <w:rsid w:val="000074FF"/>
    <w:rsid w:val="00013634"/>
    <w:rsid w:val="00021BFD"/>
    <w:rsid w:val="00031DD6"/>
    <w:rsid w:val="00033712"/>
    <w:rsid w:val="00047772"/>
    <w:rsid w:val="0005680A"/>
    <w:rsid w:val="0005695F"/>
    <w:rsid w:val="00056A5C"/>
    <w:rsid w:val="000650C1"/>
    <w:rsid w:val="00067ECB"/>
    <w:rsid w:val="00073F6E"/>
    <w:rsid w:val="00081683"/>
    <w:rsid w:val="000833FC"/>
    <w:rsid w:val="0008557E"/>
    <w:rsid w:val="000976D6"/>
    <w:rsid w:val="000B10E2"/>
    <w:rsid w:val="000B3969"/>
    <w:rsid w:val="000D6186"/>
    <w:rsid w:val="000E7967"/>
    <w:rsid w:val="000F0B96"/>
    <w:rsid w:val="000F3A68"/>
    <w:rsid w:val="000F5DE4"/>
    <w:rsid w:val="000F7AE2"/>
    <w:rsid w:val="00103727"/>
    <w:rsid w:val="0010428C"/>
    <w:rsid w:val="0010433A"/>
    <w:rsid w:val="00110C4F"/>
    <w:rsid w:val="00135744"/>
    <w:rsid w:val="00136E8D"/>
    <w:rsid w:val="0014250C"/>
    <w:rsid w:val="0015633E"/>
    <w:rsid w:val="0015694F"/>
    <w:rsid w:val="00160024"/>
    <w:rsid w:val="00161322"/>
    <w:rsid w:val="00162256"/>
    <w:rsid w:val="0016407A"/>
    <w:rsid w:val="00174D37"/>
    <w:rsid w:val="0018476C"/>
    <w:rsid w:val="0019150C"/>
    <w:rsid w:val="001A198A"/>
    <w:rsid w:val="001A3D8C"/>
    <w:rsid w:val="001C2C86"/>
    <w:rsid w:val="001C7A3B"/>
    <w:rsid w:val="001D222A"/>
    <w:rsid w:val="001D31C2"/>
    <w:rsid w:val="001E425E"/>
    <w:rsid w:val="001F101A"/>
    <w:rsid w:val="00213731"/>
    <w:rsid w:val="00222923"/>
    <w:rsid w:val="002364C5"/>
    <w:rsid w:val="00236FE8"/>
    <w:rsid w:val="002475A8"/>
    <w:rsid w:val="002538E0"/>
    <w:rsid w:val="00273834"/>
    <w:rsid w:val="002838C6"/>
    <w:rsid w:val="00286C8A"/>
    <w:rsid w:val="00296454"/>
    <w:rsid w:val="002A11AE"/>
    <w:rsid w:val="002B4401"/>
    <w:rsid w:val="002B45CC"/>
    <w:rsid w:val="002C3836"/>
    <w:rsid w:val="002C4A2F"/>
    <w:rsid w:val="002D5684"/>
    <w:rsid w:val="002E062F"/>
    <w:rsid w:val="002F12AB"/>
    <w:rsid w:val="002F4306"/>
    <w:rsid w:val="002F7EB5"/>
    <w:rsid w:val="00300720"/>
    <w:rsid w:val="0030719A"/>
    <w:rsid w:val="00313628"/>
    <w:rsid w:val="003156ED"/>
    <w:rsid w:val="00315AE7"/>
    <w:rsid w:val="0032788C"/>
    <w:rsid w:val="003327E2"/>
    <w:rsid w:val="0033339B"/>
    <w:rsid w:val="00335FB4"/>
    <w:rsid w:val="00337FF0"/>
    <w:rsid w:val="00341429"/>
    <w:rsid w:val="00353D66"/>
    <w:rsid w:val="0036340C"/>
    <w:rsid w:val="0038055D"/>
    <w:rsid w:val="00383B0D"/>
    <w:rsid w:val="00387BFE"/>
    <w:rsid w:val="00390363"/>
    <w:rsid w:val="003961F9"/>
    <w:rsid w:val="003A7FE7"/>
    <w:rsid w:val="003B3F37"/>
    <w:rsid w:val="003B4A7A"/>
    <w:rsid w:val="003B6C8F"/>
    <w:rsid w:val="003C0FBF"/>
    <w:rsid w:val="003D4289"/>
    <w:rsid w:val="003F3779"/>
    <w:rsid w:val="00405ED1"/>
    <w:rsid w:val="00423F9D"/>
    <w:rsid w:val="00427031"/>
    <w:rsid w:val="004271BF"/>
    <w:rsid w:val="00446E1B"/>
    <w:rsid w:val="00456E24"/>
    <w:rsid w:val="00473F4A"/>
    <w:rsid w:val="0047573F"/>
    <w:rsid w:val="004876CB"/>
    <w:rsid w:val="00490DAF"/>
    <w:rsid w:val="00493610"/>
    <w:rsid w:val="004A3710"/>
    <w:rsid w:val="004A4A82"/>
    <w:rsid w:val="004B003A"/>
    <w:rsid w:val="004B01E9"/>
    <w:rsid w:val="004B01EB"/>
    <w:rsid w:val="004E2A70"/>
    <w:rsid w:val="004E30F6"/>
    <w:rsid w:val="004F0117"/>
    <w:rsid w:val="005029FD"/>
    <w:rsid w:val="0052711E"/>
    <w:rsid w:val="005348AE"/>
    <w:rsid w:val="00545FC1"/>
    <w:rsid w:val="0055032C"/>
    <w:rsid w:val="00550796"/>
    <w:rsid w:val="005532F2"/>
    <w:rsid w:val="005567C0"/>
    <w:rsid w:val="00572481"/>
    <w:rsid w:val="005726F3"/>
    <w:rsid w:val="00574B42"/>
    <w:rsid w:val="005833F2"/>
    <w:rsid w:val="005834EF"/>
    <w:rsid w:val="00586313"/>
    <w:rsid w:val="005925D1"/>
    <w:rsid w:val="005A0C79"/>
    <w:rsid w:val="005A4290"/>
    <w:rsid w:val="005A49F4"/>
    <w:rsid w:val="005D2BF8"/>
    <w:rsid w:val="005E35FB"/>
    <w:rsid w:val="005E5D82"/>
    <w:rsid w:val="00602B8E"/>
    <w:rsid w:val="0061247E"/>
    <w:rsid w:val="00621B8D"/>
    <w:rsid w:val="00636E1C"/>
    <w:rsid w:val="00650A0E"/>
    <w:rsid w:val="0065458B"/>
    <w:rsid w:val="0065670D"/>
    <w:rsid w:val="00664578"/>
    <w:rsid w:val="00671637"/>
    <w:rsid w:val="0067483E"/>
    <w:rsid w:val="00677890"/>
    <w:rsid w:val="006847F9"/>
    <w:rsid w:val="006921EF"/>
    <w:rsid w:val="006D2455"/>
    <w:rsid w:val="007105F3"/>
    <w:rsid w:val="007147AD"/>
    <w:rsid w:val="0071559C"/>
    <w:rsid w:val="00730415"/>
    <w:rsid w:val="007360BB"/>
    <w:rsid w:val="007370BF"/>
    <w:rsid w:val="00740A60"/>
    <w:rsid w:val="0074470D"/>
    <w:rsid w:val="0074653E"/>
    <w:rsid w:val="00754ACC"/>
    <w:rsid w:val="007575D7"/>
    <w:rsid w:val="00760588"/>
    <w:rsid w:val="00762983"/>
    <w:rsid w:val="00766895"/>
    <w:rsid w:val="0077372C"/>
    <w:rsid w:val="0079088A"/>
    <w:rsid w:val="00795074"/>
    <w:rsid w:val="007A4096"/>
    <w:rsid w:val="007B1DA0"/>
    <w:rsid w:val="007B3AC5"/>
    <w:rsid w:val="007D0202"/>
    <w:rsid w:val="007D2AB8"/>
    <w:rsid w:val="007E0818"/>
    <w:rsid w:val="007E6F2D"/>
    <w:rsid w:val="007F44C9"/>
    <w:rsid w:val="007F45B0"/>
    <w:rsid w:val="008047D3"/>
    <w:rsid w:val="00812FB0"/>
    <w:rsid w:val="00813407"/>
    <w:rsid w:val="008151E3"/>
    <w:rsid w:val="00824CD7"/>
    <w:rsid w:val="00826A8D"/>
    <w:rsid w:val="0082730B"/>
    <w:rsid w:val="00830A3D"/>
    <w:rsid w:val="0084206E"/>
    <w:rsid w:val="008522E2"/>
    <w:rsid w:val="00857B65"/>
    <w:rsid w:val="00857B9B"/>
    <w:rsid w:val="00866DA9"/>
    <w:rsid w:val="00880C81"/>
    <w:rsid w:val="00887018"/>
    <w:rsid w:val="008A4663"/>
    <w:rsid w:val="008A48B6"/>
    <w:rsid w:val="008B4162"/>
    <w:rsid w:val="008C19BD"/>
    <w:rsid w:val="008C2B23"/>
    <w:rsid w:val="008C5ADA"/>
    <w:rsid w:val="008C7358"/>
    <w:rsid w:val="008D0DC9"/>
    <w:rsid w:val="008D14B6"/>
    <w:rsid w:val="008D213E"/>
    <w:rsid w:val="008E3485"/>
    <w:rsid w:val="008E4C0F"/>
    <w:rsid w:val="008F7264"/>
    <w:rsid w:val="00902D80"/>
    <w:rsid w:val="009155BB"/>
    <w:rsid w:val="00922FE6"/>
    <w:rsid w:val="00924EA1"/>
    <w:rsid w:val="00932D56"/>
    <w:rsid w:val="00941775"/>
    <w:rsid w:val="00944A8E"/>
    <w:rsid w:val="0096152F"/>
    <w:rsid w:val="0096163A"/>
    <w:rsid w:val="00963AAD"/>
    <w:rsid w:val="00973CFE"/>
    <w:rsid w:val="0097647F"/>
    <w:rsid w:val="009A496D"/>
    <w:rsid w:val="009B7D64"/>
    <w:rsid w:val="009C069E"/>
    <w:rsid w:val="009D3338"/>
    <w:rsid w:val="009E13D9"/>
    <w:rsid w:val="009E180D"/>
    <w:rsid w:val="009E1CF3"/>
    <w:rsid w:val="009F5128"/>
    <w:rsid w:val="00A025E2"/>
    <w:rsid w:val="00A35DAB"/>
    <w:rsid w:val="00A45A71"/>
    <w:rsid w:val="00A518DA"/>
    <w:rsid w:val="00A527C9"/>
    <w:rsid w:val="00A60B28"/>
    <w:rsid w:val="00A668AA"/>
    <w:rsid w:val="00A705E1"/>
    <w:rsid w:val="00A7598B"/>
    <w:rsid w:val="00A841DE"/>
    <w:rsid w:val="00A87839"/>
    <w:rsid w:val="00A9271A"/>
    <w:rsid w:val="00AB75EA"/>
    <w:rsid w:val="00AC0539"/>
    <w:rsid w:val="00AD35D7"/>
    <w:rsid w:val="00AE0146"/>
    <w:rsid w:val="00B101F1"/>
    <w:rsid w:val="00B1134A"/>
    <w:rsid w:val="00B13E76"/>
    <w:rsid w:val="00B22669"/>
    <w:rsid w:val="00B250D1"/>
    <w:rsid w:val="00B30D7E"/>
    <w:rsid w:val="00B33C89"/>
    <w:rsid w:val="00B344BE"/>
    <w:rsid w:val="00B34CA3"/>
    <w:rsid w:val="00B45EDA"/>
    <w:rsid w:val="00B50210"/>
    <w:rsid w:val="00B50CF7"/>
    <w:rsid w:val="00B60BC5"/>
    <w:rsid w:val="00B6386F"/>
    <w:rsid w:val="00B70A1B"/>
    <w:rsid w:val="00B76787"/>
    <w:rsid w:val="00B827D6"/>
    <w:rsid w:val="00B841A1"/>
    <w:rsid w:val="00B862A5"/>
    <w:rsid w:val="00B87361"/>
    <w:rsid w:val="00BA052C"/>
    <w:rsid w:val="00BA51DE"/>
    <w:rsid w:val="00BB0F7F"/>
    <w:rsid w:val="00BB4FCA"/>
    <w:rsid w:val="00BC5C2C"/>
    <w:rsid w:val="00BC67B3"/>
    <w:rsid w:val="00BD2064"/>
    <w:rsid w:val="00BD59B2"/>
    <w:rsid w:val="00BE19A4"/>
    <w:rsid w:val="00BE4D9D"/>
    <w:rsid w:val="00BF5791"/>
    <w:rsid w:val="00BF7AF8"/>
    <w:rsid w:val="00C018AF"/>
    <w:rsid w:val="00C05453"/>
    <w:rsid w:val="00C169E6"/>
    <w:rsid w:val="00C316B9"/>
    <w:rsid w:val="00C3216F"/>
    <w:rsid w:val="00C4232C"/>
    <w:rsid w:val="00C561E0"/>
    <w:rsid w:val="00C63BB8"/>
    <w:rsid w:val="00C815F2"/>
    <w:rsid w:val="00C94A67"/>
    <w:rsid w:val="00CA5140"/>
    <w:rsid w:val="00CC252C"/>
    <w:rsid w:val="00CD2601"/>
    <w:rsid w:val="00CF0776"/>
    <w:rsid w:val="00CF34D0"/>
    <w:rsid w:val="00CF46C1"/>
    <w:rsid w:val="00D07576"/>
    <w:rsid w:val="00D12D3A"/>
    <w:rsid w:val="00D211D6"/>
    <w:rsid w:val="00D37562"/>
    <w:rsid w:val="00D525CF"/>
    <w:rsid w:val="00D54E3F"/>
    <w:rsid w:val="00D83554"/>
    <w:rsid w:val="00D91144"/>
    <w:rsid w:val="00D96DDE"/>
    <w:rsid w:val="00DA78F5"/>
    <w:rsid w:val="00DC405A"/>
    <w:rsid w:val="00DD1AC4"/>
    <w:rsid w:val="00DD21C1"/>
    <w:rsid w:val="00E03760"/>
    <w:rsid w:val="00E117F4"/>
    <w:rsid w:val="00E174E0"/>
    <w:rsid w:val="00E2575D"/>
    <w:rsid w:val="00E31B80"/>
    <w:rsid w:val="00E31CA9"/>
    <w:rsid w:val="00E35A9B"/>
    <w:rsid w:val="00E40C50"/>
    <w:rsid w:val="00E64436"/>
    <w:rsid w:val="00E66464"/>
    <w:rsid w:val="00E81B50"/>
    <w:rsid w:val="00EA12D1"/>
    <w:rsid w:val="00EA14DA"/>
    <w:rsid w:val="00EA7667"/>
    <w:rsid w:val="00EC1CD9"/>
    <w:rsid w:val="00EC7731"/>
    <w:rsid w:val="00EE02FE"/>
    <w:rsid w:val="00EE487D"/>
    <w:rsid w:val="00EF4534"/>
    <w:rsid w:val="00EF6CBC"/>
    <w:rsid w:val="00F001FB"/>
    <w:rsid w:val="00F230D3"/>
    <w:rsid w:val="00F52E71"/>
    <w:rsid w:val="00F70564"/>
    <w:rsid w:val="00F84E76"/>
    <w:rsid w:val="00F87008"/>
    <w:rsid w:val="00F968BA"/>
    <w:rsid w:val="00FA253B"/>
    <w:rsid w:val="00FC4C63"/>
    <w:rsid w:val="00FD141B"/>
    <w:rsid w:val="00FD2064"/>
    <w:rsid w:val="00FD4252"/>
    <w:rsid w:val="00FE09EA"/>
    <w:rsid w:val="02E76682"/>
    <w:rsid w:val="0716279D"/>
    <w:rsid w:val="0771803A"/>
    <w:rsid w:val="0CDC0EDF"/>
    <w:rsid w:val="0E173019"/>
    <w:rsid w:val="112272AF"/>
    <w:rsid w:val="13594256"/>
    <w:rsid w:val="152D997B"/>
    <w:rsid w:val="168E7B0D"/>
    <w:rsid w:val="1710AABB"/>
    <w:rsid w:val="1B6D1253"/>
    <w:rsid w:val="1E97A997"/>
    <w:rsid w:val="21107614"/>
    <w:rsid w:val="229CBA46"/>
    <w:rsid w:val="23D8F642"/>
    <w:rsid w:val="25224A00"/>
    <w:rsid w:val="266266CA"/>
    <w:rsid w:val="26B606BC"/>
    <w:rsid w:val="27BECB90"/>
    <w:rsid w:val="29B87A94"/>
    <w:rsid w:val="32609DC1"/>
    <w:rsid w:val="33C7D16F"/>
    <w:rsid w:val="38ABE534"/>
    <w:rsid w:val="3A88FAA8"/>
    <w:rsid w:val="3C18B1B1"/>
    <w:rsid w:val="3EB9AAA8"/>
    <w:rsid w:val="41497EA9"/>
    <w:rsid w:val="43D8CC3C"/>
    <w:rsid w:val="47273116"/>
    <w:rsid w:val="484C6B12"/>
    <w:rsid w:val="4C3F6C70"/>
    <w:rsid w:val="4EA081E7"/>
    <w:rsid w:val="53B019D0"/>
    <w:rsid w:val="54F4259D"/>
    <w:rsid w:val="552E2037"/>
    <w:rsid w:val="56CF2C1C"/>
    <w:rsid w:val="5B762769"/>
    <w:rsid w:val="5BF45E83"/>
    <w:rsid w:val="5E104676"/>
    <w:rsid w:val="60CA1C3B"/>
    <w:rsid w:val="68C9EAE5"/>
    <w:rsid w:val="6C7F9725"/>
    <w:rsid w:val="6D8E58B2"/>
    <w:rsid w:val="6F94ADFA"/>
    <w:rsid w:val="6FFB7DC9"/>
    <w:rsid w:val="70A1D4DB"/>
    <w:rsid w:val="7318A479"/>
    <w:rsid w:val="7385F33D"/>
    <w:rsid w:val="77558788"/>
    <w:rsid w:val="799E1FC7"/>
    <w:rsid w:val="7C07F7DA"/>
    <w:rsid w:val="7C3D1174"/>
    <w:rsid w:val="7C63D612"/>
    <w:rsid w:val="7D2D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4433E"/>
  <w15:docId w15:val="{D6F94687-D7C2-4348-8334-E01A55A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361"/>
    <w:pPr>
      <w:spacing w:before="120" w:after="120" w:line="240" w:lineRule="auto"/>
      <w:ind w:left="360" w:hanging="11"/>
    </w:pPr>
    <w:rPr>
      <w:rFonts w:ascii="Helvetica" w:hAnsi="Helvetica"/>
    </w:rPr>
  </w:style>
  <w:style w:type="paragraph" w:styleId="Heading1">
    <w:name w:val="heading 1"/>
    <w:basedOn w:val="Normal"/>
    <w:next w:val="Normal"/>
    <w:link w:val="Heading1Char"/>
    <w:uiPriority w:val="9"/>
    <w:qFormat/>
    <w:rsid w:val="000650C1"/>
    <w:pPr>
      <w:jc w:val="center"/>
      <w:outlineLvl w:val="0"/>
    </w:pPr>
    <w:rPr>
      <w:rFonts w:eastAsia="Times New Roman" w:cs="Times New Roman"/>
      <w:b/>
      <w:sz w:val="28"/>
    </w:rPr>
  </w:style>
  <w:style w:type="paragraph" w:styleId="Heading2">
    <w:name w:val="heading 2"/>
    <w:basedOn w:val="Normal"/>
    <w:next w:val="Normal"/>
    <w:link w:val="Heading2Char"/>
    <w:uiPriority w:val="9"/>
    <w:unhideWhenUsed/>
    <w:qFormat/>
    <w:rsid w:val="00664578"/>
    <w:pPr>
      <w:keepNext/>
      <w:pBdr>
        <w:top w:val="single" w:sz="48" w:space="1" w:color="D9D9D9" w:themeColor="background1" w:themeShade="D9"/>
        <w:bottom w:val="single" w:sz="48" w:space="1" w:color="D9D9D9" w:themeColor="background1" w:themeShade="D9"/>
      </w:pBdr>
      <w:shd w:val="clear" w:color="auto" w:fill="D9D9D9" w:themeFill="background1" w:themeFillShade="D9"/>
      <w:spacing w:before="360" w:after="240" w:line="360" w:lineRule="auto"/>
      <w:jc w:val="center"/>
      <w:outlineLvl w:val="1"/>
    </w:pPr>
    <w:rPr>
      <w:rFonts w:eastAsia="Times New Roman" w:cs="Times New Roman"/>
      <w:b/>
      <w:sz w:val="24"/>
      <w:szCs w:val="24"/>
    </w:rPr>
  </w:style>
  <w:style w:type="paragraph" w:styleId="Heading3">
    <w:name w:val="heading 3"/>
    <w:basedOn w:val="Normal"/>
    <w:next w:val="Normal"/>
    <w:link w:val="Heading3Char"/>
    <w:uiPriority w:val="9"/>
    <w:unhideWhenUsed/>
    <w:qFormat/>
    <w:rsid w:val="000650C1"/>
    <w:pPr>
      <w:keepNext/>
      <w:numPr>
        <w:numId w:val="25"/>
      </w:numPr>
      <w:pBdr>
        <w:top w:val="single" w:sz="4" w:space="1" w:color="auto"/>
      </w:pBdr>
      <w:outlineLvl w:val="2"/>
    </w:pPr>
    <w:rPr>
      <w:b/>
      <w:snapToGrid w:val="0"/>
      <w:sz w:val="24"/>
      <w:szCs w:val="24"/>
    </w:rPr>
  </w:style>
  <w:style w:type="paragraph" w:styleId="Heading4">
    <w:name w:val="heading 4"/>
    <w:basedOn w:val="Normal"/>
    <w:next w:val="Normal"/>
    <w:link w:val="Heading4Char"/>
    <w:uiPriority w:val="9"/>
    <w:unhideWhenUsed/>
    <w:qFormat/>
    <w:rsid w:val="004E30F6"/>
    <w:pPr>
      <w:keepNext/>
      <w:keepLines/>
      <w:spacing w:before="40" w:after="0"/>
      <w:outlineLvl w:val="3"/>
    </w:pPr>
    <w:rPr>
      <w:rFonts w:eastAsiaTheme="majorEastAsia" w:cs="Helvetica"/>
      <w:b/>
      <w:iCs/>
    </w:rPr>
  </w:style>
  <w:style w:type="paragraph" w:styleId="Heading7">
    <w:name w:val="heading 7"/>
    <w:basedOn w:val="Normal"/>
    <w:next w:val="Header"/>
    <w:link w:val="Heading7Char"/>
    <w:qFormat/>
    <w:rsid w:val="004B01EB"/>
    <w:pPr>
      <w:spacing w:after="0"/>
      <w:ind w:left="720"/>
      <w:jc w:val="both"/>
      <w:outlineLvl w:val="6"/>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6847F9"/>
    <w:rPr>
      <w:sz w:val="16"/>
      <w:szCs w:val="16"/>
    </w:rPr>
  </w:style>
  <w:style w:type="paragraph" w:styleId="CommentText">
    <w:name w:val="annotation text"/>
    <w:basedOn w:val="Normal"/>
    <w:link w:val="CommentTextChar"/>
    <w:uiPriority w:val="99"/>
    <w:semiHidden/>
    <w:unhideWhenUsed/>
    <w:rsid w:val="006847F9"/>
    <w:rPr>
      <w:sz w:val="20"/>
      <w:szCs w:val="20"/>
    </w:rPr>
  </w:style>
  <w:style w:type="character" w:customStyle="1" w:styleId="CommentTextChar">
    <w:name w:val="Comment Text Char"/>
    <w:basedOn w:val="DefaultParagraphFont"/>
    <w:link w:val="CommentText"/>
    <w:uiPriority w:val="99"/>
    <w:semiHidden/>
    <w:rsid w:val="006847F9"/>
    <w:rPr>
      <w:sz w:val="20"/>
      <w:szCs w:val="20"/>
    </w:rPr>
  </w:style>
  <w:style w:type="paragraph" w:styleId="CommentSubject">
    <w:name w:val="annotation subject"/>
    <w:basedOn w:val="CommentText"/>
    <w:next w:val="CommentText"/>
    <w:link w:val="CommentSubjectChar"/>
    <w:uiPriority w:val="99"/>
    <w:semiHidden/>
    <w:unhideWhenUsed/>
    <w:rsid w:val="006847F9"/>
    <w:rPr>
      <w:b/>
      <w:bCs/>
    </w:rPr>
  </w:style>
  <w:style w:type="character" w:customStyle="1" w:styleId="CommentSubjectChar">
    <w:name w:val="Comment Subject Char"/>
    <w:basedOn w:val="CommentTextChar"/>
    <w:link w:val="CommentSubject"/>
    <w:uiPriority w:val="99"/>
    <w:semiHidden/>
    <w:rsid w:val="006847F9"/>
    <w:rPr>
      <w:b/>
      <w:bCs/>
      <w:sz w:val="20"/>
      <w:szCs w:val="20"/>
    </w:rPr>
  </w:style>
  <w:style w:type="paragraph" w:customStyle="1" w:styleId="Indent">
    <w:name w:val="Indent"/>
    <w:basedOn w:val="Normal"/>
    <w:rsid w:val="00CD2601"/>
    <w:pPr>
      <w:spacing w:after="0"/>
      <w:ind w:left="1440" w:hanging="720"/>
      <w:jc w:val="both"/>
    </w:pPr>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B01EB"/>
    <w:rPr>
      <w:rFonts w:ascii="Times New Roman" w:eastAsia="Times New Roman" w:hAnsi="Times New Roman" w:cs="Times New Roman"/>
      <w:i/>
      <w:sz w:val="20"/>
      <w:szCs w:val="20"/>
    </w:rPr>
  </w:style>
  <w:style w:type="paragraph" w:styleId="BodyText">
    <w:name w:val="Body Text"/>
    <w:basedOn w:val="Normal"/>
    <w:link w:val="BodyTextChar"/>
    <w:rsid w:val="004B01EB"/>
    <w:pPr>
      <w:spacing w:after="0"/>
    </w:pPr>
    <w:rPr>
      <w:rFonts w:ascii="Arial" w:eastAsia="Times New Roman" w:hAnsi="Arial" w:cs="Times New Roman"/>
      <w:b/>
      <w:sz w:val="20"/>
      <w:szCs w:val="20"/>
    </w:rPr>
  </w:style>
  <w:style w:type="character" w:customStyle="1" w:styleId="BodyTextChar">
    <w:name w:val="Body Text Char"/>
    <w:basedOn w:val="DefaultParagraphFont"/>
    <w:link w:val="BodyText"/>
    <w:rsid w:val="004B01EB"/>
    <w:rPr>
      <w:rFonts w:ascii="Arial" w:eastAsia="Times New Roman" w:hAnsi="Arial" w:cs="Times New Roman"/>
      <w:b/>
      <w:sz w:val="20"/>
      <w:szCs w:val="20"/>
    </w:rPr>
  </w:style>
  <w:style w:type="character" w:customStyle="1" w:styleId="Heading3Char">
    <w:name w:val="Heading 3 Char"/>
    <w:basedOn w:val="DefaultParagraphFont"/>
    <w:link w:val="Heading3"/>
    <w:uiPriority w:val="9"/>
    <w:rsid w:val="000650C1"/>
    <w:rPr>
      <w:rFonts w:ascii="Helvetica" w:hAnsi="Helvetica"/>
      <w:b/>
      <w:snapToGrid w:val="0"/>
      <w:sz w:val="24"/>
      <w:szCs w:val="24"/>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650C1"/>
    <w:rPr>
      <w:rFonts w:ascii="Helvetica" w:eastAsia="Times New Roman" w:hAnsi="Helvetica" w:cs="Times New Roman"/>
      <w:b/>
      <w:sz w:val="28"/>
    </w:rPr>
  </w:style>
  <w:style w:type="character" w:customStyle="1" w:styleId="Heading2Char">
    <w:name w:val="Heading 2 Char"/>
    <w:basedOn w:val="DefaultParagraphFont"/>
    <w:link w:val="Heading2"/>
    <w:uiPriority w:val="9"/>
    <w:rsid w:val="00664578"/>
    <w:rPr>
      <w:rFonts w:ascii="Helvetica" w:eastAsia="Times New Roman" w:hAnsi="Helvetica" w:cs="Times New Roman"/>
      <w:b/>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E30F6"/>
    <w:rPr>
      <w:rFonts w:ascii="Helvetica" w:eastAsiaTheme="majorEastAsia" w:hAnsi="Helvetica" w:cs="Helvetica"/>
      <w:b/>
      <w:iCs/>
    </w:rPr>
  </w:style>
  <w:style w:type="character" w:customStyle="1" w:styleId="UnresolvedMention1">
    <w:name w:val="Unresolved Mention1"/>
    <w:basedOn w:val="DefaultParagraphFont"/>
    <w:uiPriority w:val="99"/>
    <w:semiHidden/>
    <w:unhideWhenUsed/>
    <w:rsid w:val="003327E2"/>
    <w:rPr>
      <w:color w:val="605E5C"/>
      <w:shd w:val="clear" w:color="auto" w:fill="E1DFDD"/>
    </w:rPr>
  </w:style>
  <w:style w:type="table" w:styleId="PlainTable1">
    <w:name w:val="Plain Table 1"/>
    <w:basedOn w:val="TableNormal"/>
    <w:uiPriority w:val="41"/>
    <w:rsid w:val="002475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rsid w:val="0061247E"/>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61247E"/>
    <w:rPr>
      <w:outline w:val="0"/>
      <w:color w:val="0000FF"/>
      <w:u w:val="single" w:color="0000FF"/>
      <w:lang w:val="en-US"/>
    </w:rPr>
  </w:style>
  <w:style w:type="paragraph" w:styleId="Revision">
    <w:name w:val="Revision"/>
    <w:hidden/>
    <w:uiPriority w:val="99"/>
    <w:semiHidden/>
    <w:rsid w:val="000B3969"/>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marys.ac.uk/courses/courses.aspx" TargetMode="External"/><Relationship Id="rId18" Type="http://schemas.openxmlformats.org/officeDocument/2006/relationships/hyperlink" Target="https://www.stmarys.ac.uk/policies/academic-regulation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tmarys.ac.uk/courses/courses.aspx" TargetMode="External"/><Relationship Id="rId17" Type="http://schemas.openxmlformats.org/officeDocument/2006/relationships/hyperlink" Target="https://www.qaa.ac.uk/docs/qaa/quality-code/contact-hours-student.pdf?sfvrsn=5046f981_8" TargetMode="External"/><Relationship Id="rId2" Type="http://schemas.openxmlformats.org/officeDocument/2006/relationships/customXml" Target="../customXml/item2.xml"/><Relationship Id="rId16" Type="http://schemas.openxmlformats.org/officeDocument/2006/relationships/hyperlink" Target="https://www.stmarys.ac.uk/policies/admissions-policy.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tmarys.ac.uk/additional-cos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ogetherall.com/en-g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docs/qaa/subject-benchmark-statements/sbs-theology-religious-studies.pdf?sfvrsn=bd96f781_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a9f1e4b-c9da-440d-8242-f14ae43c18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E9DBE900353F4AA09368AFB59126E1" ma:contentTypeVersion="11" ma:contentTypeDescription="Create a new document." ma:contentTypeScope="" ma:versionID="acf345d1bc0909949dcf956d9faa6279">
  <xsd:schema xmlns:xsd="http://www.w3.org/2001/XMLSchema" xmlns:xs="http://www.w3.org/2001/XMLSchema" xmlns:p="http://schemas.microsoft.com/office/2006/metadata/properties" xmlns:ns3="fa9f1e4b-c9da-440d-8242-f14ae43c183d" targetNamespace="http://schemas.microsoft.com/office/2006/metadata/properties" ma:root="true" ma:fieldsID="5cee20fcd82f60aa9d92238c0cbc8be0" ns3:_="">
    <xsd:import namespace="fa9f1e4b-c9da-440d-8242-f14ae43c18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1e4b-c9da-440d-8242-f14ae43c1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A6FE-3E32-4D2A-90FA-6B86A6370BF1}">
  <ds:schemaRefs>
    <ds:schemaRef ds:uri="http://schemas.microsoft.com/sharepoint/v3/contenttype/forms"/>
  </ds:schemaRefs>
</ds:datastoreItem>
</file>

<file path=customXml/itemProps2.xml><?xml version="1.0" encoding="utf-8"?>
<ds:datastoreItem xmlns:ds="http://schemas.openxmlformats.org/officeDocument/2006/customXml" ds:itemID="{20D1E482-A6B9-460A-8B37-8074B3EFEA95}">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fa9f1e4b-c9da-440d-8242-f14ae43c183d"/>
  </ds:schemaRefs>
</ds:datastoreItem>
</file>

<file path=customXml/itemProps3.xml><?xml version="1.0" encoding="utf-8"?>
<ds:datastoreItem xmlns:ds="http://schemas.openxmlformats.org/officeDocument/2006/customXml" ds:itemID="{B9FB506C-17F4-40F1-8F40-4AEF98697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1e4b-c9da-440d-8242-f14ae43c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FAB54-65C7-49C0-9B81-BA8D2902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2387</Words>
  <Characters>13607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2022-23-ug-Theological-Studies-MEC</vt:lpstr>
    </vt:vector>
  </TitlesOfParts>
  <Company>Hewlett-Packard Company</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Theological Studies programme specification - 2023/24</dc:title>
  <dc:subject>Download our BA Theological Studies programme specification - 2023/24.</dc:subject>
  <dc:creator>Helen Lofthouse</dc:creator>
  <cp:keywords>
  </cp:keywords>
  <cp:lastModifiedBy>22394</cp:lastModifiedBy>
  <cp:revision>2</cp:revision>
  <cp:lastPrinted>2018-09-04T12:55:00Z</cp:lastPrinted>
  <dcterms:created xsi:type="dcterms:W3CDTF">2023-05-12T15:40:00Z</dcterms:created>
  <dcterms:modified xsi:type="dcterms:W3CDTF">2023-05-18T14:43:09Z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0x010100FBE9DBE900353F4AA09368AFB59126E1</vt:lpwstr>
  </property>
  <property fmtid="{D5CDD505-2E9C-101B-9397-08002B2CF9AE}" pid="3" name="Order">
    <vt:r8>210000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