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49E5" w:rsidR="00984ACD" w:rsidP="00984ACD" w:rsidRDefault="00984ACD" w14:paraId="2FE4F9E7"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noProof/>
          <w:lang w:eastAsia="en-GB"/>
        </w:rPr>
        <w:drawing>
          <wp:inline distT="0" distB="0" distL="0" distR="0" wp14:anchorId="2FE4FA23" wp14:editId="6B5648C2">
            <wp:extent cx="1943100" cy="971550"/>
            <wp:effectExtent l="0" t="0" r="0" b="0"/>
            <wp:docPr id="1" name="Picture 1" descr="S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muc.ac.uk/services-departments/marketing-design-communication/Documents/New-VID-Templates-Downloads/Logos/Logo-with-Crest/St-Marys-Logo-With-Crest-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a:ln>
                      <a:noFill/>
                    </a:ln>
                  </pic:spPr>
                </pic:pic>
              </a:graphicData>
            </a:graphic>
          </wp:inline>
        </w:drawing>
      </w:r>
      <w:bookmarkStart w:name="_GoBack" w:id="0"/>
      <w:bookmarkEnd w:id="0"/>
    </w:p>
    <w:p w:rsidRPr="008949E5" w:rsidR="00984ACD" w:rsidP="00984ACD" w:rsidRDefault="00984ACD" w14:paraId="2FE4F9E8" w14:textId="77777777">
      <w:pPr>
        <w:keepNext/>
        <w:outlineLvl w:val="0"/>
        <w:rPr>
          <w:rFonts w:eastAsia="Times New Roman" w:cs="Helvetica" w:asciiTheme="minorHAnsi" w:hAnsiTheme="minorHAnsi"/>
          <w:b/>
          <w:lang w:eastAsia="en-US"/>
        </w:rPr>
      </w:pPr>
    </w:p>
    <w:p w:rsidRPr="008949E5" w:rsidR="00984ACD" w:rsidP="00984ACD" w:rsidRDefault="00984ACD" w14:paraId="2FE4F9E9" w14:textId="77777777">
      <w:pPr>
        <w:keepNext/>
        <w:jc w:val="center"/>
        <w:outlineLvl w:val="0"/>
        <w:rPr>
          <w:rFonts w:eastAsia="Times New Roman" w:cs="Helvetica" w:asciiTheme="minorHAnsi" w:hAnsiTheme="minorHAnsi"/>
          <w:b/>
          <w:lang w:eastAsia="en-US"/>
        </w:rPr>
      </w:pPr>
      <w:r w:rsidRPr="008949E5">
        <w:rPr>
          <w:rFonts w:eastAsia="Times New Roman" w:cs="Helvetica" w:asciiTheme="minorHAnsi" w:hAnsiTheme="minorHAnsi"/>
          <w:b/>
          <w:lang w:eastAsia="en-US"/>
        </w:rPr>
        <w:t xml:space="preserve">JOB DESCRIPTION </w:t>
      </w:r>
    </w:p>
    <w:p w:rsidRPr="008949E5" w:rsidR="00984ACD" w:rsidP="00984ACD" w:rsidRDefault="00984ACD" w14:paraId="2FE4F9EA" w14:textId="77777777">
      <w:pPr>
        <w:spacing w:after="160" w:line="259" w:lineRule="auto"/>
        <w:rPr>
          <w:rFonts w:eastAsia="Calibri" w:cs="Helvetica" w:asciiTheme="minorHAnsi" w:hAnsiTheme="minorHAnsi"/>
          <w:b/>
          <w:bCs/>
          <w:color w:val="000000"/>
          <w:lang w:eastAsia="en-US"/>
        </w:rPr>
      </w:pPr>
    </w:p>
    <w:p w:rsidRPr="008949E5" w:rsidR="00984ACD" w:rsidP="00984ACD" w:rsidRDefault="00984ACD" w14:paraId="2FE4F9EB" w14:textId="77777777">
      <w:pPr>
        <w:spacing w:after="160" w:line="259" w:lineRule="auto"/>
        <w:rPr>
          <w:rFonts w:eastAsia="Calibri" w:cs="Helvetica" w:asciiTheme="minorHAnsi" w:hAnsiTheme="minorHAnsi"/>
          <w:color w:val="000000"/>
          <w:lang w:eastAsia="en-US"/>
        </w:rPr>
      </w:pPr>
      <w:r w:rsidRPr="008949E5">
        <w:rPr>
          <w:rFonts w:eastAsia="Calibri" w:cs="Helvetica" w:asciiTheme="minorHAnsi" w:hAnsiTheme="minorHAnsi"/>
          <w:b/>
          <w:bCs/>
          <w:color w:val="000000"/>
          <w:lang w:eastAsia="en-US"/>
        </w:rPr>
        <w:t>Job Title:</w:t>
      </w:r>
      <w:r w:rsidRPr="008949E5">
        <w:rPr>
          <w:rFonts w:eastAsia="Calibri" w:cs="Helvetica" w:asciiTheme="minorHAnsi" w:hAnsiTheme="minorHAnsi"/>
          <w:color w:val="000000"/>
          <w:lang w:eastAsia="en-US"/>
        </w:rPr>
        <w:tab/>
      </w:r>
      <w:r w:rsidRPr="008949E5">
        <w:rPr>
          <w:rFonts w:eastAsia="Calibri" w:cs="Helvetica" w:asciiTheme="minorHAnsi" w:hAnsiTheme="minorHAnsi"/>
          <w:color w:val="000000"/>
          <w:lang w:eastAsia="en-US"/>
        </w:rPr>
        <w:tab/>
        <w:t xml:space="preserve"> </w:t>
      </w:r>
      <w:r w:rsidRPr="008949E5">
        <w:rPr>
          <w:rFonts w:eastAsia="Calibri" w:cs="Helvetica" w:asciiTheme="minorHAnsi" w:hAnsiTheme="minorHAnsi"/>
          <w:color w:val="000000"/>
          <w:lang w:eastAsia="en-US"/>
        </w:rPr>
        <w:tab/>
        <w:t>Facilitator</w:t>
      </w:r>
    </w:p>
    <w:p w:rsidRPr="008949E5" w:rsidR="00984ACD" w:rsidP="00984ACD" w:rsidRDefault="00984ACD" w14:paraId="2FE4F9EC" w14:textId="77777777">
      <w:pPr>
        <w:spacing w:after="160" w:line="259" w:lineRule="auto"/>
        <w:rPr>
          <w:rFonts w:eastAsia="Calibri" w:cs="Helvetica" w:asciiTheme="minorHAnsi" w:hAnsiTheme="minorHAnsi"/>
          <w:color w:val="000000"/>
          <w:lang w:eastAsia="en-US"/>
        </w:rPr>
      </w:pPr>
      <w:r w:rsidRPr="008949E5">
        <w:rPr>
          <w:rFonts w:eastAsia="Calibri" w:cs="Helvetica" w:asciiTheme="minorHAnsi" w:hAnsiTheme="minorHAnsi"/>
          <w:b/>
          <w:bCs/>
          <w:color w:val="000000"/>
          <w:lang w:eastAsia="en-US"/>
        </w:rPr>
        <w:t>Reporting to:</w:t>
      </w:r>
      <w:r w:rsidRPr="008949E5">
        <w:rPr>
          <w:rFonts w:eastAsia="Calibri" w:cs="Helvetica" w:asciiTheme="minorHAnsi" w:hAnsiTheme="minorHAnsi"/>
          <w:color w:val="000000"/>
          <w:lang w:eastAsia="en-US"/>
        </w:rPr>
        <w:t xml:space="preserve"> </w:t>
      </w:r>
      <w:r w:rsidRPr="008949E5">
        <w:rPr>
          <w:rFonts w:eastAsia="Calibri" w:cs="Helvetica" w:asciiTheme="minorHAnsi" w:hAnsiTheme="minorHAnsi"/>
          <w:color w:val="000000"/>
          <w:lang w:eastAsia="en-US"/>
        </w:rPr>
        <w:tab/>
      </w:r>
      <w:r w:rsidRPr="008949E5">
        <w:rPr>
          <w:rFonts w:eastAsia="Calibri" w:cs="Helvetica" w:asciiTheme="minorHAnsi" w:hAnsiTheme="minorHAnsi"/>
          <w:color w:val="000000"/>
          <w:lang w:eastAsia="en-US"/>
        </w:rPr>
        <w:tab/>
      </w:r>
      <w:r>
        <w:rPr>
          <w:rFonts w:eastAsia="Calibri" w:cs="Helvetica" w:asciiTheme="minorHAnsi" w:hAnsiTheme="minorHAnsi"/>
          <w:color w:val="000000"/>
          <w:lang w:eastAsia="en-US"/>
        </w:rPr>
        <w:tab/>
      </w:r>
      <w:r w:rsidRPr="008949E5">
        <w:rPr>
          <w:rFonts w:eastAsia="Calibri" w:cs="Helvetica" w:asciiTheme="minorHAnsi" w:hAnsiTheme="minorHAnsi"/>
          <w:color w:val="000000"/>
          <w:lang w:eastAsia="en-US"/>
        </w:rPr>
        <w:t xml:space="preserve">Module Convenor </w:t>
      </w:r>
    </w:p>
    <w:p w:rsidRPr="008949E5" w:rsidR="00984ACD" w:rsidP="00984ACD" w:rsidRDefault="00984ACD" w14:paraId="2FE4F9ED" w14:textId="77777777">
      <w:pPr>
        <w:spacing w:after="160" w:line="259" w:lineRule="auto"/>
        <w:rPr>
          <w:rFonts w:eastAsia="Calibri" w:cs="Helvetica" w:asciiTheme="minorHAnsi" w:hAnsiTheme="minorHAnsi"/>
          <w:lang w:eastAsia="en-US"/>
        </w:rPr>
      </w:pPr>
      <w:r w:rsidRPr="008949E5">
        <w:rPr>
          <w:rFonts w:eastAsia="Calibri" w:cs="Helvetica" w:asciiTheme="minorHAnsi" w:hAnsiTheme="minorHAnsi"/>
          <w:b/>
          <w:lang w:eastAsia="en-US"/>
        </w:rPr>
        <w:t>Contract Type:</w:t>
      </w:r>
      <w:r w:rsidRPr="008949E5">
        <w:rPr>
          <w:rFonts w:eastAsia="Calibri" w:cs="Helvetica" w:asciiTheme="minorHAnsi" w:hAnsiTheme="minorHAnsi"/>
          <w:lang w:eastAsia="en-US"/>
        </w:rPr>
        <w:tab/>
      </w:r>
      <w:r w:rsidRPr="008949E5">
        <w:rPr>
          <w:rFonts w:eastAsia="Calibri" w:cs="Helvetica" w:asciiTheme="minorHAnsi" w:hAnsiTheme="minorHAnsi"/>
          <w:lang w:eastAsia="en-US"/>
        </w:rPr>
        <w:tab/>
        <w:t xml:space="preserve">Hourly paid academic </w:t>
      </w:r>
    </w:p>
    <w:p w:rsidRPr="008949E5" w:rsidR="00984ACD" w:rsidP="00984ACD" w:rsidRDefault="00984ACD" w14:paraId="2FE4F9EE" w14:textId="77777777">
      <w:pPr>
        <w:spacing w:after="160" w:line="259" w:lineRule="auto"/>
        <w:rPr>
          <w:rFonts w:eastAsia="Calibri" w:cs="Helvetica" w:asciiTheme="minorHAnsi" w:hAnsiTheme="minorHAnsi"/>
          <w:lang w:eastAsia="en-US"/>
        </w:rPr>
      </w:pPr>
      <w:r w:rsidRPr="008949E5">
        <w:rPr>
          <w:rFonts w:eastAsia="Calibri" w:cs="Helvetica" w:asciiTheme="minorHAnsi" w:hAnsiTheme="minorHAnsi"/>
          <w:b/>
          <w:lang w:eastAsia="en-US"/>
        </w:rPr>
        <w:t xml:space="preserve">Hourly rate: </w:t>
      </w:r>
      <w:r w:rsidRPr="008949E5">
        <w:rPr>
          <w:rFonts w:eastAsia="Calibri" w:cs="Helvetica" w:asciiTheme="minorHAnsi" w:hAnsiTheme="minorHAnsi"/>
          <w:b/>
          <w:lang w:eastAsia="en-US"/>
        </w:rPr>
        <w:tab/>
      </w:r>
      <w:r w:rsidRPr="008949E5">
        <w:rPr>
          <w:rFonts w:eastAsia="Calibri" w:cs="Helvetica" w:asciiTheme="minorHAnsi" w:hAnsiTheme="minorHAnsi"/>
          <w:b/>
          <w:lang w:eastAsia="en-US"/>
        </w:rPr>
        <w:tab/>
      </w:r>
      <w:r w:rsidRPr="008949E5">
        <w:rPr>
          <w:rFonts w:eastAsia="Calibri" w:cs="Helvetica" w:asciiTheme="minorHAnsi" w:hAnsiTheme="minorHAnsi"/>
          <w:b/>
          <w:lang w:eastAsia="en-US"/>
        </w:rPr>
        <w:tab/>
      </w:r>
      <w:r w:rsidRPr="008949E5">
        <w:rPr>
          <w:rFonts w:eastAsia="Calibri" w:cs="Helvetica" w:asciiTheme="minorHAnsi" w:hAnsiTheme="minorHAnsi"/>
          <w:lang w:eastAsia="en-US"/>
        </w:rPr>
        <w:t>Band G, starting point 31</w:t>
      </w:r>
    </w:p>
    <w:p w:rsidRPr="008949E5" w:rsidR="00984ACD" w:rsidP="00984ACD" w:rsidRDefault="00984ACD" w14:paraId="2FE4F9EF" w14:textId="77777777">
      <w:pPr>
        <w:jc w:val="both"/>
        <w:rPr>
          <w:rFonts w:eastAsia="Times New Roman" w:cs="Helvetica" w:asciiTheme="minorHAnsi" w:hAnsiTheme="minorHAnsi"/>
          <w:b/>
          <w:bCs/>
          <w:lang w:eastAsia="en-US"/>
        </w:rPr>
      </w:pPr>
    </w:p>
    <w:p w:rsidRPr="008949E5" w:rsidR="00984ACD" w:rsidP="00984ACD" w:rsidRDefault="00984ACD" w14:paraId="2FE4F9F0" w14:textId="77777777">
      <w:pPr>
        <w:jc w:val="both"/>
        <w:rPr>
          <w:rFonts w:eastAsia="Times New Roman" w:cs="Helvetica" w:asciiTheme="minorHAnsi" w:hAnsiTheme="minorHAnsi"/>
          <w:b/>
          <w:bCs/>
          <w:lang w:eastAsia="en-US"/>
        </w:rPr>
      </w:pPr>
      <w:r w:rsidRPr="008949E5">
        <w:rPr>
          <w:rFonts w:eastAsia="Times New Roman" w:cs="Helvetica" w:asciiTheme="minorHAnsi" w:hAnsiTheme="minorHAnsi"/>
          <w:b/>
          <w:bCs/>
          <w:lang w:eastAsia="en-US"/>
        </w:rPr>
        <w:t>Overall Role</w:t>
      </w:r>
    </w:p>
    <w:p w:rsidRPr="008949E5" w:rsidR="00984ACD" w:rsidP="00984ACD" w:rsidRDefault="00984ACD" w14:paraId="2FE4F9F1" w14:textId="77777777">
      <w:pPr>
        <w:jc w:val="both"/>
        <w:rPr>
          <w:rFonts w:eastAsia="Times New Roman" w:cs="Helvetica" w:asciiTheme="minorHAnsi" w:hAnsiTheme="minorHAnsi"/>
          <w:b/>
          <w:bCs/>
          <w:lang w:eastAsia="en-US"/>
        </w:rPr>
      </w:pPr>
    </w:p>
    <w:p w:rsidRPr="008949E5" w:rsidR="00984ACD" w:rsidP="00984ACD" w:rsidRDefault="00984ACD" w14:paraId="2FE4F9F2" w14:textId="77777777">
      <w:p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 xml:space="preserve">To assist, support and contribute to academic modules in the form of delivering individual workshops or demonstrations, assessments of individual assignments or practical assessments, all under the overall charge of a member of academic staff. </w:t>
      </w:r>
    </w:p>
    <w:p w:rsidRPr="008949E5" w:rsidR="00984ACD" w:rsidP="00984ACD" w:rsidRDefault="00984ACD" w14:paraId="2FE4F9F3" w14:textId="77777777">
      <w:pPr>
        <w:spacing w:after="200" w:line="276" w:lineRule="auto"/>
        <w:contextualSpacing/>
        <w:rPr>
          <w:rFonts w:eastAsia="Calibri" w:cs="Helvetica" w:asciiTheme="minorHAnsi" w:hAnsiTheme="minorHAnsi"/>
          <w:lang w:eastAsia="en-US"/>
        </w:rPr>
      </w:pPr>
    </w:p>
    <w:p w:rsidRPr="008949E5" w:rsidR="00984ACD" w:rsidP="00984ACD" w:rsidRDefault="00984ACD" w14:paraId="2FE4F9F4" w14:textId="77777777">
      <w:pPr>
        <w:keepNext/>
        <w:outlineLvl w:val="1"/>
        <w:rPr>
          <w:rFonts w:eastAsia="Times New Roman" w:cs="Helvetica" w:asciiTheme="minorHAnsi" w:hAnsiTheme="minorHAnsi"/>
          <w:b/>
          <w:lang w:eastAsia="en-US"/>
        </w:rPr>
      </w:pPr>
      <w:r w:rsidRPr="008949E5">
        <w:rPr>
          <w:rFonts w:eastAsia="Times New Roman" w:cs="Helvetica" w:asciiTheme="minorHAnsi" w:hAnsiTheme="minorHAnsi"/>
          <w:b/>
          <w:lang w:eastAsia="en-US"/>
        </w:rPr>
        <w:t>Main Duties and Responsibilities</w:t>
      </w:r>
    </w:p>
    <w:p w:rsidRPr="008949E5" w:rsidR="00984ACD" w:rsidP="00984ACD" w:rsidRDefault="00984ACD" w14:paraId="2FE4F9F5" w14:textId="77777777">
      <w:pPr>
        <w:spacing w:after="160" w:line="259" w:lineRule="auto"/>
        <w:rPr>
          <w:rFonts w:eastAsia="Calibri" w:cs="Helvetica" w:asciiTheme="minorHAnsi" w:hAnsiTheme="minorHAnsi"/>
          <w:lang w:eastAsia="en-US"/>
        </w:rPr>
      </w:pPr>
    </w:p>
    <w:p w:rsidRPr="008949E5" w:rsidR="00984ACD" w:rsidP="00984ACD" w:rsidRDefault="00984ACD" w14:paraId="2FE4F9F6"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 xml:space="preserve">Support the delivery of work in accordance with the established guideless outlined in the module handbook. This can include preparing for delivering facilitating or leading workshops or demonstrations or undertaking module assessments, within a clear and established programme framework. </w:t>
      </w:r>
    </w:p>
    <w:p w:rsidRPr="008949E5" w:rsidR="00984ACD" w:rsidP="00984ACD" w:rsidRDefault="00984ACD" w14:paraId="2FE4F9F7"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Assess/grade student work according to the grading criteria and providing feedback using the relevant marking pro forma, ensuring that areas for improvement are highlighted in order to improve student performance.</w:t>
      </w:r>
    </w:p>
    <w:p w:rsidRPr="008949E5" w:rsidR="00984ACD" w:rsidP="00984ACD" w:rsidRDefault="00984ACD" w14:paraId="2FE4F9F8"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To ensure that all student work is checked for student authenticity in accordance with the University’s assessment policy.</w:t>
      </w:r>
    </w:p>
    <w:p w:rsidRPr="008949E5" w:rsidR="00984ACD" w:rsidP="00984ACD" w:rsidRDefault="00984ACD" w14:paraId="2FE4F9F9"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Ensure all marking and moderation is completed in accordance with the Fair Assessment Policy, providing feedback to students with any cause for concern referred for investigation.</w:t>
      </w:r>
    </w:p>
    <w:p w:rsidRPr="008949E5" w:rsidR="00984ACD" w:rsidP="00984ACD" w:rsidRDefault="00984ACD" w14:paraId="2FE4F9FA"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 xml:space="preserve">To highlight any concerns relating to students, be they performance based or pastoral, to the Module Convenor/Programme Director.   </w:t>
      </w:r>
    </w:p>
    <w:p w:rsidRPr="008949E5" w:rsidR="00984ACD" w:rsidP="00984ACD" w:rsidRDefault="00984ACD" w14:paraId="2FE4F9FB"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Attendance at module meetings (and possibly exam boards) as appropriate.</w:t>
      </w:r>
    </w:p>
    <w:p w:rsidRPr="008949E5" w:rsidR="00984ACD" w:rsidP="00984ACD" w:rsidRDefault="00984ACD" w14:paraId="2FE4F9FC"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 xml:space="preserve">To undertake any necessary training as required. </w:t>
      </w:r>
    </w:p>
    <w:p w:rsidRPr="008949E5" w:rsidR="00984ACD" w:rsidP="00984ACD" w:rsidRDefault="00984ACD" w14:paraId="2FE4F9FD"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To carry out any relevant associated administrative duties.</w:t>
      </w:r>
    </w:p>
    <w:p w:rsidRPr="008949E5" w:rsidR="00984ACD" w:rsidP="00984ACD" w:rsidRDefault="00984ACD" w14:paraId="2FE4F9FE"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lastRenderedPageBreak/>
        <w:t xml:space="preserve">Where required, ensure that practical equipment, exercises or experiments within a laboratory / workshop / classroom setting are prepared prior to the start of a session, carrying out appropriate checks as necessary.   </w:t>
      </w:r>
    </w:p>
    <w:p w:rsidRPr="008949E5" w:rsidR="00984ACD" w:rsidP="00984ACD" w:rsidRDefault="00984ACD" w14:paraId="2FE4F9FF" w14:textId="77777777">
      <w:pPr>
        <w:numPr>
          <w:ilvl w:val="0"/>
          <w:numId w:val="5"/>
        </w:numPr>
        <w:spacing w:after="200" w:line="276" w:lineRule="auto"/>
        <w:contextualSpacing/>
        <w:rPr>
          <w:rFonts w:eastAsia="Calibri" w:cs="Helvetica" w:asciiTheme="minorHAnsi" w:hAnsiTheme="minorHAnsi"/>
          <w:lang w:eastAsia="en-US"/>
        </w:rPr>
      </w:pPr>
      <w:r w:rsidRPr="008949E5">
        <w:rPr>
          <w:rFonts w:eastAsia="Calibri" w:cs="Helvetica" w:asciiTheme="minorHAnsi" w:hAnsiTheme="minorHAnsi"/>
          <w:lang w:eastAsia="en-US"/>
        </w:rPr>
        <w:t>Be aware of all relevant health and safety procedures/processes raising any concerns with the appropriate academic member of staff.</w:t>
      </w:r>
    </w:p>
    <w:p w:rsidRPr="008949E5" w:rsidR="00984ACD" w:rsidP="00984ACD" w:rsidRDefault="00984ACD" w14:paraId="2FE4FA00" w14:textId="77777777">
      <w:pPr>
        <w:rPr>
          <w:rFonts w:eastAsia="Times New Roman" w:cs="Helvetica" w:asciiTheme="minorHAnsi" w:hAnsiTheme="minorHAnsi"/>
          <w:b/>
          <w:lang w:eastAsia="en-US"/>
        </w:rPr>
      </w:pPr>
    </w:p>
    <w:p w:rsidRPr="008949E5" w:rsidR="00984ACD" w:rsidP="00984ACD" w:rsidRDefault="00984ACD" w14:paraId="2FE4FA01" w14:textId="77777777">
      <w:pPr>
        <w:rPr>
          <w:rFonts w:eastAsia="Times New Roman" w:cs="Helvetica" w:asciiTheme="minorHAnsi" w:hAnsiTheme="minorHAnsi"/>
          <w:b/>
          <w:lang w:eastAsia="en-US"/>
        </w:rPr>
      </w:pPr>
      <w:r w:rsidRPr="008949E5">
        <w:rPr>
          <w:rFonts w:eastAsia="Times New Roman" w:cs="Helvetica" w:asciiTheme="minorHAnsi" w:hAnsiTheme="minorHAnsi"/>
          <w:b/>
          <w:lang w:eastAsia="en-US"/>
        </w:rPr>
        <w:t xml:space="preserve">Person Specification </w:t>
      </w:r>
    </w:p>
    <w:p w:rsidRPr="008949E5" w:rsidR="00984ACD" w:rsidP="00984ACD" w:rsidRDefault="00984ACD" w14:paraId="2FE4FA02" w14:textId="77777777">
      <w:pPr>
        <w:rPr>
          <w:rFonts w:eastAsia="Times New Roman" w:cs="Helvetica" w:asciiTheme="minorHAnsi" w:hAnsiTheme="minorHAnsi"/>
          <w:b/>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6"/>
        <w:gridCol w:w="4622"/>
        <w:gridCol w:w="2068"/>
      </w:tblGrid>
      <w:tr w:rsidRPr="008949E5" w:rsidR="00984ACD" w:rsidTr="00C03ADA" w14:paraId="2FE4FA06" w14:textId="77777777">
        <w:tc>
          <w:tcPr>
            <w:tcW w:w="2660" w:type="dxa"/>
            <w:tcBorders>
              <w:bottom w:val="single" w:color="auto" w:sz="4" w:space="0"/>
            </w:tcBorders>
            <w:shd w:val="clear" w:color="auto" w:fill="D9D9D9"/>
          </w:tcPr>
          <w:p w:rsidRPr="008949E5" w:rsidR="00984ACD" w:rsidP="00C03ADA" w:rsidRDefault="00984ACD" w14:paraId="2FE4FA03"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Attributes </w:t>
            </w:r>
          </w:p>
        </w:tc>
        <w:tc>
          <w:tcPr>
            <w:tcW w:w="5103" w:type="dxa"/>
            <w:shd w:val="clear" w:color="auto" w:fill="D9D9D9"/>
          </w:tcPr>
          <w:p w:rsidRPr="008949E5" w:rsidR="00984ACD" w:rsidP="00C03ADA" w:rsidRDefault="00984ACD" w14:paraId="2FE4FA04"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Essential </w:t>
            </w:r>
          </w:p>
        </w:tc>
        <w:tc>
          <w:tcPr>
            <w:tcW w:w="2205" w:type="dxa"/>
            <w:shd w:val="clear" w:color="auto" w:fill="D9D9D9"/>
          </w:tcPr>
          <w:p w:rsidRPr="008949E5" w:rsidR="00984ACD" w:rsidP="00C03ADA" w:rsidRDefault="00984ACD" w14:paraId="2FE4FA05"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Desirable </w:t>
            </w:r>
          </w:p>
        </w:tc>
      </w:tr>
      <w:tr w:rsidRPr="008949E5" w:rsidR="00984ACD" w:rsidTr="00C03ADA" w14:paraId="2FE4FA0D" w14:textId="77777777">
        <w:tc>
          <w:tcPr>
            <w:tcW w:w="2660" w:type="dxa"/>
            <w:shd w:val="clear" w:color="auto" w:fill="D9D9D9"/>
          </w:tcPr>
          <w:p w:rsidRPr="008949E5" w:rsidR="00984ACD" w:rsidP="00C03ADA" w:rsidRDefault="00984ACD" w14:paraId="2FE4FA07"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Education level / Qualification </w:t>
            </w:r>
          </w:p>
        </w:tc>
        <w:tc>
          <w:tcPr>
            <w:tcW w:w="5103" w:type="dxa"/>
            <w:shd w:val="clear" w:color="auto" w:fill="auto"/>
          </w:tcPr>
          <w:p w:rsidRPr="008949E5" w:rsidR="00984ACD" w:rsidP="00984ACD" w:rsidRDefault="00984ACD" w14:paraId="2FE4FA08" w14:textId="77777777">
            <w:pPr>
              <w:numPr>
                <w:ilvl w:val="0"/>
                <w:numId w:val="1"/>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Degree or equivalent in relevant subject or relevant professional qualification/professional experience </w:t>
            </w:r>
          </w:p>
          <w:p w:rsidRPr="008949E5" w:rsidR="00984ACD" w:rsidP="00984ACD" w:rsidRDefault="00984ACD" w14:paraId="2FE4FA09" w14:textId="77777777">
            <w:pPr>
              <w:numPr>
                <w:ilvl w:val="0"/>
                <w:numId w:val="1"/>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Recognised HE teaching qualification </w:t>
            </w:r>
          </w:p>
        </w:tc>
        <w:tc>
          <w:tcPr>
            <w:tcW w:w="2205" w:type="dxa"/>
            <w:shd w:val="clear" w:color="auto" w:fill="auto"/>
          </w:tcPr>
          <w:p w:rsidRPr="008949E5" w:rsidR="00984ACD" w:rsidP="00984ACD" w:rsidRDefault="00984ACD" w14:paraId="2FE4FA0A" w14:textId="77777777">
            <w:pPr>
              <w:numPr>
                <w:ilvl w:val="0"/>
                <w:numId w:val="1"/>
              </w:numPr>
              <w:spacing w:after="160" w:line="259" w:lineRule="auto"/>
              <w:rPr>
                <w:rFonts w:eastAsia="Calibri" w:cs="Helvetica" w:asciiTheme="minorHAnsi" w:hAnsiTheme="minorHAnsi"/>
                <w:lang w:eastAsia="en-US"/>
              </w:rPr>
            </w:pPr>
            <w:proofErr w:type="spellStart"/>
            <w:r w:rsidRPr="008949E5">
              <w:rPr>
                <w:rFonts w:eastAsia="Calibri" w:cs="Helvetica" w:asciiTheme="minorHAnsi" w:hAnsiTheme="minorHAnsi"/>
                <w:lang w:eastAsia="en-US"/>
              </w:rPr>
              <w:t>Masters</w:t>
            </w:r>
            <w:proofErr w:type="spellEnd"/>
            <w:r w:rsidRPr="008949E5">
              <w:rPr>
                <w:rFonts w:eastAsia="Calibri" w:cs="Helvetica" w:asciiTheme="minorHAnsi" w:hAnsiTheme="minorHAnsi"/>
                <w:lang w:eastAsia="en-US"/>
              </w:rPr>
              <w:t xml:space="preserve"> degree </w:t>
            </w:r>
          </w:p>
          <w:p w:rsidRPr="008949E5" w:rsidR="00984ACD" w:rsidP="00C03ADA" w:rsidRDefault="00984ACD" w14:paraId="2FE4FA0B" w14:textId="77777777">
            <w:pPr>
              <w:spacing w:after="160" w:line="259" w:lineRule="auto"/>
              <w:ind w:left="720"/>
              <w:rPr>
                <w:rFonts w:eastAsia="Calibri" w:cs="Helvetica" w:asciiTheme="minorHAnsi" w:hAnsiTheme="minorHAnsi"/>
                <w:lang w:eastAsia="en-US"/>
              </w:rPr>
            </w:pPr>
          </w:p>
          <w:p w:rsidRPr="008949E5" w:rsidR="00984ACD" w:rsidP="00C03ADA" w:rsidRDefault="00984ACD" w14:paraId="2FE4FA0C" w14:textId="77777777">
            <w:pPr>
              <w:spacing w:after="160" w:line="259" w:lineRule="auto"/>
              <w:rPr>
                <w:rFonts w:eastAsia="Calibri" w:cs="Helvetica" w:asciiTheme="minorHAnsi" w:hAnsiTheme="minorHAnsi"/>
                <w:lang w:eastAsia="en-US"/>
              </w:rPr>
            </w:pPr>
          </w:p>
        </w:tc>
      </w:tr>
      <w:tr w:rsidRPr="008949E5" w:rsidR="00984ACD" w:rsidTr="00C03ADA" w14:paraId="2FE4FA14" w14:textId="77777777">
        <w:tc>
          <w:tcPr>
            <w:tcW w:w="2660" w:type="dxa"/>
            <w:shd w:val="clear" w:color="auto" w:fill="D9D9D9"/>
          </w:tcPr>
          <w:p w:rsidRPr="008949E5" w:rsidR="00984ACD" w:rsidP="00C03ADA" w:rsidRDefault="00984ACD" w14:paraId="2FE4FA0E"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Skills &amp; Knowledge</w:t>
            </w:r>
          </w:p>
        </w:tc>
        <w:tc>
          <w:tcPr>
            <w:tcW w:w="5103" w:type="dxa"/>
            <w:shd w:val="clear" w:color="auto" w:fill="auto"/>
          </w:tcPr>
          <w:p w:rsidRPr="008949E5" w:rsidR="00984ACD" w:rsidP="00984ACD" w:rsidRDefault="00984ACD" w14:paraId="2FE4FA0F" w14:textId="77777777">
            <w:pPr>
              <w:numPr>
                <w:ilvl w:val="0"/>
                <w:numId w:val="2"/>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Excellent presentation skills </w:t>
            </w:r>
          </w:p>
          <w:p w:rsidRPr="008949E5" w:rsidR="00984ACD" w:rsidP="00984ACD" w:rsidRDefault="00984ACD" w14:paraId="2FE4FA10" w14:textId="77777777">
            <w:pPr>
              <w:numPr>
                <w:ilvl w:val="0"/>
                <w:numId w:val="2"/>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Ability to communicate effectively and explain complex concepts and theories in a clear and understandable manner to a range of abilities </w:t>
            </w:r>
          </w:p>
          <w:p w:rsidRPr="008949E5" w:rsidR="00984ACD" w:rsidP="00984ACD" w:rsidRDefault="00984ACD" w14:paraId="2FE4FA11" w14:textId="77777777">
            <w:pPr>
              <w:numPr>
                <w:ilvl w:val="0"/>
                <w:numId w:val="2"/>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Good organisational skills and attention to detail </w:t>
            </w:r>
          </w:p>
          <w:p w:rsidRPr="008949E5" w:rsidR="00984ACD" w:rsidP="00984ACD" w:rsidRDefault="00984ACD" w14:paraId="2FE4FA12" w14:textId="77777777">
            <w:pPr>
              <w:numPr>
                <w:ilvl w:val="0"/>
                <w:numId w:val="2"/>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IT skills – including MS Office packages </w:t>
            </w:r>
          </w:p>
        </w:tc>
        <w:tc>
          <w:tcPr>
            <w:tcW w:w="2205" w:type="dxa"/>
            <w:shd w:val="clear" w:color="auto" w:fill="auto"/>
          </w:tcPr>
          <w:p w:rsidRPr="008949E5" w:rsidR="00984ACD" w:rsidP="00C03ADA" w:rsidRDefault="00984ACD" w14:paraId="2FE4FA13" w14:textId="77777777">
            <w:pPr>
              <w:spacing w:after="160" w:line="259" w:lineRule="auto"/>
              <w:rPr>
                <w:rFonts w:eastAsia="Calibri" w:cs="Helvetica" w:asciiTheme="minorHAnsi" w:hAnsiTheme="minorHAnsi"/>
                <w:lang w:eastAsia="en-US"/>
              </w:rPr>
            </w:pPr>
          </w:p>
        </w:tc>
      </w:tr>
      <w:tr w:rsidRPr="008949E5" w:rsidR="00984ACD" w:rsidTr="00C03ADA" w14:paraId="2FE4FA1A" w14:textId="77777777">
        <w:tc>
          <w:tcPr>
            <w:tcW w:w="2660" w:type="dxa"/>
            <w:shd w:val="clear" w:color="auto" w:fill="D9D9D9"/>
          </w:tcPr>
          <w:p w:rsidRPr="008949E5" w:rsidR="00984ACD" w:rsidP="00C03ADA" w:rsidRDefault="00984ACD" w14:paraId="2FE4FA15"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Experience </w:t>
            </w:r>
          </w:p>
        </w:tc>
        <w:tc>
          <w:tcPr>
            <w:tcW w:w="5103" w:type="dxa"/>
            <w:shd w:val="clear" w:color="auto" w:fill="auto"/>
          </w:tcPr>
          <w:p w:rsidRPr="008949E5" w:rsidR="00984ACD" w:rsidP="00984ACD" w:rsidRDefault="00984ACD" w14:paraId="2FE4FA16" w14:textId="77777777">
            <w:pPr>
              <w:numPr>
                <w:ilvl w:val="0"/>
                <w:numId w:val="3"/>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Higher Education teaching experience </w:t>
            </w:r>
          </w:p>
          <w:p w:rsidRPr="008949E5" w:rsidR="00984ACD" w:rsidP="00984ACD" w:rsidRDefault="00984ACD" w14:paraId="2FE4FA17" w14:textId="77777777">
            <w:pPr>
              <w:numPr>
                <w:ilvl w:val="0"/>
                <w:numId w:val="3"/>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Extensive experience of applying relevant analytical skills, teaching techniques and methods </w:t>
            </w:r>
          </w:p>
          <w:p w:rsidRPr="008949E5" w:rsidR="00984ACD" w:rsidP="00984ACD" w:rsidRDefault="00984ACD" w14:paraId="2FE4FA18" w14:textId="77777777">
            <w:pPr>
              <w:numPr>
                <w:ilvl w:val="0"/>
                <w:numId w:val="3"/>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Preparing and presenting information in a clear and concise way</w:t>
            </w:r>
          </w:p>
        </w:tc>
        <w:tc>
          <w:tcPr>
            <w:tcW w:w="2205" w:type="dxa"/>
            <w:shd w:val="clear" w:color="auto" w:fill="auto"/>
          </w:tcPr>
          <w:p w:rsidRPr="008949E5" w:rsidR="00984ACD" w:rsidP="00C03ADA" w:rsidRDefault="00984ACD" w14:paraId="2FE4FA19" w14:textId="77777777">
            <w:pPr>
              <w:spacing w:after="160" w:line="259" w:lineRule="auto"/>
              <w:rPr>
                <w:rFonts w:eastAsia="Calibri" w:cs="Helvetica" w:asciiTheme="minorHAnsi" w:hAnsiTheme="minorHAnsi"/>
                <w:lang w:eastAsia="en-US"/>
              </w:rPr>
            </w:pPr>
          </w:p>
        </w:tc>
      </w:tr>
      <w:tr w:rsidRPr="008949E5" w:rsidR="00984ACD" w:rsidTr="00C03ADA" w14:paraId="2FE4FA1F" w14:textId="77777777">
        <w:tc>
          <w:tcPr>
            <w:tcW w:w="2660" w:type="dxa"/>
            <w:shd w:val="clear" w:color="auto" w:fill="D9D9D9"/>
          </w:tcPr>
          <w:p w:rsidRPr="008949E5" w:rsidR="00984ACD" w:rsidP="00C03ADA" w:rsidRDefault="00984ACD" w14:paraId="2FE4FA1B" w14:textId="77777777">
            <w:pPr>
              <w:spacing w:after="160" w:line="259" w:lineRule="auto"/>
              <w:rPr>
                <w:rFonts w:eastAsia="Calibri" w:cs="Helvetica" w:asciiTheme="minorHAnsi" w:hAnsiTheme="minorHAnsi"/>
                <w:b/>
                <w:lang w:eastAsia="en-US"/>
              </w:rPr>
            </w:pPr>
            <w:r w:rsidRPr="008949E5">
              <w:rPr>
                <w:rFonts w:eastAsia="Calibri" w:cs="Helvetica" w:asciiTheme="minorHAnsi" w:hAnsiTheme="minorHAnsi"/>
                <w:b/>
                <w:lang w:eastAsia="en-US"/>
              </w:rPr>
              <w:t xml:space="preserve">Personal Qualities </w:t>
            </w:r>
          </w:p>
        </w:tc>
        <w:tc>
          <w:tcPr>
            <w:tcW w:w="5103" w:type="dxa"/>
            <w:shd w:val="clear" w:color="auto" w:fill="auto"/>
          </w:tcPr>
          <w:p w:rsidRPr="008949E5" w:rsidR="00984ACD" w:rsidP="00984ACD" w:rsidRDefault="00984ACD" w14:paraId="2FE4FA1C" w14:textId="77777777">
            <w:pPr>
              <w:numPr>
                <w:ilvl w:val="0"/>
                <w:numId w:val="4"/>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Approachable, patient and reliable </w:t>
            </w:r>
          </w:p>
          <w:p w:rsidRPr="008949E5" w:rsidR="00984ACD" w:rsidP="00984ACD" w:rsidRDefault="00984ACD" w14:paraId="2FE4FA1D" w14:textId="77777777">
            <w:pPr>
              <w:numPr>
                <w:ilvl w:val="0"/>
                <w:numId w:val="4"/>
              </w:numPr>
              <w:spacing w:after="160" w:line="259" w:lineRule="auto"/>
              <w:rPr>
                <w:rFonts w:eastAsia="Calibri" w:cs="Helvetica" w:asciiTheme="minorHAnsi" w:hAnsiTheme="minorHAnsi"/>
                <w:lang w:eastAsia="en-US"/>
              </w:rPr>
            </w:pPr>
            <w:r w:rsidRPr="008949E5">
              <w:rPr>
                <w:rFonts w:eastAsia="Calibri" w:cs="Helvetica" w:asciiTheme="minorHAnsi" w:hAnsiTheme="minorHAnsi"/>
                <w:lang w:eastAsia="en-US"/>
              </w:rPr>
              <w:t xml:space="preserve">Team player </w:t>
            </w:r>
          </w:p>
        </w:tc>
        <w:tc>
          <w:tcPr>
            <w:tcW w:w="2205" w:type="dxa"/>
            <w:shd w:val="clear" w:color="auto" w:fill="auto"/>
          </w:tcPr>
          <w:p w:rsidRPr="008949E5" w:rsidR="00984ACD" w:rsidP="00C03ADA" w:rsidRDefault="00984ACD" w14:paraId="2FE4FA1E" w14:textId="77777777">
            <w:pPr>
              <w:spacing w:after="160" w:line="259" w:lineRule="auto"/>
              <w:rPr>
                <w:rFonts w:eastAsia="Calibri" w:cs="Helvetica" w:asciiTheme="minorHAnsi" w:hAnsiTheme="minorHAnsi"/>
                <w:lang w:eastAsia="en-US"/>
              </w:rPr>
            </w:pPr>
          </w:p>
        </w:tc>
      </w:tr>
    </w:tbl>
    <w:p w:rsidRPr="008949E5" w:rsidR="00984ACD" w:rsidP="00984ACD" w:rsidRDefault="00984ACD" w14:paraId="2FE4FA20" w14:textId="77777777">
      <w:pPr>
        <w:keepNext/>
        <w:jc w:val="both"/>
        <w:outlineLvl w:val="0"/>
        <w:rPr>
          <w:rFonts w:eastAsia="Times New Roman" w:cs="Helvetica" w:asciiTheme="minorHAnsi" w:hAnsiTheme="minorHAnsi"/>
          <w:b/>
          <w:bCs/>
          <w:lang w:eastAsia="en-US"/>
        </w:rPr>
      </w:pPr>
    </w:p>
    <w:p w:rsidR="00984ACD" w:rsidP="00984ACD" w:rsidRDefault="00984ACD" w14:paraId="2FE4FA21" w14:textId="77777777">
      <w:pPr>
        <w:keepNext/>
        <w:jc w:val="both"/>
        <w:outlineLvl w:val="0"/>
        <w:rPr>
          <w:rFonts w:eastAsia="Times New Roman" w:cs="Helvetica" w:asciiTheme="minorHAnsi" w:hAnsiTheme="minorHAnsi"/>
          <w:b/>
          <w:lang w:eastAsia="en-US"/>
        </w:rPr>
      </w:pPr>
      <w:r w:rsidRPr="008949E5">
        <w:rPr>
          <w:rFonts w:eastAsia="Times New Roman" w:cs="Helvetica" w:asciiTheme="minorHAnsi" w:hAnsiTheme="minorHAnsi"/>
          <w:b/>
          <w:lang w:eastAsia="en-US"/>
        </w:rPr>
        <w:t>St Mary’s University reserves the right to change and amend this job description/person specification in accordance with the changing requirements of the organisation</w:t>
      </w:r>
    </w:p>
    <w:p w:rsidRPr="00984ACD" w:rsidR="009B2BA1" w:rsidP="00984ACD" w:rsidRDefault="009B2BA1" w14:paraId="2FE4FA22" w14:textId="77777777">
      <w:pPr>
        <w:spacing w:after="200" w:line="276" w:lineRule="auto"/>
        <w:rPr>
          <w:rFonts w:eastAsia="Times New Roman" w:cs="Helvetica" w:asciiTheme="minorHAnsi" w:hAnsiTheme="minorHAnsi"/>
          <w:b/>
          <w:lang w:eastAsia="en-US"/>
        </w:rPr>
      </w:pPr>
    </w:p>
    <w:sectPr w:rsidRPr="00984ACD" w:rsidR="009B2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A262A"/>
    <w:multiLevelType w:val="hybridMultilevel"/>
    <w:tmpl w:val="B3A2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A2013"/>
    <w:multiLevelType w:val="hybridMultilevel"/>
    <w:tmpl w:val="50A6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CF1889"/>
    <w:multiLevelType w:val="hybridMultilevel"/>
    <w:tmpl w:val="01C0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56861"/>
    <w:multiLevelType w:val="hybridMultilevel"/>
    <w:tmpl w:val="4F5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974D9"/>
    <w:multiLevelType w:val="hybridMultilevel"/>
    <w:tmpl w:val="0A50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CD"/>
    <w:rsid w:val="00984ACD"/>
    <w:rsid w:val="009B2BA1"/>
    <w:rsid w:val="00D72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F9E7"/>
  <w15:chartTrackingRefBased/>
  <w15:docId w15:val="{F7EA7C0D-3FC9-4A23-9E3C-BEAF132F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AC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5FEA418400B468EB888FF9E71ECFD" ma:contentTypeVersion="1" ma:contentTypeDescription="Create a new document." ma:contentTypeScope="" ma:versionID="a838c91c6a8c661f1dadb2e679ad6fad">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b61cbe488da7767e3a292a0dac8686d5"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R63NPHTH4QFH-1269-8</_dlc_DocId>
    <_dlc_DocIdUrl xmlns="559e8a90-c5f0-4960-93bb-48a9a6be2d22">
      <Url>http://staffnet/services-departments/HumanResources/fixed-term-hourly-paid-academic-contracts/_layouts/15/DocIdRedir.aspx?ID=R63NPHTH4QFH-1269-8</Url>
      <Description>R63NPHTH4QFH-1269-8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579486-E2B0-4250-A6E5-51472C104957}">
  <ds:schemaRefs>
    <ds:schemaRef ds:uri="http://schemas.microsoft.com/sharepoint/v3/contenttype/forms"/>
  </ds:schemaRefs>
</ds:datastoreItem>
</file>

<file path=customXml/itemProps2.xml><?xml version="1.0" encoding="utf-8"?>
<ds:datastoreItem xmlns:ds="http://schemas.openxmlformats.org/officeDocument/2006/customXml" ds:itemID="{09546381-046B-4E01-9890-DD20E2DC5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97809-9F5D-487B-93EF-462A151EC027}">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sharepoint/v3"/>
    <ds:schemaRef ds:uri="http://www.w3.org/XML/1998/namespace"/>
    <ds:schemaRef ds:uri="http://purl.org/dc/elements/1.1/"/>
    <ds:schemaRef ds:uri="559e8a90-c5f0-4960-93bb-48a9a6be2d22"/>
    <ds:schemaRef ds:uri="http://schemas.microsoft.com/office/infopath/2007/PartnerControls"/>
  </ds:schemaRefs>
</ds:datastoreItem>
</file>

<file path=customXml/itemProps4.xml><?xml version="1.0" encoding="utf-8"?>
<ds:datastoreItem xmlns:ds="http://schemas.openxmlformats.org/officeDocument/2006/customXml" ds:itemID="{8B9352C9-68AB-457E-BD66-38B4E44F5D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 for Fixed-Term Hourly-Paid Role: Facilitator</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JD-Facilitator</dc:title>
  <dc:subject>JD Facilitator</dc:subject>
  <dc:creator>Rhiannon Bates</dc:creator>
  <cp:keywords>
  </cp:keywords>
  <dc:description>
  </dc:description>
  <cp:lastModifiedBy>Zohal Siddiqui</cp:lastModifiedBy>
  <cp:revision>2</cp:revision>
  <dcterms:created xsi:type="dcterms:W3CDTF">2021-02-03T12:00:00Z</dcterms:created>
  <dcterms:modified xsi:type="dcterms:W3CDTF">2021-02-03T12:07:43Z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0x01010059A5FEA418400B468EB888FF9E71ECFD</vt:lpwstr>
  </property>
  <property fmtid="{D5CDD505-2E9C-101B-9397-08002B2CF9AE}" pid="3" name="_dlc_DocIdItemGuid">
    <vt:lpwstr>6fc872c7-8a10-4853-98f7-54484c4110af</vt:lpwstr>
  </property>
</Properties>
</file>