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E46" w:rsidP="009D3E46" w:rsidRDefault="009D3E46" w14:paraId="2CC1FF78" w14:textId="77777777">
      <w:pPr>
        <w:pStyle w:val="Title"/>
        <w:jc w:val="both"/>
        <w:rPr>
          <w:rFonts w:ascii="Helvetica" w:hAnsi="Helvetica"/>
          <w:sz w:val="22"/>
          <w:szCs w:val="22"/>
        </w:rPr>
      </w:pPr>
    </w:p>
    <w:p w:rsidRPr="009D3E46" w:rsidR="00CA19A5" w:rsidP="009D3E46" w:rsidRDefault="007F19A3" w14:paraId="28154F8C" w14:textId="297266D4">
      <w:pPr>
        <w:pStyle w:val="Title"/>
        <w:rPr>
          <w:rFonts w:ascii="Helvetica" w:hAnsi="Helvetica"/>
          <w:sz w:val="32"/>
          <w:szCs w:val="32"/>
        </w:rPr>
      </w:pPr>
      <w:r w:rsidRPr="009D3E46">
        <w:rPr>
          <w:rFonts w:ascii="Helvetica" w:hAnsi="Helvetica"/>
          <w:sz w:val="32"/>
          <w:szCs w:val="32"/>
        </w:rPr>
        <w:t>Equality Analysis Checklist</w:t>
      </w:r>
    </w:p>
    <w:p w:rsidRPr="009D3E46" w:rsidR="00CA19A5" w:rsidP="009D3E46" w:rsidRDefault="007F19A3" w14:paraId="28154F8E" w14:textId="03EFAE1F">
      <w:pPr>
        <w:pStyle w:val="Title"/>
        <w:rPr>
          <w:rFonts w:ascii="Helvetica" w:hAnsi="Helvetica"/>
          <w:b w:val="0"/>
          <w:i/>
          <w:color w:val="000000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To be used when filling in the EA Proforma if new to equality analysis (EA).</w:t>
      </w:r>
    </w:p>
    <w:p w:rsidRPr="009D3E46" w:rsidR="00CA19A5" w:rsidRDefault="007F19A3" w14:paraId="28154F8F" w14:textId="77777777">
      <w:pP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sz w:val="22"/>
          <w:szCs w:val="22"/>
        </w:rPr>
        <w:t xml:space="preserve">Equality Analysis should be an integral part of policy development and decision-making at the University.  All protected characteristics must be </w:t>
      </w:r>
      <w:proofErr w:type="gramStart"/>
      <w:r w:rsidRPr="009D3E46">
        <w:rPr>
          <w:rFonts w:ascii="Helvetica" w:hAnsi="Helvetica"/>
          <w:sz w:val="22"/>
          <w:szCs w:val="22"/>
        </w:rPr>
        <w:t>taken into account</w:t>
      </w:r>
      <w:proofErr w:type="gramEnd"/>
      <w:r w:rsidRPr="009D3E46">
        <w:rPr>
          <w:rFonts w:ascii="Helvetica" w:hAnsi="Helvetica"/>
          <w:sz w:val="22"/>
          <w:szCs w:val="22"/>
        </w:rPr>
        <w:t xml:space="preserve"> and considered from the very outset of policy formulation.  This approach will be most effective when incorporated into day-to-day policy-making, business-planning and other governance decision-making arrangements.  It can help to identify practical steps to tackle any negative effects or discrimination, to advance equality of opportunity and to improve relations between different groups.</w:t>
      </w:r>
    </w:p>
    <w:p w:rsidRPr="009D3E46" w:rsidR="00CA19A5" w:rsidRDefault="00CA19A5" w14:paraId="28154F90" w14:textId="77777777">
      <w:pPr>
        <w:rPr>
          <w:rFonts w:ascii="Helvetica" w:hAnsi="Helvetica"/>
          <w:sz w:val="22"/>
          <w:szCs w:val="22"/>
        </w:rPr>
      </w:pPr>
    </w:p>
    <w:p w:rsidRPr="009D3E46" w:rsidR="00CA19A5" w:rsidRDefault="007F19A3" w14:paraId="28154F91" w14:textId="06F637BF">
      <w:pP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sz w:val="22"/>
          <w:szCs w:val="22"/>
        </w:rPr>
        <w:t xml:space="preserve">The following </w:t>
      </w:r>
      <w:r w:rsidR="009D3E46">
        <w:rPr>
          <w:rFonts w:ascii="Helvetica" w:hAnsi="Helvetica"/>
          <w:sz w:val="22"/>
          <w:szCs w:val="22"/>
        </w:rPr>
        <w:t>is</w:t>
      </w:r>
      <w:r w:rsidRPr="009D3E46">
        <w:rPr>
          <w:rFonts w:ascii="Helvetica" w:hAnsi="Helvetica"/>
          <w:sz w:val="22"/>
          <w:szCs w:val="22"/>
        </w:rPr>
        <w:t xml:space="preserve"> a quick reminder to help you with the EA process whether you are producing a formal report to accompany a major policy or just thinking through a decision or process.</w:t>
      </w:r>
    </w:p>
    <w:p w:rsidRPr="009D3E46" w:rsidR="00CA19A5" w:rsidRDefault="00CA19A5" w14:paraId="28154F92" w14:textId="77777777">
      <w:pPr>
        <w:rPr>
          <w:rFonts w:ascii="Helvetica" w:hAnsi="Helvetica"/>
          <w:sz w:val="22"/>
          <w:szCs w:val="22"/>
        </w:rPr>
      </w:pPr>
    </w:p>
    <w:p w:rsidR="009D3E46" w:rsidP="00574D14" w:rsidRDefault="007F19A3" w14:paraId="06FA4210" w14:textId="5D6AA121">
      <w:pP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sz w:val="22"/>
          <w:szCs w:val="22"/>
        </w:rPr>
        <w:t>There are seven stages:</w:t>
      </w:r>
      <w:r w:rsidRPr="009D3E46">
        <w:rPr>
          <w:rFonts w:ascii="Helvetica" w:hAnsi="Helvetica"/>
          <w:noProof/>
          <w:sz w:val="22"/>
          <w:szCs w:val="22"/>
        </w:rPr>
        <w:drawing>
          <wp:inline distT="0" distB="0" distL="0" distR="0" wp14:anchorId="28154FED" wp14:editId="446DE89F">
            <wp:extent cx="5382260" cy="3329305"/>
            <wp:effectExtent l="0" t="0" r="0" b="4445"/>
            <wp:docPr id="1" name="image1.png" descr="Image of the stages in an EIA shown as a circle: Consider, Collect, Analyse, Eliminate, Decide, Publish, Monitor, Review, and back to Conside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07" t="-2174" r="-37624" b="-1189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332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74D14">
        <w:rPr>
          <w:rFonts w:ascii="Helvetica" w:hAnsi="Helvetica"/>
          <w:sz w:val="22"/>
          <w:szCs w:val="22"/>
        </w:rPr>
        <w:t xml:space="preserve"> </w:t>
      </w:r>
      <w:bookmarkStart w:name="_GoBack" w:id="0"/>
      <w:bookmarkEnd w:id="0"/>
    </w:p>
    <w:p w:rsidRPr="00574D14" w:rsidR="00574D14" w:rsidP="00574D14" w:rsidRDefault="00574D14" w14:paraId="45691E0A" w14:textId="77777777">
      <w:pPr>
        <w:rPr>
          <w:rFonts w:ascii="Helvetica" w:hAnsi="Helvetica"/>
        </w:rPr>
      </w:pPr>
    </w:p>
    <w:p w:rsidRPr="009D3E46" w:rsidR="00CA19A5" w:rsidRDefault="007F19A3" w14:paraId="28154FA7" w14:textId="5EB44933">
      <w:pPr>
        <w:pStyle w:val="Heading2"/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sz w:val="22"/>
          <w:szCs w:val="22"/>
        </w:rPr>
        <w:t>Include the following information as part of your equality analysis:</w:t>
      </w:r>
    </w:p>
    <w:p w:rsidRPr="009D3E46" w:rsidR="00CA19A5" w:rsidP="00E61180" w:rsidRDefault="007F19A3" w14:paraId="28154FA8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Name of policy or subject of review/decision</w:t>
      </w:r>
    </w:p>
    <w:p w:rsidRPr="009D3E46" w:rsidR="00CA19A5" w:rsidP="00E61180" w:rsidRDefault="007F19A3" w14:paraId="28154FA9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Purpose of the policy/review/decision - what is it trying to achieve?</w:t>
      </w:r>
    </w:p>
    <w:p w:rsidRPr="009D3E46" w:rsidR="00CA19A5" w:rsidP="00E61180" w:rsidRDefault="007F19A3" w14:paraId="28154FAA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Department responsible</w:t>
      </w:r>
    </w:p>
    <w:p w:rsidRPr="009D3E46" w:rsidR="009D3E46" w:rsidP="009D3E46" w:rsidRDefault="009D3E46" w14:paraId="7C669C89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Helvetica" w:hAnsi="Helvetica"/>
          <w:sz w:val="22"/>
          <w:szCs w:val="22"/>
        </w:rPr>
      </w:pPr>
    </w:p>
    <w:p w:rsidRPr="009D3E46" w:rsidR="00CA19A5" w:rsidP="009D3E46" w:rsidRDefault="007F19A3" w14:paraId="28154FAB" w14:textId="07901E6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lastRenderedPageBreak/>
        <w:t>Person responsible for policy/review/decision</w:t>
      </w:r>
    </w:p>
    <w:p w:rsidRPr="009D3E46" w:rsidR="00CA19A5" w:rsidP="00E61180" w:rsidRDefault="007F19A3" w14:paraId="28154FAC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Name(s) of assessor(s) if different</w:t>
      </w:r>
    </w:p>
    <w:p w:rsidRPr="009D3E46" w:rsidR="00CA19A5" w:rsidP="00E61180" w:rsidRDefault="007F19A3" w14:paraId="28154FAD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Date of Equality Analysis</w:t>
      </w:r>
    </w:p>
    <w:p w:rsidRPr="009D3E46" w:rsidR="00CA19A5" w:rsidP="00E61180" w:rsidRDefault="007F19A3" w14:paraId="28154FAE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For formal policies:</w:t>
      </w:r>
    </w:p>
    <w:p w:rsidRPr="009D3E46" w:rsidR="00CA19A5" w:rsidP="00E61180" w:rsidRDefault="007F19A3" w14:paraId="28154FAF" w14:textId="7777777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Has the policy been subject to EA previously?</w:t>
      </w:r>
    </w:p>
    <w:p w:rsidRPr="009D3E46" w:rsidR="00CA19A5" w:rsidP="00E61180" w:rsidRDefault="007F19A3" w14:paraId="28154FB0" w14:textId="777777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 xml:space="preserve">If so, what are the main </w:t>
      </w:r>
      <w:proofErr w:type="gramStart"/>
      <w:r w:rsidRPr="009D3E46">
        <w:rPr>
          <w:rFonts w:ascii="Helvetica" w:hAnsi="Helvetica"/>
          <w:color w:val="000000"/>
          <w:sz w:val="22"/>
          <w:szCs w:val="22"/>
        </w:rPr>
        <w:t>changes?:</w:t>
      </w:r>
      <w:proofErr w:type="gramEnd"/>
    </w:p>
    <w:p w:rsidRPr="009D3E46" w:rsidR="00CA19A5" w:rsidP="00E61180" w:rsidRDefault="007F19A3" w14:paraId="28154FB1" w14:textId="7777777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Which committee formally approves this policy?</w:t>
      </w:r>
    </w:p>
    <w:p w:rsidRPr="009D3E46" w:rsidR="00CA19A5" w:rsidP="00E61180" w:rsidRDefault="007F19A3" w14:paraId="28154FB2" w14:textId="4402BE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Who has responsibility for its update</w:t>
      </w:r>
      <w:r w:rsidRPr="009D3E46" w:rsidR="006C653B">
        <w:rPr>
          <w:rFonts w:ascii="Helvetica" w:hAnsi="Helvetica"/>
          <w:color w:val="000000"/>
          <w:sz w:val="22"/>
          <w:szCs w:val="22"/>
        </w:rPr>
        <w:t xml:space="preserve"> and when will this be undertaken</w:t>
      </w:r>
      <w:r w:rsidRPr="009D3E46">
        <w:rPr>
          <w:rFonts w:ascii="Helvetica" w:hAnsi="Helvetica"/>
          <w:color w:val="000000"/>
          <w:sz w:val="22"/>
          <w:szCs w:val="22"/>
        </w:rPr>
        <w:t>?</w:t>
      </w:r>
    </w:p>
    <w:p w:rsidRPr="009D3E46" w:rsidR="00CA19A5" w:rsidRDefault="00CA19A5" w14:paraId="28154FB3" w14:textId="77777777">
      <w:pPr>
        <w:rPr>
          <w:rFonts w:ascii="Helvetica" w:hAnsi="Helvetica"/>
          <w:sz w:val="22"/>
          <w:szCs w:val="22"/>
        </w:rPr>
      </w:pPr>
    </w:p>
    <w:p w:rsidRPr="009D3E46" w:rsidR="00CA19A5" w:rsidRDefault="007F19A3" w14:paraId="28154FB4" w14:textId="77777777">
      <w:pPr>
        <w:pStyle w:val="Heading2"/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sz w:val="22"/>
          <w:szCs w:val="22"/>
        </w:rPr>
        <w:t>Stage 1 - Considering any potential impact:</w:t>
      </w:r>
    </w:p>
    <w:p w:rsidRPr="009D3E46" w:rsidR="00CA19A5" w:rsidP="00E61180" w:rsidRDefault="007F19A3" w14:paraId="28154FB5" w14:textId="7777777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How important is the policy to equality and good relations? Please explain.</w:t>
      </w:r>
    </w:p>
    <w:p w:rsidRPr="009D3E46" w:rsidR="00CA19A5" w:rsidP="00E61180" w:rsidRDefault="007F19A3" w14:paraId="28154FB6" w14:textId="7777777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Who could be affected and how?</w:t>
      </w:r>
    </w:p>
    <w:p w:rsidRPr="009D3E46" w:rsidR="00CA19A5" w:rsidP="00E61180" w:rsidRDefault="007F19A3" w14:paraId="28154FB7" w14:textId="7777777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 xml:space="preserve">Can you identify any potential adverse impact on groups with protected characteristics? </w:t>
      </w:r>
    </w:p>
    <w:p w:rsidRPr="009D3E46" w:rsidR="00CA19A5" w:rsidRDefault="00CA19A5" w14:paraId="28154FB8" w14:textId="7777777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9D3E46" w:rsidR="00CA19A5" w:rsidRDefault="007F19A3" w14:paraId="28154FB9" w14:textId="77777777">
      <w:pPr>
        <w:pStyle w:val="Heading2"/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sz w:val="22"/>
          <w:szCs w:val="22"/>
        </w:rPr>
        <w:t>Stage 2 - Collecting the relevant data:</w:t>
      </w:r>
    </w:p>
    <w:p w:rsidRPr="009D3E46" w:rsidR="00CA19A5" w:rsidP="00E61180" w:rsidRDefault="007F19A3" w14:paraId="28154FBA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What evidence have you gathered to help you to assess the impact of this policy on particular groups? Please give details.</w:t>
      </w:r>
    </w:p>
    <w:p w:rsidRPr="009D3E46" w:rsidR="00CA19A5" w:rsidP="00E61180" w:rsidRDefault="007F19A3" w14:paraId="28154FBB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Have you taken any additional steps to fill the information gaps where relevant? Please give details.</w:t>
      </w:r>
    </w:p>
    <w:p w:rsidRPr="009D3E46" w:rsidR="00CA19A5" w:rsidP="00E61180" w:rsidRDefault="007F19A3" w14:paraId="28154FBC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What consultation has been undertaken as part of this equality analysis? Please state who has been consulted, how and when.</w:t>
      </w:r>
    </w:p>
    <w:p w:rsidRPr="009D3E46" w:rsidR="00CA19A5" w:rsidP="00E61180" w:rsidRDefault="007F19A3" w14:paraId="28154FBD" w14:textId="7777777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What were the results of the consultation? Please summarise.</w:t>
      </w:r>
    </w:p>
    <w:p w:rsidRPr="009D3E46" w:rsidR="00CA19A5" w:rsidRDefault="00CA19A5" w14:paraId="28154FBE" w14:textId="77777777">
      <w:pPr>
        <w:rPr>
          <w:rFonts w:ascii="Helvetica" w:hAnsi="Helvetica"/>
          <w:sz w:val="22"/>
          <w:szCs w:val="22"/>
        </w:rPr>
      </w:pPr>
    </w:p>
    <w:p w:rsidRPr="009D3E46" w:rsidR="00CA19A5" w:rsidRDefault="007F19A3" w14:paraId="28154FBF" w14:textId="77777777">
      <w:pPr>
        <w:pStyle w:val="Heading2"/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sz w:val="22"/>
          <w:szCs w:val="22"/>
        </w:rPr>
        <w:t xml:space="preserve">Stages 3 and 4 - Analysing the evidence and eliminating or reducing any adverse impact found: </w:t>
      </w:r>
    </w:p>
    <w:p w:rsidRPr="009D3E46" w:rsidR="00CA19A5" w:rsidP="00E61180" w:rsidRDefault="007F19A3" w14:paraId="28154FC0" w14:textId="7777777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Is there, or could there be, an adverse impact (direct or indirect discrimination) on people with any of the following protected characteristics? Please explain.</w:t>
      </w:r>
    </w:p>
    <w:p w:rsidRPr="009D3E46" w:rsidR="00CA19A5" w:rsidRDefault="007F19A3" w14:paraId="28154FC1" w14:textId="7777777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Age</w:t>
      </w:r>
    </w:p>
    <w:p w:rsidRPr="009D3E46" w:rsidR="00CA19A5" w:rsidRDefault="007F19A3" w14:paraId="28154FC2" w14:textId="7777777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Disability</w:t>
      </w:r>
    </w:p>
    <w:p w:rsidRPr="009D3E46" w:rsidR="00CA19A5" w:rsidRDefault="007F19A3" w14:paraId="28154FC3" w14:textId="7777777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Gender re-assignment</w:t>
      </w:r>
    </w:p>
    <w:p w:rsidRPr="009D3E46" w:rsidR="00CA19A5" w:rsidRDefault="007F19A3" w14:paraId="28154FC4" w14:textId="7777777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Race (including ethnic and national origin, colour and nationality)</w:t>
      </w:r>
    </w:p>
    <w:p w:rsidRPr="009D3E46" w:rsidR="00CA19A5" w:rsidRDefault="007F19A3" w14:paraId="28154FC5" w14:textId="7777777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Religion or belief</w:t>
      </w:r>
    </w:p>
    <w:p w:rsidRPr="009D3E46" w:rsidR="00CA19A5" w:rsidRDefault="007F19A3" w14:paraId="28154FC6" w14:textId="7777777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Sex (including pregnancy and maternity)</w:t>
      </w:r>
    </w:p>
    <w:p w:rsidRPr="009D3E46" w:rsidR="00CA19A5" w:rsidRDefault="007F19A3" w14:paraId="28154FC7" w14:textId="7777777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Sexual orientation</w:t>
      </w:r>
    </w:p>
    <w:p w:rsidRPr="009D3E46" w:rsidR="00CA19A5" w:rsidRDefault="007F19A3" w14:paraId="28154FC8" w14:textId="7777777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Marriage and civil partnership (discrimination in employment only)</w:t>
      </w:r>
    </w:p>
    <w:p w:rsidRPr="009D3E46" w:rsidR="00CA19A5" w:rsidRDefault="007F19A3" w14:paraId="28154FC9" w14:textId="7777777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 xml:space="preserve">Other – </w:t>
      </w:r>
      <w:proofErr w:type="spellStart"/>
      <w:r w:rsidRPr="009D3E46">
        <w:rPr>
          <w:rFonts w:ascii="Helvetica" w:hAnsi="Helvetica"/>
          <w:color w:val="000000"/>
          <w:sz w:val="22"/>
          <w:szCs w:val="22"/>
        </w:rPr>
        <w:t>eg</w:t>
      </w:r>
      <w:proofErr w:type="spellEnd"/>
      <w:r w:rsidRPr="009D3E46">
        <w:rPr>
          <w:rFonts w:ascii="Helvetica" w:hAnsi="Helvetica"/>
          <w:color w:val="000000"/>
          <w:sz w:val="22"/>
          <w:szCs w:val="22"/>
        </w:rPr>
        <w:t>, part-time</w:t>
      </w:r>
    </w:p>
    <w:p w:rsidRPr="009D3E46" w:rsidR="00CA19A5" w:rsidP="00E61180" w:rsidRDefault="007F19A3" w14:paraId="28154FCA" w14:textId="7777777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Where any adverse impact is identified, please detail the following:</w:t>
      </w:r>
    </w:p>
    <w:p w:rsidRPr="009D3E46" w:rsidR="00CA19A5" w:rsidRDefault="007F19A3" w14:paraId="28154FCB" w14:textId="5FC07E2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Any adverse impact and any possible causes</w:t>
      </w:r>
    </w:p>
    <w:p w:rsidRPr="009D3E46" w:rsidR="009D3E46" w:rsidP="009D3E46" w:rsidRDefault="009D3E46" w14:paraId="76B3B32B" w14:textId="77777777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Helvetica" w:hAnsi="Helvetica"/>
          <w:sz w:val="22"/>
          <w:szCs w:val="22"/>
        </w:rPr>
      </w:pPr>
    </w:p>
    <w:p w:rsidRPr="009D3E46" w:rsidR="00CA19A5" w:rsidRDefault="007F19A3" w14:paraId="28154FCC" w14:textId="77777777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lastRenderedPageBreak/>
        <w:t>The action(s) identified to address any adverse impact</w:t>
      </w:r>
    </w:p>
    <w:p w:rsidRPr="009D3E46" w:rsidR="00CA19A5" w:rsidRDefault="007F19A3" w14:paraId="28154FC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Where any adverse impact cannot be addressed, please explain the justification.</w:t>
      </w:r>
    </w:p>
    <w:p w:rsidRPr="009D3E46" w:rsidR="00CA19A5" w:rsidRDefault="007F19A3" w14:paraId="28154FCE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Is there, or could there be, an opportunity to advance equality of opportunity or foster good relations? If so, please detail the following:</w:t>
      </w:r>
    </w:p>
    <w:p w:rsidRPr="009D3E46" w:rsidR="00CA19A5" w:rsidRDefault="007F19A3" w14:paraId="28154FCF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The protected characteristic(s) affected</w:t>
      </w:r>
    </w:p>
    <w:p w:rsidRPr="009D3E46" w:rsidR="00CA19A5" w:rsidRDefault="007F19A3" w14:paraId="28154FD0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The action(s) needed to advance equality and/or foster good relations</w:t>
      </w:r>
    </w:p>
    <w:p w:rsidRPr="009D3E46" w:rsidR="00CA19A5" w:rsidRDefault="00CA19A5" w14:paraId="28154FD1" w14:textId="7777777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9D3E46" w:rsidR="00CA19A5" w:rsidRDefault="007F19A3" w14:paraId="28154FD2" w14:textId="77777777">
      <w:pPr>
        <w:pStyle w:val="Heading2"/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sz w:val="22"/>
          <w:szCs w:val="22"/>
        </w:rPr>
        <w:t xml:space="preserve">Stage 5 - </w:t>
      </w:r>
      <w:proofErr w:type="gramStart"/>
      <w:r w:rsidRPr="009D3E46">
        <w:rPr>
          <w:rFonts w:ascii="Helvetica" w:hAnsi="Helvetica"/>
          <w:sz w:val="22"/>
          <w:szCs w:val="22"/>
        </w:rPr>
        <w:t>Making a decision</w:t>
      </w:r>
      <w:proofErr w:type="gramEnd"/>
      <w:r w:rsidRPr="009D3E46">
        <w:rPr>
          <w:rFonts w:ascii="Helvetica" w:hAnsi="Helvetica"/>
          <w:sz w:val="22"/>
          <w:szCs w:val="22"/>
        </w:rPr>
        <w:t xml:space="preserve"> and communicating</w:t>
      </w:r>
    </w:p>
    <w:p w:rsidRPr="009D3E46" w:rsidR="00CA19A5" w:rsidRDefault="007F19A3" w14:paraId="28154FD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Your decision should be one of the following:</w:t>
      </w:r>
    </w:p>
    <w:p w:rsidRPr="009D3E46" w:rsidR="00CA19A5" w:rsidRDefault="007F19A3" w14:paraId="28154FD4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color w:val="000000"/>
          <w:sz w:val="22"/>
          <w:szCs w:val="22"/>
        </w:rPr>
      </w:pPr>
      <w:r w:rsidRPr="009D3E46">
        <w:rPr>
          <w:rFonts w:ascii="Helvetica" w:hAnsi="Helvetica"/>
          <w:b/>
          <w:color w:val="000000"/>
          <w:sz w:val="22"/>
          <w:szCs w:val="22"/>
        </w:rPr>
        <w:t xml:space="preserve">No major change </w:t>
      </w:r>
      <w:r w:rsidRPr="009D3E46">
        <w:rPr>
          <w:rFonts w:ascii="Helvetica" w:hAnsi="Helvetica"/>
          <w:color w:val="000000"/>
          <w:sz w:val="22"/>
          <w:szCs w:val="22"/>
        </w:rPr>
        <w:t xml:space="preserve">– your analysis demonstrates that the policy is robust, that the evidence shows little or no potential for discrimination and that you have taken all appropriate opportunities to advance equality and/or foster good relations between groups. </w:t>
      </w:r>
    </w:p>
    <w:p w:rsidRPr="009D3E46" w:rsidR="00CA19A5" w:rsidRDefault="007F19A3" w14:paraId="28154FD5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color w:val="000000"/>
          <w:sz w:val="22"/>
          <w:szCs w:val="22"/>
        </w:rPr>
      </w:pPr>
      <w:r w:rsidRPr="009D3E46">
        <w:rPr>
          <w:rFonts w:ascii="Helvetica" w:hAnsi="Helvetica"/>
          <w:b/>
          <w:color w:val="000000"/>
          <w:sz w:val="22"/>
          <w:szCs w:val="22"/>
        </w:rPr>
        <w:t xml:space="preserve">Adjust the policy </w:t>
      </w:r>
      <w:r w:rsidRPr="009D3E46">
        <w:rPr>
          <w:rFonts w:ascii="Helvetica" w:hAnsi="Helvetica"/>
          <w:color w:val="000000"/>
          <w:sz w:val="22"/>
          <w:szCs w:val="22"/>
        </w:rPr>
        <w:t xml:space="preserve">– this involves taking steps to remove barriers or to better advance equality. </w:t>
      </w:r>
    </w:p>
    <w:p w:rsidRPr="009D3E46" w:rsidR="00CA19A5" w:rsidRDefault="007F19A3" w14:paraId="28154FD6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color w:val="000000"/>
          <w:sz w:val="22"/>
          <w:szCs w:val="22"/>
        </w:rPr>
      </w:pPr>
      <w:r w:rsidRPr="009D3E46">
        <w:rPr>
          <w:rFonts w:ascii="Helvetica" w:hAnsi="Helvetica"/>
          <w:b/>
          <w:color w:val="000000"/>
          <w:sz w:val="22"/>
          <w:szCs w:val="22"/>
        </w:rPr>
        <w:t xml:space="preserve">Continue the policy </w:t>
      </w:r>
      <w:r w:rsidRPr="009D3E46">
        <w:rPr>
          <w:rFonts w:ascii="Helvetica" w:hAnsi="Helvetica"/>
          <w:color w:val="000000"/>
          <w:sz w:val="22"/>
          <w:szCs w:val="22"/>
        </w:rPr>
        <w:t xml:space="preserve">– this means adopting your proposals, despite any adverse effect or missed opportunities to advance equality, provided you have satisfied yourself that it does not unlawfully discriminate. </w:t>
      </w:r>
    </w:p>
    <w:p w:rsidRPr="009D3E46" w:rsidR="00CA19A5" w:rsidRDefault="007F19A3" w14:paraId="28154FD7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color w:val="000000"/>
          <w:sz w:val="22"/>
          <w:szCs w:val="22"/>
        </w:rPr>
      </w:pPr>
      <w:r w:rsidRPr="009D3E46">
        <w:rPr>
          <w:rFonts w:ascii="Helvetica" w:hAnsi="Helvetica"/>
          <w:b/>
          <w:color w:val="000000"/>
          <w:sz w:val="22"/>
          <w:szCs w:val="22"/>
        </w:rPr>
        <w:t xml:space="preserve">Stop and remove the policy </w:t>
      </w:r>
      <w:r w:rsidRPr="009D3E46">
        <w:rPr>
          <w:rFonts w:ascii="Helvetica" w:hAnsi="Helvetica"/>
          <w:color w:val="000000"/>
          <w:sz w:val="22"/>
          <w:szCs w:val="22"/>
        </w:rPr>
        <w:t xml:space="preserve">– if there are adverse effects that are not justified and cannot be mitigated, you will need to consider stopping the policy altogether. </w:t>
      </w:r>
    </w:p>
    <w:p w:rsidRPr="009D3E46" w:rsidR="00CA19A5" w:rsidRDefault="007F19A3" w14:paraId="28154FD8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Where any adverse impact has been identified and addressed, you need to consider the impact of your final decision on other equality groups and how this will be communicated.</w:t>
      </w:r>
    </w:p>
    <w:p w:rsidRPr="009D3E46" w:rsidR="00CA19A5" w:rsidRDefault="007F19A3" w14:paraId="28154FD9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 xml:space="preserve">Is there any potential positive impact or opportunity that can be </w:t>
      </w:r>
      <w:proofErr w:type="gramStart"/>
      <w:r w:rsidRPr="009D3E46">
        <w:rPr>
          <w:rFonts w:ascii="Helvetica" w:hAnsi="Helvetica"/>
          <w:color w:val="000000"/>
          <w:sz w:val="22"/>
          <w:szCs w:val="22"/>
        </w:rPr>
        <w:t>highlighted</w:t>
      </w:r>
      <w:proofErr w:type="gramEnd"/>
    </w:p>
    <w:p w:rsidRPr="009D3E46" w:rsidR="00CA19A5" w:rsidRDefault="007F19A3" w14:paraId="28154FDA" w14:textId="77777777">
      <w:pPr>
        <w:pStyle w:val="Heading2"/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sz w:val="22"/>
          <w:szCs w:val="22"/>
        </w:rPr>
        <w:t>Stage 6 - Publishing the Equality Analysis and Keeping Evidence</w:t>
      </w:r>
    </w:p>
    <w:p w:rsidRPr="009D3E46" w:rsidR="00CA19A5" w:rsidP="007F19A3" w:rsidRDefault="007F19A3" w14:paraId="28154FDC" w14:textId="54C33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i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 xml:space="preserve">Where appropriate, include the following statement at the end of the document: </w:t>
      </w:r>
      <w:r w:rsidRPr="009D3E46">
        <w:rPr>
          <w:rFonts w:ascii="Helvetica" w:hAnsi="Helvetica"/>
          <w:i/>
          <w:sz w:val="22"/>
          <w:szCs w:val="22"/>
        </w:rPr>
        <w:t xml:space="preserve">‘Equality issues have been </w:t>
      </w:r>
      <w:proofErr w:type="gramStart"/>
      <w:r w:rsidRPr="009D3E46">
        <w:rPr>
          <w:rFonts w:ascii="Helvetica" w:hAnsi="Helvetica"/>
          <w:i/>
          <w:sz w:val="22"/>
          <w:szCs w:val="22"/>
        </w:rPr>
        <w:t>taken into account</w:t>
      </w:r>
      <w:proofErr w:type="gramEnd"/>
      <w:r w:rsidRPr="009D3E46">
        <w:rPr>
          <w:rFonts w:ascii="Helvetica" w:hAnsi="Helvetica"/>
          <w:i/>
          <w:sz w:val="22"/>
          <w:szCs w:val="22"/>
        </w:rPr>
        <w:t xml:space="preserve"> during the development of this </w:t>
      </w:r>
      <w:r w:rsidR="00574D14">
        <w:rPr>
          <w:rFonts w:ascii="Helvetica" w:hAnsi="Helvetica"/>
          <w:i/>
          <w:sz w:val="22"/>
          <w:szCs w:val="22"/>
        </w:rPr>
        <w:t>d</w:t>
      </w:r>
      <w:r w:rsidRPr="009D3E46">
        <w:rPr>
          <w:rFonts w:ascii="Helvetica" w:hAnsi="Helvetica"/>
          <w:i/>
          <w:sz w:val="22"/>
          <w:szCs w:val="22"/>
        </w:rPr>
        <w:t>ocument/policy/review and all protected characteristics have been considered as part of the Equality Analysis undertaken.'</w:t>
      </w:r>
    </w:p>
    <w:p w:rsidRPr="009D3E46" w:rsidR="00CA19A5" w:rsidRDefault="007F19A3" w14:paraId="28154FDD" w14:textId="6574DE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 xml:space="preserve">When you are in a position to make your Equality Analysis public, please make sure that you send a copy of the completed checklist to HR so that they can publish the information on </w:t>
      </w:r>
      <w:proofErr w:type="spellStart"/>
      <w:r w:rsidR="00574D14">
        <w:rPr>
          <w:rFonts w:ascii="Helvetica" w:hAnsi="Helvetica"/>
          <w:color w:val="000000"/>
          <w:sz w:val="22"/>
          <w:szCs w:val="22"/>
        </w:rPr>
        <w:t>StaffNet</w:t>
      </w:r>
      <w:proofErr w:type="spellEnd"/>
      <w:r w:rsidRPr="009D3E46">
        <w:rPr>
          <w:rFonts w:ascii="Helvetica" w:hAnsi="Helvetica"/>
          <w:color w:val="000000"/>
          <w:sz w:val="22"/>
          <w:szCs w:val="22"/>
        </w:rPr>
        <w:t>.</w:t>
      </w:r>
    </w:p>
    <w:p w:rsidRPr="009D3E46" w:rsidR="00CA19A5" w:rsidP="009D3E46" w:rsidRDefault="007F19A3" w14:paraId="28154FDF" w14:textId="1336D4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b/>
          <w:color w:val="000000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Keep a copy of this completed checklist and any associated documents, communications, data, or information for future reference.</w:t>
      </w:r>
    </w:p>
    <w:p w:rsidRPr="009D3E46" w:rsidR="00CA19A5" w:rsidP="007F19A3" w:rsidRDefault="007F19A3" w14:paraId="28154FE0" w14:textId="77777777">
      <w:pPr>
        <w:pStyle w:val="Heading2"/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sz w:val="22"/>
          <w:szCs w:val="22"/>
        </w:rPr>
        <w:t>Stage 7 - Monitoring and Review</w:t>
      </w:r>
    </w:p>
    <w:p w:rsidRPr="009D3E46" w:rsidR="00CA19A5" w:rsidP="007F19A3" w:rsidRDefault="007F19A3" w14:paraId="28154FE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Identify how you are going to monitor any impact, where applicable.</w:t>
      </w:r>
    </w:p>
    <w:p w:rsidRPr="009D3E46" w:rsidR="00CA19A5" w:rsidP="007F19A3" w:rsidRDefault="007F19A3" w14:paraId="28154FE2" w14:textId="398BEE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color w:val="000000"/>
          <w:sz w:val="22"/>
          <w:szCs w:val="22"/>
        </w:rPr>
        <w:t>Identify a date for review, where appropriate.</w:t>
      </w:r>
    </w:p>
    <w:p w:rsidRPr="009D3E46" w:rsidR="009D3E46" w:rsidP="009D3E46" w:rsidRDefault="009D3E46" w14:paraId="4851A1B8" w14:textId="77777777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Helvetica" w:hAnsi="Helvetica"/>
          <w:sz w:val="22"/>
          <w:szCs w:val="22"/>
        </w:rPr>
      </w:pPr>
    </w:p>
    <w:p w:rsidRPr="009D3E46" w:rsidR="00CA19A5" w:rsidRDefault="00CA19A5" w14:paraId="28154FE3" w14:textId="77777777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Helvetica" w:hAnsi="Helvetica"/>
          <w:color w:val="000000"/>
          <w:sz w:val="22"/>
          <w:szCs w:val="22"/>
        </w:rPr>
      </w:pPr>
    </w:p>
    <w:p w:rsidRPr="009D3E46" w:rsidR="00CA19A5" w:rsidRDefault="007F19A3" w14:paraId="28154FE4" w14:textId="77777777">
      <w:pP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sz w:val="22"/>
          <w:szCs w:val="22"/>
        </w:rPr>
        <w:lastRenderedPageBreak/>
        <w:t>For example, a major change, decision or new policy that may have a significant impact on equality issues should be monitored to assess if any further issues arise and a date should be set for a formal review including an Equality Analysis.</w:t>
      </w:r>
    </w:p>
    <w:p w:rsidRPr="009D3E46" w:rsidR="00CA19A5" w:rsidRDefault="00CA19A5" w14:paraId="28154FE5" w14:textId="77777777">
      <w:pPr>
        <w:rPr>
          <w:rFonts w:ascii="Helvetica" w:hAnsi="Helvetica"/>
          <w:sz w:val="22"/>
          <w:szCs w:val="22"/>
        </w:rPr>
      </w:pPr>
    </w:p>
    <w:p w:rsidRPr="009D3E46" w:rsidR="00CA19A5" w:rsidRDefault="007F19A3" w14:paraId="28154FE8" w14:textId="7EB5F55E">
      <w:pPr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sz w:val="22"/>
          <w:szCs w:val="22"/>
        </w:rPr>
        <w:t>For minor changes, decisions or reviews that have little or no potential impact on equality issues there may be no need to monitor or review in a formal way.</w:t>
      </w:r>
    </w:p>
    <w:p w:rsidRPr="009D3E46" w:rsidR="00CA19A5" w:rsidRDefault="007F19A3" w14:paraId="28154FE9" w14:textId="77777777">
      <w:pPr>
        <w:pStyle w:val="Heading2"/>
        <w:rPr>
          <w:rFonts w:ascii="Helvetica" w:hAnsi="Helvetica"/>
          <w:sz w:val="22"/>
          <w:szCs w:val="22"/>
        </w:rPr>
      </w:pPr>
      <w:r w:rsidRPr="009D3E46">
        <w:rPr>
          <w:rFonts w:ascii="Helvetica" w:hAnsi="Helvetica"/>
          <w:sz w:val="22"/>
          <w:szCs w:val="22"/>
        </w:rPr>
        <w:t>Information and support:</w:t>
      </w:r>
    </w:p>
    <w:p w:rsidRPr="009D3E46" w:rsidR="00CA19A5" w:rsidRDefault="007F19A3" w14:paraId="28154FEA" w14:textId="7E2A0FB5">
      <w:pPr>
        <w:rPr>
          <w:rFonts w:ascii="Helvetica" w:hAnsi="Helvetica"/>
          <w:sz w:val="22"/>
          <w:szCs w:val="22"/>
        </w:rPr>
      </w:pPr>
      <w:bookmarkStart w:name="_gjdgxs" w:colFirst="0" w:colLast="0" w:id="1"/>
      <w:bookmarkEnd w:id="1"/>
      <w:r w:rsidRPr="009D3E46">
        <w:rPr>
          <w:rFonts w:ascii="Helvetica" w:hAnsi="Helvetica"/>
          <w:sz w:val="22"/>
          <w:szCs w:val="22"/>
        </w:rPr>
        <w:t xml:space="preserve">If you need any help completing an EA, or any advice, please contact </w:t>
      </w:r>
      <w:r w:rsidR="009D3E46">
        <w:rPr>
          <w:rFonts w:ascii="Helvetica" w:hAnsi="Helvetica"/>
          <w:sz w:val="22"/>
          <w:szCs w:val="22"/>
        </w:rPr>
        <w:t>hrhelpdesk@stmarys.ac.uk.</w:t>
      </w:r>
    </w:p>
    <w:sectPr w:rsidRPr="009D3E46" w:rsidR="00CA1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54FFA" w14:textId="77777777" w:rsidR="00426B9B" w:rsidRDefault="007F19A3">
      <w:pPr>
        <w:spacing w:line="240" w:lineRule="auto"/>
      </w:pPr>
      <w:r>
        <w:separator/>
      </w:r>
    </w:p>
  </w:endnote>
  <w:endnote w:type="continuationSeparator" w:id="0">
    <w:p w14:paraId="28154FFC" w14:textId="77777777" w:rsidR="00426B9B" w:rsidRDefault="007F19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4FF1" w14:textId="77777777" w:rsidR="00CA19A5" w:rsidRDefault="00CA19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4FF2" w14:textId="6D4155D9" w:rsidR="00CA19A5" w:rsidRPr="009D3E46" w:rsidRDefault="007F19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Helvetica" w:hAnsi="Helvetica"/>
        <w:color w:val="000000"/>
        <w:sz w:val="20"/>
        <w:szCs w:val="20"/>
      </w:rPr>
    </w:pPr>
    <w:r w:rsidRPr="009D3E46">
      <w:rPr>
        <w:rFonts w:ascii="Helvetica" w:hAnsi="Helvetica"/>
        <w:color w:val="000000"/>
        <w:sz w:val="20"/>
        <w:szCs w:val="20"/>
      </w:rPr>
      <w:t xml:space="preserve">Page </w:t>
    </w:r>
    <w:r w:rsidRPr="009D3E46">
      <w:rPr>
        <w:rFonts w:ascii="Helvetica" w:hAnsi="Helvetica"/>
        <w:b/>
        <w:color w:val="000000"/>
        <w:sz w:val="20"/>
        <w:szCs w:val="20"/>
      </w:rPr>
      <w:fldChar w:fldCharType="begin"/>
    </w:r>
    <w:r w:rsidRPr="009D3E46">
      <w:rPr>
        <w:rFonts w:ascii="Helvetica" w:hAnsi="Helvetica"/>
        <w:b/>
        <w:color w:val="000000"/>
        <w:sz w:val="20"/>
        <w:szCs w:val="20"/>
      </w:rPr>
      <w:instrText>PAGE</w:instrText>
    </w:r>
    <w:r w:rsidRPr="009D3E46">
      <w:rPr>
        <w:rFonts w:ascii="Helvetica" w:hAnsi="Helvetica"/>
        <w:b/>
        <w:color w:val="000000"/>
        <w:sz w:val="20"/>
        <w:szCs w:val="20"/>
      </w:rPr>
      <w:fldChar w:fldCharType="separate"/>
    </w:r>
    <w:r w:rsidR="00EA1D7F" w:rsidRPr="009D3E46">
      <w:rPr>
        <w:rFonts w:ascii="Helvetica" w:hAnsi="Helvetica"/>
        <w:b/>
        <w:noProof/>
        <w:color w:val="000000"/>
        <w:sz w:val="20"/>
        <w:szCs w:val="20"/>
      </w:rPr>
      <w:t>1</w:t>
    </w:r>
    <w:r w:rsidRPr="009D3E46">
      <w:rPr>
        <w:rFonts w:ascii="Helvetica" w:hAnsi="Helvetica"/>
        <w:b/>
        <w:color w:val="000000"/>
        <w:sz w:val="20"/>
        <w:szCs w:val="20"/>
      </w:rPr>
      <w:fldChar w:fldCharType="end"/>
    </w:r>
    <w:r w:rsidRPr="009D3E46">
      <w:rPr>
        <w:rFonts w:ascii="Helvetica" w:hAnsi="Helvetica"/>
        <w:color w:val="000000"/>
        <w:sz w:val="20"/>
        <w:szCs w:val="20"/>
      </w:rPr>
      <w:t xml:space="preserve"> of </w:t>
    </w:r>
    <w:r w:rsidRPr="009D3E46">
      <w:rPr>
        <w:rFonts w:ascii="Helvetica" w:hAnsi="Helvetica"/>
        <w:b/>
        <w:color w:val="000000"/>
        <w:sz w:val="20"/>
        <w:szCs w:val="20"/>
      </w:rPr>
      <w:fldChar w:fldCharType="begin"/>
    </w:r>
    <w:r w:rsidRPr="009D3E46">
      <w:rPr>
        <w:rFonts w:ascii="Helvetica" w:hAnsi="Helvetica"/>
        <w:b/>
        <w:color w:val="000000"/>
        <w:sz w:val="20"/>
        <w:szCs w:val="20"/>
      </w:rPr>
      <w:instrText>NUMPAGES</w:instrText>
    </w:r>
    <w:r w:rsidRPr="009D3E46">
      <w:rPr>
        <w:rFonts w:ascii="Helvetica" w:hAnsi="Helvetica"/>
        <w:b/>
        <w:color w:val="000000"/>
        <w:sz w:val="20"/>
        <w:szCs w:val="20"/>
      </w:rPr>
      <w:fldChar w:fldCharType="separate"/>
    </w:r>
    <w:r w:rsidR="00EA1D7F" w:rsidRPr="009D3E46">
      <w:rPr>
        <w:rFonts w:ascii="Helvetica" w:hAnsi="Helvetica"/>
        <w:b/>
        <w:noProof/>
        <w:color w:val="000000"/>
        <w:sz w:val="20"/>
        <w:szCs w:val="20"/>
      </w:rPr>
      <w:t>2</w:t>
    </w:r>
    <w:r w:rsidRPr="009D3E46">
      <w:rPr>
        <w:rFonts w:ascii="Helvetica" w:hAnsi="Helvetica"/>
        <w:b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4FF5" w14:textId="77777777" w:rsidR="00CA19A5" w:rsidRDefault="00CA19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54FF6" w14:textId="77777777" w:rsidR="00426B9B" w:rsidRDefault="007F19A3">
      <w:pPr>
        <w:spacing w:line="240" w:lineRule="auto"/>
      </w:pPr>
      <w:r>
        <w:separator/>
      </w:r>
    </w:p>
  </w:footnote>
  <w:footnote w:type="continuationSeparator" w:id="0">
    <w:p w14:paraId="28154FF8" w14:textId="77777777" w:rsidR="00426B9B" w:rsidRDefault="007F19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4FEF" w14:textId="77777777" w:rsidR="00CA19A5" w:rsidRDefault="00CA19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4FF0" w14:textId="0863BC3A" w:rsidR="00CA19A5" w:rsidRDefault="002F67C4" w:rsidP="009D3E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 w:rsidRPr="002F67C4">
      <w:rPr>
        <w:noProof/>
        <w:color w:val="000000"/>
      </w:rPr>
      <w:drawing>
        <wp:inline distT="0" distB="0" distL="0" distR="0" wp14:anchorId="7538B962" wp14:editId="77EF204D">
          <wp:extent cx="1146090" cy="855019"/>
          <wp:effectExtent l="0" t="0" r="0" b="2540"/>
          <wp:docPr id="4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http://staffnet.smuc.ac.uk/services-departments/marketing-design-communication/Documents/New-VID-Templates-Downloads/Logos/Logo-Only/St-Marys-Logo-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926" cy="867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4FF4" w14:textId="77777777" w:rsidR="00CA19A5" w:rsidRDefault="00CA19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781"/>
    <w:multiLevelType w:val="multilevel"/>
    <w:tmpl w:val="659A2A42"/>
    <w:lvl w:ilvl="0">
      <w:start w:val="1"/>
      <w:numFmt w:val="bullet"/>
      <w:lvlText w:val="€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EF7056"/>
    <w:multiLevelType w:val="multilevel"/>
    <w:tmpl w:val="EBA83D5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AD7C52"/>
    <w:multiLevelType w:val="multilevel"/>
    <w:tmpl w:val="44E2EDE2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2C5C90"/>
    <w:multiLevelType w:val="multilevel"/>
    <w:tmpl w:val="B000A108"/>
    <w:lvl w:ilvl="0">
      <w:start w:val="1"/>
      <w:numFmt w:val="bullet"/>
      <w:lvlText w:val="€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842418"/>
    <w:multiLevelType w:val="multilevel"/>
    <w:tmpl w:val="AE880DF4"/>
    <w:lvl w:ilvl="0">
      <w:start w:val="1"/>
      <w:numFmt w:val="bullet"/>
      <w:lvlText w:val="€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A60CF6"/>
    <w:multiLevelType w:val="hybridMultilevel"/>
    <w:tmpl w:val="F6FA6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4B4B"/>
    <w:multiLevelType w:val="hybridMultilevel"/>
    <w:tmpl w:val="6464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81EFD"/>
    <w:multiLevelType w:val="multilevel"/>
    <w:tmpl w:val="D07477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E52216"/>
    <w:multiLevelType w:val="multilevel"/>
    <w:tmpl w:val="A9E646A0"/>
    <w:lvl w:ilvl="0">
      <w:start w:val="1"/>
      <w:numFmt w:val="bullet"/>
      <w:lvlText w:val="€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536546"/>
    <w:multiLevelType w:val="multilevel"/>
    <w:tmpl w:val="0F3017F8"/>
    <w:lvl w:ilvl="0">
      <w:start w:val="1"/>
      <w:numFmt w:val="bullet"/>
      <w:lvlText w:val="€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465D8F"/>
    <w:multiLevelType w:val="multilevel"/>
    <w:tmpl w:val="F4203A4E"/>
    <w:lvl w:ilvl="0">
      <w:start w:val="1"/>
      <w:numFmt w:val="bullet"/>
      <w:lvlText w:val="€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A9088A"/>
    <w:multiLevelType w:val="multilevel"/>
    <w:tmpl w:val="80F23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A5"/>
    <w:rsid w:val="002F67C4"/>
    <w:rsid w:val="00426B9B"/>
    <w:rsid w:val="00574D14"/>
    <w:rsid w:val="006C653B"/>
    <w:rsid w:val="007F19A3"/>
    <w:rsid w:val="009D3E46"/>
    <w:rsid w:val="00CA19A5"/>
    <w:rsid w:val="00E61180"/>
    <w:rsid w:val="00EA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4F8C"/>
  <w15:docId w15:val="{2C6F5024-585C-4A1E-95E1-744E8CB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6"/>
        <w:szCs w:val="26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 w:line="240" w:lineRule="auto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E611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3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E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E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AF797D172BD49BB0193890430F26F" ma:contentTypeVersion="0" ma:contentTypeDescription="Create a new document." ma:contentTypeScope="" ma:versionID="6ddaa6f6c2f2d21a6f294a0c6b8851a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R63NPHTH4QFH-1623202956-32</_dlc_DocId>
    <_dlc_DocIdUrl xmlns="559e8a90-c5f0-4960-93bb-48a9a6be2d22">
      <Url>https://staffnet.stmarys.ac.uk/services-departments/HumanResources/equality-diversity-inclusion/_layouts/15/DocIdRedir.aspx?ID=R63NPHTH4QFH-1623202956-32</Url>
      <Description>R63NPHTH4QFH-1623202956-32</Description>
    </_dlc_DocIdUrl>
  </documentManagement>
</p:properties>
</file>

<file path=customXml/itemProps1.xml><?xml version="1.0" encoding="utf-8"?>
<ds:datastoreItem xmlns:ds="http://schemas.openxmlformats.org/officeDocument/2006/customXml" ds:itemID="{458919DB-6ED0-45D9-ABAB-1981C1886D1A}"/>
</file>

<file path=customXml/itemProps2.xml><?xml version="1.0" encoding="utf-8"?>
<ds:datastoreItem xmlns:ds="http://schemas.openxmlformats.org/officeDocument/2006/customXml" ds:itemID="{43680280-2860-4D80-9A43-C7051F5E0411}"/>
</file>

<file path=customXml/itemProps3.xml><?xml version="1.0" encoding="utf-8"?>
<ds:datastoreItem xmlns:ds="http://schemas.openxmlformats.org/officeDocument/2006/customXml" ds:itemID="{A8613696-D8BA-432B-8F93-6184E634D4CE}"/>
</file>

<file path=customXml/itemProps4.xml><?xml version="1.0" encoding="utf-8"?>
<ds:datastoreItem xmlns:ds="http://schemas.openxmlformats.org/officeDocument/2006/customXml" ds:itemID="{636B55DF-B42A-46F9-80A8-2A0D7108D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Tally Kandola</dc:creator>
  <cp:lastModifiedBy>Lisa Bath</cp:lastModifiedBy>
  <cp:revision>2</cp:revision>
  <dcterms:created xsi:type="dcterms:W3CDTF">2020-09-10T17:46:00Z</dcterms:created>
  <dcterms:modified xsi:type="dcterms:W3CDTF">2021-07-19T13:49:54Z</dcterms:modified>
  <dc:title>St Mary's Equality Analysis Checklist August 2020 _ Accessible Format</dc:title>
  <cp:keywords>
  </cp:keywords>
  <dc:subject>EIA Checklist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0x010100066AF797D172BD49BB0193890430F26F</vt:lpwstr>
  </property>
  <property fmtid="{D5CDD505-2E9C-101B-9397-08002B2CF9AE}" pid="3" name="_dlc_DocIdItemGuid">
    <vt:lpwstr>1ee9d9aa-05a8-4be2-b3a1-e685384af5c1</vt:lpwstr>
  </property>
</Properties>
</file>