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4C4" w:rsidP="009724C4" w:rsidRDefault="009724C4" w14:paraId="7824178C" w14:textId="08ED5862">
      <w:pPr>
        <w:rPr>
          <w:rFonts w:asciiTheme="majorHAnsi" w:hAnsiTheme="majorHAnsi" w:eastAsiaTheme="majorEastAsia" w:cstheme="majorBidi"/>
        </w:rPr>
      </w:pPr>
      <w:r>
        <w:rPr>
          <w:noProof/>
        </w:rPr>
        <w:drawing>
          <wp:inline distT="0" distB="0" distL="0" distR="0" wp14:anchorId="5D092EB4" wp14:editId="1507EB60">
            <wp:extent cx="2090558" cy="1052945"/>
            <wp:effectExtent l="0" t="0" r="5080" b="0"/>
            <wp:docPr id="2113997851" name="Picture 1" descr="C:\Users\20416\Desktop\sm-logo-blue-staffnet-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106473" cy="1060961"/>
                    </a:xfrm>
                    <a:prstGeom prst="rect">
                      <a:avLst/>
                    </a:prstGeom>
                  </pic:spPr>
                </pic:pic>
              </a:graphicData>
            </a:graphic>
          </wp:inline>
        </w:drawing>
      </w:r>
    </w:p>
    <w:p w:rsidRPr="00D64CE1" w:rsidR="000D6463" w:rsidP="78315E07" w:rsidRDefault="000D6463" w14:paraId="2D64ED6B" w14:textId="77777777">
      <w:pPr>
        <w:jc w:val="both"/>
        <w:rPr>
          <w:b/>
          <w:bCs/>
          <w:sz w:val="20"/>
          <w:szCs w:val="20"/>
        </w:rPr>
      </w:pPr>
    </w:p>
    <w:p w:rsidR="000D6463" w:rsidP="78315E07" w:rsidRDefault="00D64CE1" w14:paraId="7CCE6CC9" w14:textId="7B0FD5EF">
      <w:pPr>
        <w:jc w:val="both"/>
        <w:rPr>
          <w:b/>
          <w:bCs/>
          <w:sz w:val="24"/>
          <w:szCs w:val="24"/>
        </w:rPr>
      </w:pPr>
      <w:r>
        <w:rPr>
          <w:b/>
          <w:bCs/>
          <w:sz w:val="24"/>
          <w:szCs w:val="24"/>
        </w:rPr>
        <w:t xml:space="preserve">St Mary’s University - </w:t>
      </w:r>
      <w:r w:rsidRPr="00D64CE1" w:rsidR="00226D38">
        <w:rPr>
          <w:b/>
          <w:bCs/>
          <w:sz w:val="24"/>
          <w:szCs w:val="24"/>
        </w:rPr>
        <w:t>Fitness</w:t>
      </w:r>
      <w:r w:rsidRPr="00D64CE1" w:rsidR="00C53E8D">
        <w:rPr>
          <w:b/>
          <w:bCs/>
          <w:sz w:val="24"/>
          <w:szCs w:val="24"/>
        </w:rPr>
        <w:t xml:space="preserve"> to Practise Policy </w:t>
      </w:r>
      <w:r w:rsidRPr="00D64CE1" w:rsidR="0071581A">
        <w:rPr>
          <w:b/>
          <w:bCs/>
          <w:sz w:val="24"/>
          <w:szCs w:val="24"/>
        </w:rPr>
        <w:t xml:space="preserve">and Procedures </w:t>
      </w:r>
    </w:p>
    <w:p w:rsidRPr="00D64CE1" w:rsidR="00D64CE1" w:rsidP="78315E07" w:rsidRDefault="00D64CE1" w14:paraId="298F34BA" w14:textId="77777777">
      <w:pPr>
        <w:jc w:val="both"/>
        <w:rPr>
          <w:b/>
          <w:bCs/>
          <w:sz w:val="24"/>
          <w:szCs w:val="24"/>
        </w:rPr>
      </w:pPr>
    </w:p>
    <w:p w:rsidRPr="00D64CE1" w:rsidR="00C53E8D" w:rsidP="78315E07" w:rsidRDefault="00C53E8D" w14:paraId="7218A190" w14:textId="3ABB27F1">
      <w:pPr>
        <w:jc w:val="both"/>
        <w:rPr>
          <w:b/>
          <w:bCs/>
          <w:color w:val="000000"/>
          <w:sz w:val="20"/>
          <w:szCs w:val="20"/>
          <w:lang w:eastAsia="en-GB"/>
        </w:rPr>
      </w:pPr>
      <w:r w:rsidRPr="00D64CE1">
        <w:rPr>
          <w:b/>
          <w:bCs/>
          <w:color w:val="000000" w:themeColor="text1"/>
          <w:sz w:val="20"/>
          <w:szCs w:val="20"/>
          <w:lang w:eastAsia="en-GB"/>
        </w:rPr>
        <w:t xml:space="preserve">1. </w:t>
      </w:r>
      <w:r w:rsidRPr="00D64CE1">
        <w:rPr>
          <w:sz w:val="20"/>
          <w:szCs w:val="20"/>
        </w:rPr>
        <w:tab/>
      </w:r>
      <w:r w:rsidRPr="00D64CE1">
        <w:rPr>
          <w:b/>
          <w:bCs/>
          <w:color w:val="000000" w:themeColor="text1"/>
          <w:sz w:val="20"/>
          <w:szCs w:val="20"/>
          <w:lang w:eastAsia="en-GB"/>
        </w:rPr>
        <w:t xml:space="preserve"> Introduction  </w:t>
      </w:r>
    </w:p>
    <w:p w:rsidRPr="00D64CE1" w:rsidR="00C53E8D" w:rsidP="00EA0378" w:rsidRDefault="00C53E8D" w14:paraId="7A4958CD" w14:textId="4EDE7B09">
      <w:pPr>
        <w:rPr>
          <w:sz w:val="20"/>
          <w:szCs w:val="20"/>
        </w:rPr>
      </w:pPr>
      <w:r w:rsidRPr="00D64CE1">
        <w:rPr>
          <w:sz w:val="20"/>
          <w:szCs w:val="20"/>
        </w:rPr>
        <w:t xml:space="preserve">The University recognises </w:t>
      </w:r>
      <w:r w:rsidRPr="00D64CE1" w:rsidR="00DC7B4C">
        <w:rPr>
          <w:sz w:val="20"/>
          <w:szCs w:val="20"/>
        </w:rPr>
        <w:t xml:space="preserve">that </w:t>
      </w:r>
      <w:r w:rsidRPr="00D64CE1">
        <w:rPr>
          <w:sz w:val="20"/>
          <w:szCs w:val="20"/>
        </w:rPr>
        <w:t>conferring academic qualifications</w:t>
      </w:r>
      <w:r w:rsidRPr="00D64CE1" w:rsidR="00DC7B4C">
        <w:rPr>
          <w:sz w:val="20"/>
          <w:szCs w:val="20"/>
        </w:rPr>
        <w:t xml:space="preserve"> </w:t>
      </w:r>
      <w:r w:rsidRPr="00D64CE1" w:rsidR="00226D38">
        <w:rPr>
          <w:sz w:val="20"/>
          <w:szCs w:val="20"/>
        </w:rPr>
        <w:t>leading to</w:t>
      </w:r>
      <w:r w:rsidRPr="00D64CE1">
        <w:rPr>
          <w:sz w:val="20"/>
          <w:szCs w:val="20"/>
        </w:rPr>
        <w:t xml:space="preserve"> a professional qualificatio</w:t>
      </w:r>
      <w:r w:rsidRPr="00D64CE1" w:rsidR="00076145">
        <w:rPr>
          <w:sz w:val="20"/>
          <w:szCs w:val="20"/>
        </w:rPr>
        <w:t xml:space="preserve">n and </w:t>
      </w:r>
      <w:r w:rsidRPr="00D64CE1">
        <w:rPr>
          <w:sz w:val="20"/>
          <w:szCs w:val="20"/>
        </w:rPr>
        <w:t>admission to a professional body, and/or statutory registration, creates an obligation to be satisfied that the</w:t>
      </w:r>
      <w:r w:rsidRPr="00D64CE1" w:rsidR="00EA0378">
        <w:rPr>
          <w:sz w:val="20"/>
          <w:szCs w:val="20"/>
        </w:rPr>
        <w:t xml:space="preserve"> </w:t>
      </w:r>
      <w:r w:rsidRPr="00D64CE1">
        <w:rPr>
          <w:sz w:val="20"/>
          <w:szCs w:val="20"/>
        </w:rPr>
        <w:t xml:space="preserve">student will be a safe and suitable entrant to the given profession.  Because of their responsibilities to the general public, students following such </w:t>
      </w:r>
      <w:r w:rsidRPr="00D64CE1" w:rsidR="00BE63FB">
        <w:rPr>
          <w:sz w:val="20"/>
          <w:szCs w:val="20"/>
        </w:rPr>
        <w:t xml:space="preserve">programmes </w:t>
      </w:r>
      <w:r w:rsidRPr="00D64CE1">
        <w:rPr>
          <w:sz w:val="20"/>
          <w:szCs w:val="20"/>
        </w:rPr>
        <w:t xml:space="preserve">should demonstrate high standards of behaviour, and must be physically and mentally fit to undertake </w:t>
      </w:r>
      <w:r w:rsidRPr="00D64CE1" w:rsidR="00C6004E">
        <w:rPr>
          <w:sz w:val="20"/>
          <w:szCs w:val="20"/>
        </w:rPr>
        <w:t xml:space="preserve">the </w:t>
      </w:r>
      <w:r w:rsidRPr="00D64CE1">
        <w:rPr>
          <w:sz w:val="20"/>
          <w:szCs w:val="20"/>
        </w:rPr>
        <w:t xml:space="preserve">demands of their profession.  </w:t>
      </w:r>
    </w:p>
    <w:p w:rsidRPr="00D64CE1" w:rsidR="00EF1AE8" w:rsidP="78315E07" w:rsidRDefault="00EF1AE8" w14:paraId="799E20BA" w14:textId="5216C709">
      <w:pPr>
        <w:jc w:val="both"/>
        <w:rPr>
          <w:sz w:val="20"/>
          <w:szCs w:val="20"/>
        </w:rPr>
      </w:pPr>
      <w:r w:rsidRPr="00D64CE1">
        <w:rPr>
          <w:sz w:val="20"/>
          <w:szCs w:val="20"/>
        </w:rPr>
        <w:t xml:space="preserve">While different professions will have their own </w:t>
      </w:r>
      <w:r w:rsidRPr="00D64CE1" w:rsidR="001553A9">
        <w:rPr>
          <w:sz w:val="20"/>
          <w:szCs w:val="20"/>
        </w:rPr>
        <w:t xml:space="preserve">disciplinary standards and expectations of behaviour, </w:t>
      </w:r>
      <w:r w:rsidRPr="00D64CE1" w:rsidR="00EA0378">
        <w:rPr>
          <w:sz w:val="20"/>
          <w:szCs w:val="20"/>
        </w:rPr>
        <w:t>these procedures</w:t>
      </w:r>
      <w:r w:rsidRPr="00D64CE1">
        <w:rPr>
          <w:sz w:val="20"/>
          <w:szCs w:val="20"/>
        </w:rPr>
        <w:t xml:space="preserve"> should be followed when student</w:t>
      </w:r>
      <w:r w:rsidRPr="00D64CE1" w:rsidR="001553A9">
        <w:rPr>
          <w:sz w:val="20"/>
          <w:szCs w:val="20"/>
        </w:rPr>
        <w:t>’s</w:t>
      </w:r>
      <w:r w:rsidRPr="00D64CE1">
        <w:rPr>
          <w:sz w:val="20"/>
          <w:szCs w:val="20"/>
        </w:rPr>
        <w:t xml:space="preserve"> Fitness to Practise is called into question</w:t>
      </w:r>
      <w:r w:rsidRPr="00D64CE1" w:rsidR="001553A9">
        <w:rPr>
          <w:sz w:val="20"/>
          <w:szCs w:val="20"/>
        </w:rPr>
        <w:t>.</w:t>
      </w:r>
      <w:r w:rsidRPr="00D64CE1">
        <w:rPr>
          <w:sz w:val="20"/>
          <w:szCs w:val="20"/>
        </w:rPr>
        <w:t xml:space="preserve"> When considering issues relating to Fitness to Practise, public safety must always be the overriding consideration, however staff should also take advice from Equality, Diversity and Inclusion (EDI) in relation to the Equality Act 2010 when applying the Fitness to Practise regulations. </w:t>
      </w:r>
      <w:r w:rsidRPr="00D64CE1" w:rsidR="00175618">
        <w:rPr>
          <w:sz w:val="20"/>
          <w:szCs w:val="20"/>
        </w:rPr>
        <w:t xml:space="preserve"> Student Wellbeing should be consulted </w:t>
      </w:r>
      <w:r w:rsidRPr="00D64CE1">
        <w:rPr>
          <w:sz w:val="20"/>
          <w:szCs w:val="20"/>
        </w:rPr>
        <w:t>where students who have a disability and/or long-term health condition require reasonable adjustments to enable them to access this procedure</w:t>
      </w:r>
      <w:r w:rsidRPr="00D64CE1" w:rsidR="01B4E63D">
        <w:rPr>
          <w:sz w:val="20"/>
          <w:szCs w:val="20"/>
        </w:rPr>
        <w:t xml:space="preserve">. </w:t>
      </w:r>
    </w:p>
    <w:p w:rsidRPr="00D64CE1" w:rsidR="000B3B01" w:rsidP="78315E07" w:rsidRDefault="00B80BCE" w14:paraId="6B0D47BB" w14:textId="2A79396B">
      <w:pPr>
        <w:jc w:val="both"/>
        <w:rPr>
          <w:sz w:val="20"/>
          <w:szCs w:val="20"/>
        </w:rPr>
      </w:pPr>
      <w:r w:rsidRPr="00D64CE1">
        <w:rPr>
          <w:sz w:val="20"/>
          <w:szCs w:val="20"/>
        </w:rPr>
        <w:t xml:space="preserve">It is anticipated that this policy </w:t>
      </w:r>
      <w:r w:rsidRPr="00D64CE1" w:rsidR="001553A9">
        <w:rPr>
          <w:sz w:val="20"/>
          <w:szCs w:val="20"/>
        </w:rPr>
        <w:t xml:space="preserve">may be used </w:t>
      </w:r>
      <w:r w:rsidRPr="00D64CE1" w:rsidR="000B3B01">
        <w:rPr>
          <w:sz w:val="20"/>
          <w:szCs w:val="20"/>
        </w:rPr>
        <w:t xml:space="preserve">most commonly where students are out on </w:t>
      </w:r>
      <w:r w:rsidRPr="00D64CE1" w:rsidR="001553A9">
        <w:rPr>
          <w:sz w:val="20"/>
          <w:szCs w:val="20"/>
        </w:rPr>
        <w:t xml:space="preserve">the work </w:t>
      </w:r>
      <w:r w:rsidRPr="00D64CE1" w:rsidR="000B3B01">
        <w:rPr>
          <w:sz w:val="20"/>
          <w:szCs w:val="20"/>
        </w:rPr>
        <w:t xml:space="preserve">placements that form a core part of their course, but </w:t>
      </w:r>
      <w:r w:rsidRPr="00D64CE1" w:rsidR="001553A9">
        <w:rPr>
          <w:sz w:val="20"/>
          <w:szCs w:val="20"/>
        </w:rPr>
        <w:t xml:space="preserve">it </w:t>
      </w:r>
      <w:r w:rsidRPr="00D64CE1" w:rsidR="000B3B01">
        <w:rPr>
          <w:sz w:val="20"/>
          <w:szCs w:val="20"/>
        </w:rPr>
        <w:t xml:space="preserve">is not limited </w:t>
      </w:r>
      <w:r w:rsidRPr="00D64CE1" w:rsidR="001553A9">
        <w:rPr>
          <w:sz w:val="20"/>
          <w:szCs w:val="20"/>
        </w:rPr>
        <w:t xml:space="preserve">only to this. </w:t>
      </w:r>
      <w:r w:rsidRPr="00D64CE1" w:rsidR="000B3B01">
        <w:rPr>
          <w:sz w:val="20"/>
          <w:szCs w:val="20"/>
        </w:rPr>
        <w:t xml:space="preserve"> </w:t>
      </w:r>
    </w:p>
    <w:p w:rsidRPr="00D64CE1" w:rsidR="007B2D0A" w:rsidP="78315E07" w:rsidRDefault="00C53E8D" w14:paraId="52FC02DA" w14:textId="4A62BD4C">
      <w:pPr>
        <w:jc w:val="both"/>
        <w:rPr>
          <w:b/>
          <w:bCs/>
          <w:color w:val="000000"/>
          <w:sz w:val="20"/>
          <w:szCs w:val="20"/>
          <w:lang w:eastAsia="en-GB"/>
        </w:rPr>
      </w:pPr>
      <w:r w:rsidRPr="00D64CE1">
        <w:rPr>
          <w:b/>
          <w:bCs/>
          <w:color w:val="000000" w:themeColor="text1"/>
          <w:sz w:val="20"/>
          <w:szCs w:val="20"/>
          <w:lang w:eastAsia="en-GB"/>
        </w:rPr>
        <w:t>2</w:t>
      </w:r>
      <w:r w:rsidRPr="00D64CE1" w:rsidR="000D6463">
        <w:rPr>
          <w:b/>
          <w:bCs/>
          <w:color w:val="000000" w:themeColor="text1"/>
          <w:sz w:val="20"/>
          <w:szCs w:val="20"/>
          <w:lang w:eastAsia="en-GB"/>
        </w:rPr>
        <w:t>.</w:t>
      </w:r>
      <w:r w:rsidRPr="00D64CE1">
        <w:rPr>
          <w:b/>
          <w:bCs/>
          <w:color w:val="000000" w:themeColor="text1"/>
          <w:sz w:val="20"/>
          <w:szCs w:val="20"/>
          <w:lang w:eastAsia="en-GB"/>
        </w:rPr>
        <w:t xml:space="preserve"> </w:t>
      </w:r>
      <w:r w:rsidRPr="00D64CE1">
        <w:rPr>
          <w:sz w:val="20"/>
          <w:szCs w:val="20"/>
        </w:rPr>
        <w:tab/>
      </w:r>
      <w:r w:rsidRPr="00D64CE1">
        <w:rPr>
          <w:b/>
          <w:bCs/>
          <w:color w:val="000000" w:themeColor="text1"/>
          <w:sz w:val="20"/>
          <w:szCs w:val="20"/>
          <w:lang w:eastAsia="en-GB"/>
        </w:rPr>
        <w:t xml:space="preserve">Scope of the Policy </w:t>
      </w:r>
    </w:p>
    <w:p w:rsidRPr="00D64CE1" w:rsidR="78315E07" w:rsidP="78315E07" w:rsidRDefault="00C53E8D" w14:paraId="34807089" w14:textId="079C9936">
      <w:pPr>
        <w:jc w:val="both"/>
        <w:rPr>
          <w:sz w:val="20"/>
          <w:szCs w:val="20"/>
        </w:rPr>
      </w:pPr>
      <w:r w:rsidRPr="00D64CE1">
        <w:rPr>
          <w:sz w:val="20"/>
          <w:szCs w:val="20"/>
        </w:rPr>
        <w:t xml:space="preserve">This policy applies to those </w:t>
      </w:r>
      <w:r w:rsidRPr="00D64CE1" w:rsidR="001553A9">
        <w:rPr>
          <w:sz w:val="20"/>
          <w:szCs w:val="20"/>
        </w:rPr>
        <w:t xml:space="preserve">programmes </w:t>
      </w:r>
      <w:r w:rsidRPr="00D64CE1">
        <w:rPr>
          <w:sz w:val="20"/>
          <w:szCs w:val="20"/>
        </w:rPr>
        <w:t>listed in Appendix</w:t>
      </w:r>
      <w:r w:rsidRPr="00D64CE1" w:rsidR="44B9E266">
        <w:rPr>
          <w:sz w:val="20"/>
          <w:szCs w:val="20"/>
        </w:rPr>
        <w:t xml:space="preserve"> </w:t>
      </w:r>
      <w:r w:rsidRPr="00D64CE1" w:rsidR="00226D38">
        <w:rPr>
          <w:sz w:val="20"/>
          <w:szCs w:val="20"/>
        </w:rPr>
        <w:t>B.</w:t>
      </w:r>
      <w:r w:rsidRPr="00D64CE1" w:rsidR="44B9E266">
        <w:rPr>
          <w:color w:val="FF0000"/>
          <w:sz w:val="20"/>
          <w:szCs w:val="20"/>
        </w:rPr>
        <w:t xml:space="preserve"> </w:t>
      </w:r>
      <w:r w:rsidRPr="00D64CE1">
        <w:rPr>
          <w:sz w:val="20"/>
          <w:szCs w:val="20"/>
        </w:rPr>
        <w:t>Students are also subject to University Student Disciplinary procedures.  Matters considered under the terms of the Student Disciplinary Procedure may also be considered under the terms of the Fitness to Practi</w:t>
      </w:r>
      <w:r w:rsidRPr="00D64CE1" w:rsidR="4F434D57">
        <w:rPr>
          <w:sz w:val="20"/>
          <w:szCs w:val="20"/>
        </w:rPr>
        <w:t>s</w:t>
      </w:r>
      <w:r w:rsidRPr="00D64CE1">
        <w:rPr>
          <w:sz w:val="20"/>
          <w:szCs w:val="20"/>
        </w:rPr>
        <w:t>e Policy if the University considers that issues relating to professional practi</w:t>
      </w:r>
      <w:r w:rsidRPr="00D64CE1" w:rsidR="6B20446E">
        <w:rPr>
          <w:sz w:val="20"/>
          <w:szCs w:val="20"/>
        </w:rPr>
        <w:t>se</w:t>
      </w:r>
      <w:r w:rsidRPr="00D64CE1">
        <w:rPr>
          <w:sz w:val="20"/>
          <w:szCs w:val="20"/>
        </w:rPr>
        <w:t xml:space="preserve"> should be addressed separately. </w:t>
      </w:r>
    </w:p>
    <w:p w:rsidRPr="00D64CE1" w:rsidR="00175618" w:rsidP="78315E07" w:rsidRDefault="00C53E8D" w14:paraId="3F7157C4" w14:textId="4904F9B4">
      <w:pPr>
        <w:jc w:val="both"/>
        <w:rPr>
          <w:b/>
          <w:bCs/>
          <w:color w:val="000000"/>
          <w:sz w:val="20"/>
          <w:szCs w:val="20"/>
          <w:lang w:eastAsia="en-GB"/>
        </w:rPr>
      </w:pPr>
      <w:r w:rsidRPr="00D64CE1">
        <w:rPr>
          <w:b/>
          <w:bCs/>
          <w:color w:val="000000" w:themeColor="text1"/>
          <w:sz w:val="20"/>
          <w:szCs w:val="20"/>
          <w:lang w:eastAsia="en-GB"/>
        </w:rPr>
        <w:t>3</w:t>
      </w:r>
      <w:r w:rsidRPr="00D64CE1" w:rsidR="000D6463">
        <w:rPr>
          <w:b/>
          <w:bCs/>
          <w:color w:val="000000" w:themeColor="text1"/>
          <w:sz w:val="20"/>
          <w:szCs w:val="20"/>
          <w:lang w:eastAsia="en-GB"/>
        </w:rPr>
        <w:t>.</w:t>
      </w:r>
      <w:r w:rsidRPr="00D64CE1">
        <w:rPr>
          <w:b/>
          <w:bCs/>
          <w:color w:val="000000" w:themeColor="text1"/>
          <w:sz w:val="20"/>
          <w:szCs w:val="20"/>
          <w:lang w:eastAsia="en-GB"/>
        </w:rPr>
        <w:t xml:space="preserve"> </w:t>
      </w:r>
      <w:r w:rsidRPr="00D64CE1">
        <w:rPr>
          <w:sz w:val="20"/>
          <w:szCs w:val="20"/>
        </w:rPr>
        <w:tab/>
      </w:r>
      <w:r w:rsidRPr="00D64CE1">
        <w:rPr>
          <w:b/>
          <w:bCs/>
          <w:color w:val="000000" w:themeColor="text1"/>
          <w:sz w:val="20"/>
          <w:szCs w:val="20"/>
          <w:lang w:eastAsia="en-GB"/>
        </w:rPr>
        <w:t>Polic</w:t>
      </w:r>
      <w:r w:rsidRPr="00D64CE1" w:rsidR="00175618">
        <w:rPr>
          <w:b/>
          <w:bCs/>
          <w:color w:val="000000" w:themeColor="text1"/>
          <w:sz w:val="20"/>
          <w:szCs w:val="20"/>
          <w:lang w:eastAsia="en-GB"/>
        </w:rPr>
        <w:t>y</w:t>
      </w:r>
    </w:p>
    <w:p w:rsidRPr="00D64CE1" w:rsidR="000D6463" w:rsidP="78315E07" w:rsidRDefault="009D4CDF" w14:paraId="6A5D1136" w14:textId="4B952F43">
      <w:pPr>
        <w:jc w:val="both"/>
        <w:rPr>
          <w:sz w:val="20"/>
          <w:szCs w:val="20"/>
        </w:rPr>
      </w:pPr>
      <w:r w:rsidRPr="00D64CE1">
        <w:rPr>
          <w:sz w:val="20"/>
          <w:szCs w:val="20"/>
        </w:rPr>
        <w:t>S</w:t>
      </w:r>
      <w:r w:rsidRPr="00D64CE1" w:rsidR="00C53E8D">
        <w:rPr>
          <w:sz w:val="20"/>
          <w:szCs w:val="20"/>
        </w:rPr>
        <w:t xml:space="preserve">tudents whose behaviour </w:t>
      </w:r>
      <w:r w:rsidRPr="00D64CE1" w:rsidR="001553A9">
        <w:rPr>
          <w:sz w:val="20"/>
          <w:szCs w:val="20"/>
        </w:rPr>
        <w:t xml:space="preserve">and discipline </w:t>
      </w:r>
      <w:r w:rsidRPr="00D64CE1" w:rsidR="00C53E8D">
        <w:rPr>
          <w:sz w:val="20"/>
          <w:szCs w:val="20"/>
        </w:rPr>
        <w:t>indicates that they present a risk to the public should not be permitted to proceed and/or graduate with a registerable degree or award.  The University reserves the right to terminate the studies of a student who</w:t>
      </w:r>
      <w:r w:rsidRPr="00D64CE1">
        <w:rPr>
          <w:sz w:val="20"/>
          <w:szCs w:val="20"/>
        </w:rPr>
        <w:t xml:space="preserve">se </w:t>
      </w:r>
      <w:r w:rsidRPr="00D64CE1" w:rsidR="00924206">
        <w:rPr>
          <w:sz w:val="20"/>
          <w:szCs w:val="20"/>
        </w:rPr>
        <w:t xml:space="preserve">programme leads </w:t>
      </w:r>
      <w:r w:rsidRPr="00D64CE1" w:rsidR="00C53E8D">
        <w:rPr>
          <w:sz w:val="20"/>
          <w:szCs w:val="20"/>
        </w:rPr>
        <w:t>to a professional qualification</w:t>
      </w:r>
      <w:r w:rsidRPr="00D64CE1">
        <w:rPr>
          <w:sz w:val="20"/>
          <w:szCs w:val="20"/>
        </w:rPr>
        <w:t xml:space="preserve">, </w:t>
      </w:r>
      <w:r w:rsidRPr="00D64CE1" w:rsidR="00C53E8D">
        <w:rPr>
          <w:sz w:val="20"/>
          <w:szCs w:val="20"/>
        </w:rPr>
        <w:t>professional registration</w:t>
      </w:r>
      <w:r w:rsidRPr="00D64CE1">
        <w:rPr>
          <w:sz w:val="20"/>
          <w:szCs w:val="20"/>
        </w:rPr>
        <w:t>,</w:t>
      </w:r>
      <w:r w:rsidRPr="00D64CE1" w:rsidR="00C53E8D">
        <w:rPr>
          <w:sz w:val="20"/>
          <w:szCs w:val="20"/>
        </w:rPr>
        <w:t xml:space="preserve"> or which provide</w:t>
      </w:r>
      <w:r w:rsidRPr="00D64CE1">
        <w:rPr>
          <w:sz w:val="20"/>
          <w:szCs w:val="20"/>
        </w:rPr>
        <w:t>s</w:t>
      </w:r>
      <w:r w:rsidRPr="00D64CE1" w:rsidR="00C53E8D">
        <w:rPr>
          <w:sz w:val="20"/>
          <w:szCs w:val="20"/>
        </w:rPr>
        <w:t xml:space="preserve"> the basis to practise</w:t>
      </w:r>
      <w:r w:rsidRPr="00D64CE1">
        <w:rPr>
          <w:sz w:val="20"/>
          <w:szCs w:val="20"/>
        </w:rPr>
        <w:t xml:space="preserve"> such a profession</w:t>
      </w:r>
      <w:r w:rsidRPr="00D64CE1" w:rsidR="00C53E8D">
        <w:rPr>
          <w:sz w:val="20"/>
          <w:szCs w:val="20"/>
        </w:rPr>
        <w:t>,</w:t>
      </w:r>
      <w:r w:rsidRPr="00D64CE1">
        <w:rPr>
          <w:sz w:val="20"/>
          <w:szCs w:val="20"/>
        </w:rPr>
        <w:t xml:space="preserve"> should</w:t>
      </w:r>
      <w:r w:rsidRPr="00D64CE1" w:rsidR="00C53E8D">
        <w:rPr>
          <w:sz w:val="20"/>
          <w:szCs w:val="20"/>
        </w:rPr>
        <w:t xml:space="preserve"> a student behave in such a way to make the student unfit to be admitted to that profession</w:t>
      </w:r>
      <w:r w:rsidRPr="00D64CE1">
        <w:rPr>
          <w:sz w:val="20"/>
          <w:szCs w:val="20"/>
        </w:rPr>
        <w:t xml:space="preserve">. </w:t>
      </w:r>
      <w:r w:rsidRPr="00D64CE1" w:rsidR="00C53E8D">
        <w:rPr>
          <w:sz w:val="20"/>
          <w:szCs w:val="20"/>
        </w:rPr>
        <w:t xml:space="preserve"> The University may</w:t>
      </w:r>
      <w:r w:rsidRPr="00D64CE1">
        <w:rPr>
          <w:sz w:val="20"/>
          <w:szCs w:val="20"/>
        </w:rPr>
        <w:t>,</w:t>
      </w:r>
      <w:r w:rsidRPr="00D64CE1" w:rsidR="00C53E8D">
        <w:rPr>
          <w:sz w:val="20"/>
          <w:szCs w:val="20"/>
        </w:rPr>
        <w:t xml:space="preserve"> similarly</w:t>
      </w:r>
      <w:r w:rsidRPr="00D64CE1">
        <w:rPr>
          <w:sz w:val="20"/>
          <w:szCs w:val="20"/>
        </w:rPr>
        <w:t>,</w:t>
      </w:r>
      <w:r w:rsidRPr="00D64CE1" w:rsidR="00C53E8D">
        <w:rPr>
          <w:sz w:val="20"/>
          <w:szCs w:val="20"/>
        </w:rPr>
        <w:t xml:space="preserve"> terminate the studies of a student whose ability to perform in</w:t>
      </w:r>
      <w:r w:rsidRPr="00D64CE1" w:rsidR="00175618">
        <w:rPr>
          <w:sz w:val="20"/>
          <w:szCs w:val="20"/>
        </w:rPr>
        <w:t xml:space="preserve"> an </w:t>
      </w:r>
      <w:r w:rsidRPr="00D64CE1" w:rsidR="00C53E8D">
        <w:rPr>
          <w:sz w:val="20"/>
          <w:szCs w:val="20"/>
        </w:rPr>
        <w:t xml:space="preserve">appropriately professional way presents a danger to themselves, </w:t>
      </w:r>
      <w:r w:rsidRPr="00D64CE1">
        <w:rPr>
          <w:sz w:val="20"/>
          <w:szCs w:val="20"/>
        </w:rPr>
        <w:t xml:space="preserve">or others </w:t>
      </w:r>
      <w:r w:rsidRPr="00D64CE1" w:rsidR="00C53E8D">
        <w:rPr>
          <w:sz w:val="20"/>
          <w:szCs w:val="20"/>
        </w:rPr>
        <w:t xml:space="preserve">and </w:t>
      </w:r>
      <w:r w:rsidRPr="00D64CE1">
        <w:rPr>
          <w:sz w:val="20"/>
          <w:szCs w:val="20"/>
        </w:rPr>
        <w:t xml:space="preserve">which </w:t>
      </w:r>
      <w:r w:rsidRPr="00D64CE1" w:rsidR="00C53E8D">
        <w:rPr>
          <w:sz w:val="20"/>
          <w:szCs w:val="20"/>
        </w:rPr>
        <w:t>raise</w:t>
      </w:r>
      <w:r w:rsidRPr="00D64CE1">
        <w:rPr>
          <w:sz w:val="20"/>
          <w:szCs w:val="20"/>
        </w:rPr>
        <w:t>s</w:t>
      </w:r>
      <w:r w:rsidRPr="00D64CE1" w:rsidR="00C53E8D">
        <w:rPr>
          <w:sz w:val="20"/>
          <w:szCs w:val="20"/>
        </w:rPr>
        <w:t xml:space="preserve"> significant doubts about their suitability to practise professionally.</w:t>
      </w:r>
    </w:p>
    <w:p w:rsidRPr="00D64CE1" w:rsidR="78315E07" w:rsidP="78315E07" w:rsidRDefault="4AC16009" w14:paraId="35666F11" w14:textId="2A6F8238">
      <w:pPr>
        <w:jc w:val="both"/>
        <w:rPr>
          <w:sz w:val="20"/>
          <w:szCs w:val="20"/>
        </w:rPr>
      </w:pPr>
      <w:r w:rsidRPr="00D64CE1">
        <w:rPr>
          <w:sz w:val="20"/>
          <w:szCs w:val="20"/>
        </w:rPr>
        <w:t xml:space="preserve">Students may be required to undertake medical checks or provide medical evidence as proof of their fitness to practise in some cases. </w:t>
      </w:r>
      <w:r w:rsidRPr="00D64CE1" w:rsidR="7AD0B31B">
        <w:rPr>
          <w:sz w:val="20"/>
          <w:szCs w:val="20"/>
        </w:rPr>
        <w:t>Where a placement occupational health practitioner raises doubts about a student’s suitability for the intended profession</w:t>
      </w:r>
      <w:r w:rsidRPr="00D64CE1" w:rsidR="1B013EBF">
        <w:rPr>
          <w:sz w:val="20"/>
          <w:szCs w:val="20"/>
        </w:rPr>
        <w:t xml:space="preserve"> the </w:t>
      </w:r>
      <w:r w:rsidRPr="00D64CE1" w:rsidR="001553A9">
        <w:rPr>
          <w:sz w:val="20"/>
          <w:szCs w:val="20"/>
        </w:rPr>
        <w:t>F</w:t>
      </w:r>
      <w:r w:rsidRPr="00D64CE1" w:rsidR="1B013EBF">
        <w:rPr>
          <w:sz w:val="20"/>
          <w:szCs w:val="20"/>
        </w:rPr>
        <w:t xml:space="preserve">itness to </w:t>
      </w:r>
      <w:r w:rsidRPr="00D64CE1" w:rsidR="001553A9">
        <w:rPr>
          <w:sz w:val="20"/>
          <w:szCs w:val="20"/>
        </w:rPr>
        <w:t>P</w:t>
      </w:r>
      <w:r w:rsidRPr="00D64CE1" w:rsidR="1B013EBF">
        <w:rPr>
          <w:sz w:val="20"/>
          <w:szCs w:val="20"/>
        </w:rPr>
        <w:t xml:space="preserve">ractise policy should be invoked. </w:t>
      </w:r>
      <w:r w:rsidRPr="00D64CE1" w:rsidR="7AD0B31B">
        <w:rPr>
          <w:sz w:val="20"/>
          <w:szCs w:val="20"/>
        </w:rPr>
        <w:t xml:space="preserve"> </w:t>
      </w:r>
    </w:p>
    <w:p w:rsidRPr="00D64CE1" w:rsidR="2458ADDE" w:rsidP="2458ADDE" w:rsidRDefault="7C801EC2" w14:paraId="11DF6218" w14:textId="10116587">
      <w:pPr>
        <w:jc w:val="both"/>
        <w:rPr>
          <w:sz w:val="20"/>
          <w:szCs w:val="20"/>
        </w:rPr>
      </w:pPr>
      <w:r w:rsidRPr="00D64CE1">
        <w:rPr>
          <w:sz w:val="20"/>
          <w:szCs w:val="20"/>
        </w:rPr>
        <w:t xml:space="preserve">Where a student is subject to the Fitness to </w:t>
      </w:r>
      <w:r w:rsidRPr="00D64CE1" w:rsidR="001553A9">
        <w:rPr>
          <w:sz w:val="20"/>
          <w:szCs w:val="20"/>
        </w:rPr>
        <w:t>P</w:t>
      </w:r>
      <w:r w:rsidRPr="00D64CE1">
        <w:rPr>
          <w:sz w:val="20"/>
          <w:szCs w:val="20"/>
        </w:rPr>
        <w:t xml:space="preserve">ractise procedure, an outcome will be decided based on </w:t>
      </w:r>
      <w:r w:rsidRPr="00D64CE1" w:rsidR="001553A9">
        <w:rPr>
          <w:sz w:val="20"/>
          <w:szCs w:val="20"/>
        </w:rPr>
        <w:t>the outcomes listed under se</w:t>
      </w:r>
      <w:r w:rsidRPr="00D64CE1">
        <w:rPr>
          <w:sz w:val="20"/>
          <w:szCs w:val="20"/>
        </w:rPr>
        <w:t xml:space="preserve">ction </w:t>
      </w:r>
      <w:r w:rsidRPr="00D64CE1" w:rsidR="004B2954">
        <w:rPr>
          <w:sz w:val="20"/>
          <w:szCs w:val="20"/>
        </w:rPr>
        <w:t xml:space="preserve">13.3 at stage one </w:t>
      </w:r>
      <w:r w:rsidRPr="00D64CE1" w:rsidR="001553A9">
        <w:rPr>
          <w:sz w:val="20"/>
          <w:szCs w:val="20"/>
        </w:rPr>
        <w:t xml:space="preserve">of the </w:t>
      </w:r>
      <w:proofErr w:type="gramStart"/>
      <w:r w:rsidRPr="00D64CE1" w:rsidR="001553A9">
        <w:rPr>
          <w:sz w:val="20"/>
          <w:szCs w:val="20"/>
        </w:rPr>
        <w:t>procedure</w:t>
      </w:r>
      <w:proofErr w:type="gramEnd"/>
      <w:r w:rsidRPr="00D64CE1" w:rsidR="001553A9">
        <w:rPr>
          <w:sz w:val="20"/>
          <w:szCs w:val="20"/>
        </w:rPr>
        <w:t xml:space="preserve">, </w:t>
      </w:r>
      <w:r w:rsidRPr="00D64CE1" w:rsidR="004B2954">
        <w:rPr>
          <w:sz w:val="20"/>
          <w:szCs w:val="20"/>
        </w:rPr>
        <w:t xml:space="preserve">or </w:t>
      </w:r>
      <w:r w:rsidRPr="00D64CE1" w:rsidR="00226D38">
        <w:rPr>
          <w:sz w:val="20"/>
          <w:szCs w:val="20"/>
        </w:rPr>
        <w:t xml:space="preserve">section </w:t>
      </w:r>
      <w:r w:rsidRPr="00D64CE1" w:rsidR="004B2954">
        <w:rPr>
          <w:sz w:val="20"/>
          <w:szCs w:val="20"/>
        </w:rPr>
        <w:t xml:space="preserve">15 at stage two. </w:t>
      </w:r>
      <w:r w:rsidRPr="00D64CE1">
        <w:rPr>
          <w:sz w:val="20"/>
          <w:szCs w:val="20"/>
        </w:rPr>
        <w:t>This policy p</w:t>
      </w:r>
      <w:r w:rsidRPr="00D64CE1" w:rsidR="6CFCBC5D">
        <w:rPr>
          <w:sz w:val="20"/>
          <w:szCs w:val="20"/>
        </w:rPr>
        <w:t xml:space="preserve">ermits the university to terminate a student’s period of registration and award an </w:t>
      </w:r>
      <w:r w:rsidRPr="00D64CE1" w:rsidR="004B2954">
        <w:rPr>
          <w:sz w:val="20"/>
          <w:szCs w:val="20"/>
        </w:rPr>
        <w:t>interim</w:t>
      </w:r>
      <w:r w:rsidRPr="00D64CE1" w:rsidR="6CFCBC5D">
        <w:rPr>
          <w:sz w:val="20"/>
          <w:szCs w:val="20"/>
        </w:rPr>
        <w:t xml:space="preserve"> or exit award where appropriate. </w:t>
      </w:r>
    </w:p>
    <w:p w:rsidRPr="00D64CE1" w:rsidR="00EF1AE8" w:rsidP="78315E07" w:rsidRDefault="007B2D0A" w14:paraId="6926ABBA" w14:textId="205ED80C">
      <w:pPr>
        <w:jc w:val="both"/>
        <w:rPr>
          <w:sz w:val="20"/>
          <w:szCs w:val="20"/>
        </w:rPr>
      </w:pPr>
      <w:r w:rsidRPr="00D64CE1">
        <w:rPr>
          <w:b/>
          <w:bCs/>
          <w:sz w:val="20"/>
          <w:szCs w:val="20"/>
        </w:rPr>
        <w:t>4.</w:t>
      </w:r>
      <w:r w:rsidRPr="00D64CE1">
        <w:rPr>
          <w:sz w:val="20"/>
          <w:szCs w:val="20"/>
        </w:rPr>
        <w:tab/>
      </w:r>
      <w:r w:rsidRPr="00D64CE1" w:rsidR="00EF1AE8">
        <w:rPr>
          <w:b/>
          <w:bCs/>
          <w:sz w:val="20"/>
          <w:szCs w:val="20"/>
        </w:rPr>
        <w:t xml:space="preserve">Fitness to Practise and Student </w:t>
      </w:r>
      <w:r w:rsidRPr="00D64CE1" w:rsidR="00226D38">
        <w:rPr>
          <w:b/>
          <w:bCs/>
          <w:sz w:val="20"/>
          <w:szCs w:val="20"/>
        </w:rPr>
        <w:t>Disciplinary</w:t>
      </w:r>
      <w:r w:rsidRPr="00D64CE1" w:rsidR="00EF1AE8">
        <w:rPr>
          <w:b/>
          <w:bCs/>
          <w:sz w:val="20"/>
          <w:szCs w:val="20"/>
        </w:rPr>
        <w:t xml:space="preserve"> and Behaviour Procedure </w:t>
      </w:r>
    </w:p>
    <w:p w:rsidRPr="00D64CE1" w:rsidR="000B3B01" w:rsidP="78315E07" w:rsidRDefault="00EF1AE8" w14:paraId="608781FC" w14:textId="77777777">
      <w:pPr>
        <w:jc w:val="both"/>
        <w:rPr>
          <w:sz w:val="20"/>
          <w:szCs w:val="20"/>
        </w:rPr>
      </w:pPr>
      <w:r w:rsidRPr="00D64CE1">
        <w:rPr>
          <w:sz w:val="20"/>
          <w:szCs w:val="20"/>
        </w:rPr>
        <w:t xml:space="preserve">The Fitness to Practise procedures are separate from the Student </w:t>
      </w:r>
      <w:r w:rsidRPr="00D64CE1" w:rsidR="00226D38">
        <w:rPr>
          <w:sz w:val="20"/>
          <w:szCs w:val="20"/>
        </w:rPr>
        <w:t>Disciplinary</w:t>
      </w:r>
      <w:r w:rsidRPr="00D64CE1">
        <w:rPr>
          <w:sz w:val="20"/>
          <w:szCs w:val="20"/>
        </w:rPr>
        <w:t xml:space="preserve"> </w:t>
      </w:r>
      <w:r w:rsidRPr="00D64CE1" w:rsidR="000D6463">
        <w:rPr>
          <w:sz w:val="20"/>
          <w:szCs w:val="20"/>
        </w:rPr>
        <w:t xml:space="preserve">Procedure. </w:t>
      </w:r>
      <w:r w:rsidRPr="00D64CE1">
        <w:rPr>
          <w:color w:val="FF0000"/>
          <w:sz w:val="20"/>
          <w:szCs w:val="20"/>
        </w:rPr>
        <w:t xml:space="preserve"> </w:t>
      </w:r>
      <w:r w:rsidRPr="00D64CE1">
        <w:rPr>
          <w:sz w:val="20"/>
          <w:szCs w:val="20"/>
        </w:rPr>
        <w:t xml:space="preserve">Where there are allegations of inappropriate behaviour, if there is any doubt as to whether an issue should be dealt with under the Student </w:t>
      </w:r>
      <w:r w:rsidRPr="00D64CE1" w:rsidR="00226D38">
        <w:rPr>
          <w:sz w:val="20"/>
          <w:szCs w:val="20"/>
        </w:rPr>
        <w:t>Disciplinary</w:t>
      </w:r>
      <w:r w:rsidRPr="00D64CE1">
        <w:rPr>
          <w:sz w:val="20"/>
          <w:szCs w:val="20"/>
        </w:rPr>
        <w:t xml:space="preserve"> Procedure or the Fitness to Practise procedures, the Fitness to Practise procedures will normally take precedence. </w:t>
      </w:r>
    </w:p>
    <w:p w:rsidRPr="00D64CE1" w:rsidR="000B3B01" w:rsidP="78315E07" w:rsidRDefault="000B3B01" w14:paraId="309E1BDB" w14:textId="62016BC3">
      <w:pPr>
        <w:jc w:val="both"/>
        <w:rPr>
          <w:sz w:val="20"/>
          <w:szCs w:val="20"/>
        </w:rPr>
      </w:pPr>
      <w:r w:rsidRPr="00D64CE1">
        <w:rPr>
          <w:sz w:val="20"/>
          <w:szCs w:val="20"/>
        </w:rPr>
        <w:t xml:space="preserve">If a </w:t>
      </w:r>
      <w:r w:rsidRPr="00D64CE1" w:rsidR="001553A9">
        <w:rPr>
          <w:sz w:val="20"/>
          <w:szCs w:val="20"/>
        </w:rPr>
        <w:t xml:space="preserve">student has a case </w:t>
      </w:r>
      <w:r w:rsidRPr="00D64CE1" w:rsidR="00CD28EF">
        <w:rPr>
          <w:sz w:val="20"/>
          <w:szCs w:val="20"/>
        </w:rPr>
        <w:t xml:space="preserve">being considered </w:t>
      </w:r>
      <w:r w:rsidRPr="00D64CE1" w:rsidR="001553A9">
        <w:rPr>
          <w:sz w:val="20"/>
          <w:szCs w:val="20"/>
        </w:rPr>
        <w:t>un</w:t>
      </w:r>
      <w:r w:rsidRPr="00D64CE1">
        <w:rPr>
          <w:sz w:val="20"/>
          <w:szCs w:val="20"/>
        </w:rPr>
        <w:t xml:space="preserve">der the Student Disciplinary Procedure, they will have the same right of appeal </w:t>
      </w:r>
      <w:r w:rsidRPr="00D64CE1" w:rsidR="001553A9">
        <w:rPr>
          <w:sz w:val="20"/>
          <w:szCs w:val="20"/>
        </w:rPr>
        <w:t xml:space="preserve">within the boundaries of this procedure, </w:t>
      </w:r>
      <w:r w:rsidRPr="00D64CE1">
        <w:rPr>
          <w:sz w:val="20"/>
          <w:szCs w:val="20"/>
        </w:rPr>
        <w:t xml:space="preserve">regardless of their referral to the Fitness to Practise procedure. </w:t>
      </w:r>
      <w:r w:rsidRPr="00D64CE1" w:rsidR="001553A9">
        <w:rPr>
          <w:sz w:val="20"/>
          <w:szCs w:val="20"/>
        </w:rPr>
        <w:t xml:space="preserve"> H</w:t>
      </w:r>
      <w:r w:rsidRPr="00D64CE1">
        <w:rPr>
          <w:sz w:val="20"/>
          <w:szCs w:val="20"/>
        </w:rPr>
        <w:t>owever</w:t>
      </w:r>
      <w:r w:rsidRPr="00D64CE1" w:rsidR="001553A9">
        <w:rPr>
          <w:sz w:val="20"/>
          <w:szCs w:val="20"/>
        </w:rPr>
        <w:t>, if</w:t>
      </w:r>
      <w:r w:rsidRPr="00D64CE1">
        <w:rPr>
          <w:sz w:val="20"/>
          <w:szCs w:val="20"/>
        </w:rPr>
        <w:t xml:space="preserve"> </w:t>
      </w:r>
      <w:r w:rsidRPr="00D64CE1" w:rsidR="001553A9">
        <w:rPr>
          <w:sz w:val="20"/>
          <w:szCs w:val="20"/>
        </w:rPr>
        <w:t xml:space="preserve">the behaviour being considered by the </w:t>
      </w:r>
      <w:r w:rsidRPr="00D64CE1" w:rsidR="00CD28EF">
        <w:rPr>
          <w:sz w:val="20"/>
          <w:szCs w:val="20"/>
        </w:rPr>
        <w:t>d</w:t>
      </w:r>
      <w:r w:rsidRPr="00D64CE1" w:rsidR="001553A9">
        <w:rPr>
          <w:sz w:val="20"/>
          <w:szCs w:val="20"/>
        </w:rPr>
        <w:t xml:space="preserve">isciplinary panel is related to the case referred to the Fitness to Practise procedure, it is anticipated that the </w:t>
      </w:r>
      <w:r w:rsidRPr="00D64CE1" w:rsidR="001553A9">
        <w:rPr>
          <w:sz w:val="20"/>
          <w:szCs w:val="20"/>
        </w:rPr>
        <w:lastRenderedPageBreak/>
        <w:t xml:space="preserve">Student Disciplinary Procedure will be paused </w:t>
      </w:r>
      <w:r w:rsidRPr="00D64CE1" w:rsidR="00CD28EF">
        <w:rPr>
          <w:sz w:val="20"/>
          <w:szCs w:val="20"/>
        </w:rPr>
        <w:t xml:space="preserve">if </w:t>
      </w:r>
      <w:r w:rsidRPr="00D64CE1" w:rsidR="001553A9">
        <w:rPr>
          <w:sz w:val="20"/>
          <w:szCs w:val="20"/>
        </w:rPr>
        <w:t>recommendations are made following t</w:t>
      </w:r>
      <w:r w:rsidRPr="00D64CE1">
        <w:rPr>
          <w:sz w:val="20"/>
          <w:szCs w:val="20"/>
        </w:rPr>
        <w:t xml:space="preserve">he Initial </w:t>
      </w:r>
      <w:r w:rsidRPr="00D64CE1" w:rsidR="001553A9">
        <w:rPr>
          <w:sz w:val="20"/>
          <w:szCs w:val="20"/>
        </w:rPr>
        <w:t>I</w:t>
      </w:r>
      <w:r w:rsidRPr="00D64CE1">
        <w:rPr>
          <w:sz w:val="20"/>
          <w:szCs w:val="20"/>
        </w:rPr>
        <w:t>nvestigation</w:t>
      </w:r>
      <w:r w:rsidRPr="00D64CE1" w:rsidR="001553A9">
        <w:rPr>
          <w:sz w:val="20"/>
          <w:szCs w:val="20"/>
        </w:rPr>
        <w:t xml:space="preserve"> (Stage One) of the Fitness to Practise procedure. </w:t>
      </w:r>
      <w:r w:rsidRPr="00D64CE1">
        <w:rPr>
          <w:sz w:val="20"/>
          <w:szCs w:val="20"/>
        </w:rPr>
        <w:t xml:space="preserve"> </w:t>
      </w:r>
    </w:p>
    <w:p w:rsidRPr="00D64CE1" w:rsidR="00EF1AE8" w:rsidP="78315E07" w:rsidRDefault="00EF1AE8" w14:paraId="0B96F02A" w14:textId="5A2AA238">
      <w:pPr>
        <w:jc w:val="both"/>
        <w:rPr>
          <w:color w:val="FF0000"/>
          <w:sz w:val="20"/>
          <w:szCs w:val="20"/>
        </w:rPr>
      </w:pPr>
      <w:r w:rsidRPr="00D64CE1">
        <w:rPr>
          <w:sz w:val="20"/>
          <w:szCs w:val="20"/>
        </w:rPr>
        <w:t xml:space="preserve">Once a student has been through the Fitness to Practise procedures it will not normally be necessary for them to additionally be subject to the Student </w:t>
      </w:r>
      <w:r w:rsidRPr="00D64CE1" w:rsidR="00226D38">
        <w:rPr>
          <w:sz w:val="20"/>
          <w:szCs w:val="20"/>
        </w:rPr>
        <w:t>Disciplinary</w:t>
      </w:r>
      <w:r w:rsidRPr="00D64CE1">
        <w:rPr>
          <w:sz w:val="20"/>
          <w:szCs w:val="20"/>
        </w:rPr>
        <w:t xml:space="preserve"> Procedure. However, such cases will be considered on a case-by-case basis in consultation with </w:t>
      </w:r>
      <w:r w:rsidRPr="00D64CE1" w:rsidR="00783159">
        <w:rPr>
          <w:sz w:val="20"/>
          <w:szCs w:val="20"/>
        </w:rPr>
        <w:t xml:space="preserve">the Head of Registry Services. </w:t>
      </w:r>
      <w:r w:rsidRPr="00D64CE1">
        <w:rPr>
          <w:sz w:val="20"/>
          <w:szCs w:val="20"/>
        </w:rPr>
        <w:t xml:space="preserve"> </w:t>
      </w:r>
    </w:p>
    <w:p w:rsidRPr="00D64CE1" w:rsidR="78315E07" w:rsidP="78315E07" w:rsidRDefault="00783159" w14:paraId="47635250" w14:textId="6B900B60">
      <w:pPr>
        <w:jc w:val="both"/>
        <w:rPr>
          <w:sz w:val="20"/>
          <w:szCs w:val="20"/>
        </w:rPr>
      </w:pPr>
      <w:r w:rsidRPr="00D64CE1">
        <w:rPr>
          <w:sz w:val="20"/>
          <w:szCs w:val="20"/>
        </w:rPr>
        <w:t xml:space="preserve">If, </w:t>
      </w:r>
      <w:r w:rsidRPr="00D64CE1" w:rsidR="00EF1AE8">
        <w:rPr>
          <w:sz w:val="20"/>
          <w:szCs w:val="20"/>
        </w:rPr>
        <w:t xml:space="preserve">as a result of an investigation held under a separate procedure to the Fitness to Practise procedure, a student on a Fitness to Practise course receives a Notice to Quit from Halls of Residence, the Faculty </w:t>
      </w:r>
      <w:r w:rsidRPr="00D64CE1" w:rsidR="00226D38">
        <w:rPr>
          <w:sz w:val="20"/>
          <w:szCs w:val="20"/>
        </w:rPr>
        <w:t xml:space="preserve">or Institute </w:t>
      </w:r>
      <w:r w:rsidRPr="00D64CE1" w:rsidR="00EF1AE8">
        <w:rPr>
          <w:sz w:val="20"/>
          <w:szCs w:val="20"/>
        </w:rPr>
        <w:t xml:space="preserve">will be notified, and the student may be subject to the Fitness to Practise procedures. </w:t>
      </w:r>
    </w:p>
    <w:p w:rsidRPr="00D64CE1" w:rsidR="00EF1AE8" w:rsidP="78315E07" w:rsidRDefault="007B2D0A" w14:paraId="5C55D5A6" w14:textId="31203D0D">
      <w:pPr>
        <w:jc w:val="both"/>
        <w:rPr>
          <w:b/>
          <w:bCs/>
          <w:sz w:val="20"/>
          <w:szCs w:val="20"/>
        </w:rPr>
      </w:pPr>
      <w:r w:rsidRPr="00D64CE1">
        <w:rPr>
          <w:b/>
          <w:bCs/>
          <w:sz w:val="20"/>
          <w:szCs w:val="20"/>
        </w:rPr>
        <w:t>5.</w:t>
      </w:r>
      <w:r w:rsidRPr="00D64CE1">
        <w:rPr>
          <w:sz w:val="20"/>
          <w:szCs w:val="20"/>
        </w:rPr>
        <w:tab/>
      </w:r>
      <w:r w:rsidRPr="00D64CE1" w:rsidR="00EF1AE8">
        <w:rPr>
          <w:b/>
          <w:bCs/>
          <w:sz w:val="20"/>
          <w:szCs w:val="20"/>
        </w:rPr>
        <w:t xml:space="preserve">Fitness to Practise and Academic </w:t>
      </w:r>
      <w:r w:rsidRPr="00D64CE1" w:rsidR="00226D38">
        <w:rPr>
          <w:b/>
          <w:bCs/>
          <w:sz w:val="20"/>
          <w:szCs w:val="20"/>
        </w:rPr>
        <w:t>Misconduct</w:t>
      </w:r>
      <w:r w:rsidRPr="00D64CE1" w:rsidR="00EF1AE8">
        <w:rPr>
          <w:b/>
          <w:bCs/>
          <w:sz w:val="20"/>
          <w:szCs w:val="20"/>
        </w:rPr>
        <w:t xml:space="preserve"> procedures </w:t>
      </w:r>
    </w:p>
    <w:p w:rsidRPr="00D64CE1" w:rsidR="00EF1AE8" w:rsidP="78315E07" w:rsidRDefault="00EF1AE8" w14:paraId="63F22DF3" w14:textId="043EAF74">
      <w:pPr>
        <w:jc w:val="both"/>
        <w:rPr>
          <w:sz w:val="20"/>
          <w:szCs w:val="20"/>
        </w:rPr>
      </w:pPr>
      <w:r w:rsidRPr="00D64CE1">
        <w:rPr>
          <w:sz w:val="20"/>
          <w:szCs w:val="20"/>
        </w:rPr>
        <w:t xml:space="preserve">The Fitness to Practise procedures are separate from the Academic </w:t>
      </w:r>
      <w:r w:rsidRPr="00D64CE1" w:rsidR="00226D38">
        <w:rPr>
          <w:sz w:val="20"/>
          <w:szCs w:val="20"/>
        </w:rPr>
        <w:t>Misconduct</w:t>
      </w:r>
      <w:r w:rsidRPr="00D64CE1">
        <w:rPr>
          <w:sz w:val="20"/>
          <w:szCs w:val="20"/>
        </w:rPr>
        <w:t xml:space="preserve"> procedures</w:t>
      </w:r>
      <w:r w:rsidRPr="00D64CE1" w:rsidR="00B60BEF">
        <w:rPr>
          <w:sz w:val="20"/>
          <w:szCs w:val="20"/>
        </w:rPr>
        <w:t xml:space="preserve">. </w:t>
      </w:r>
      <w:r w:rsidRPr="00D64CE1" w:rsidR="00783159">
        <w:rPr>
          <w:sz w:val="20"/>
          <w:szCs w:val="20"/>
        </w:rPr>
        <w:t>However,</w:t>
      </w:r>
      <w:r w:rsidRPr="00D64CE1" w:rsidR="00B60BEF">
        <w:rPr>
          <w:sz w:val="20"/>
          <w:szCs w:val="20"/>
        </w:rPr>
        <w:t xml:space="preserve"> it </w:t>
      </w:r>
      <w:r w:rsidRPr="00D64CE1">
        <w:rPr>
          <w:sz w:val="20"/>
          <w:szCs w:val="20"/>
        </w:rPr>
        <w:t>may additionally be necessary for a student to be taken through the Fitness to Practise process</w:t>
      </w:r>
      <w:r w:rsidRPr="00D64CE1" w:rsidR="00B60BEF">
        <w:rPr>
          <w:sz w:val="20"/>
          <w:szCs w:val="20"/>
        </w:rPr>
        <w:t xml:space="preserve"> on </w:t>
      </w:r>
      <w:r w:rsidRPr="00D64CE1" w:rsidR="009E43D2">
        <w:rPr>
          <w:sz w:val="20"/>
          <w:szCs w:val="20"/>
        </w:rPr>
        <w:t>a programme governed</w:t>
      </w:r>
      <w:r w:rsidRPr="00D64CE1" w:rsidR="00B60BEF">
        <w:rPr>
          <w:sz w:val="20"/>
          <w:szCs w:val="20"/>
        </w:rPr>
        <w:t xml:space="preserve"> by </w:t>
      </w:r>
      <w:r w:rsidRPr="00D64CE1">
        <w:rPr>
          <w:sz w:val="20"/>
          <w:szCs w:val="20"/>
        </w:rPr>
        <w:t>Professional, Regulatory or Statutory Bodies (PSRBs)</w:t>
      </w:r>
      <w:r w:rsidRPr="00D64CE1" w:rsidR="00B60BEF">
        <w:rPr>
          <w:sz w:val="20"/>
          <w:szCs w:val="20"/>
        </w:rPr>
        <w:t>.</w:t>
      </w:r>
      <w:r w:rsidRPr="00D64CE1" w:rsidR="00783159">
        <w:rPr>
          <w:sz w:val="20"/>
          <w:szCs w:val="20"/>
        </w:rPr>
        <w:t xml:space="preserve"> </w:t>
      </w:r>
      <w:r w:rsidRPr="00D64CE1" w:rsidR="00B60BEF">
        <w:rPr>
          <w:sz w:val="20"/>
          <w:szCs w:val="20"/>
        </w:rPr>
        <w:t>If</w:t>
      </w:r>
      <w:r w:rsidRPr="00D64CE1">
        <w:rPr>
          <w:sz w:val="20"/>
          <w:szCs w:val="20"/>
        </w:rPr>
        <w:t xml:space="preserve"> a student has been found guilty of academic </w:t>
      </w:r>
      <w:r w:rsidRPr="00D64CE1" w:rsidR="000B3B01">
        <w:rPr>
          <w:sz w:val="20"/>
          <w:szCs w:val="20"/>
        </w:rPr>
        <w:t>m</w:t>
      </w:r>
      <w:r w:rsidRPr="00D64CE1" w:rsidR="00226D38">
        <w:rPr>
          <w:sz w:val="20"/>
          <w:szCs w:val="20"/>
        </w:rPr>
        <w:t>isconduct</w:t>
      </w:r>
      <w:r w:rsidRPr="00D64CE1">
        <w:rPr>
          <w:sz w:val="20"/>
          <w:szCs w:val="20"/>
        </w:rPr>
        <w:t xml:space="preserve"> it is possible that they may additionally be deemed not fit to practise. In these instances, it may not be necessary to carry out the Initial Investigation </w:t>
      </w:r>
      <w:r w:rsidRPr="00D64CE1" w:rsidR="00226D38">
        <w:rPr>
          <w:sz w:val="20"/>
          <w:szCs w:val="20"/>
        </w:rPr>
        <w:t>(</w:t>
      </w:r>
      <w:r w:rsidRPr="00D64CE1" w:rsidR="00CD28EF">
        <w:rPr>
          <w:sz w:val="20"/>
          <w:szCs w:val="20"/>
        </w:rPr>
        <w:t>S</w:t>
      </w:r>
      <w:r w:rsidRPr="00D64CE1" w:rsidR="00226D38">
        <w:rPr>
          <w:sz w:val="20"/>
          <w:szCs w:val="20"/>
        </w:rPr>
        <w:t xml:space="preserve">tage </w:t>
      </w:r>
      <w:r w:rsidRPr="00D64CE1" w:rsidR="00CD28EF">
        <w:rPr>
          <w:sz w:val="20"/>
          <w:szCs w:val="20"/>
        </w:rPr>
        <w:t>O</w:t>
      </w:r>
      <w:r w:rsidRPr="00D64CE1" w:rsidR="00226D38">
        <w:rPr>
          <w:sz w:val="20"/>
          <w:szCs w:val="20"/>
        </w:rPr>
        <w:t>ne) and</w:t>
      </w:r>
      <w:r w:rsidRPr="00D64CE1">
        <w:rPr>
          <w:sz w:val="20"/>
          <w:szCs w:val="20"/>
        </w:rPr>
        <w:t xml:space="preserve"> the case can be referred directly to a </w:t>
      </w:r>
      <w:r w:rsidRPr="00D64CE1" w:rsidR="00226D38">
        <w:rPr>
          <w:sz w:val="20"/>
          <w:szCs w:val="20"/>
        </w:rPr>
        <w:t>s</w:t>
      </w:r>
      <w:r w:rsidRPr="00D64CE1">
        <w:rPr>
          <w:sz w:val="20"/>
          <w:szCs w:val="20"/>
        </w:rPr>
        <w:t>tage</w:t>
      </w:r>
      <w:r w:rsidRPr="00D64CE1" w:rsidR="00226D38">
        <w:rPr>
          <w:sz w:val="20"/>
          <w:szCs w:val="20"/>
        </w:rPr>
        <w:t xml:space="preserve"> two</w:t>
      </w:r>
      <w:r w:rsidRPr="00D64CE1">
        <w:rPr>
          <w:sz w:val="20"/>
          <w:szCs w:val="20"/>
        </w:rPr>
        <w:t xml:space="preserve"> Fitness to Practise hearing (see sections below). Where a student has been referred to Fitness to Practise after having been through the Academic </w:t>
      </w:r>
      <w:r w:rsidRPr="00D64CE1" w:rsidR="00226D38">
        <w:rPr>
          <w:sz w:val="20"/>
          <w:szCs w:val="20"/>
        </w:rPr>
        <w:t>Misconduct</w:t>
      </w:r>
      <w:r w:rsidRPr="00D64CE1">
        <w:rPr>
          <w:sz w:val="20"/>
          <w:szCs w:val="20"/>
        </w:rPr>
        <w:t xml:space="preserve"> process, the Fitness to Practise investigation should not revisit the facts of the Academic </w:t>
      </w:r>
      <w:r w:rsidRPr="00D64CE1" w:rsidR="00226D38">
        <w:rPr>
          <w:sz w:val="20"/>
          <w:szCs w:val="20"/>
        </w:rPr>
        <w:t>Misconduct</w:t>
      </w:r>
      <w:r w:rsidRPr="00D64CE1">
        <w:rPr>
          <w:sz w:val="20"/>
          <w:szCs w:val="20"/>
        </w:rPr>
        <w:t xml:space="preserve"> case. </w:t>
      </w:r>
    </w:p>
    <w:p w:rsidRPr="00D64CE1" w:rsidR="00EF1AE8" w:rsidP="78315E07" w:rsidRDefault="007B2D0A" w14:paraId="259B007C" w14:textId="338D39B1">
      <w:pPr>
        <w:jc w:val="both"/>
        <w:rPr>
          <w:b/>
          <w:bCs/>
          <w:sz w:val="20"/>
          <w:szCs w:val="20"/>
        </w:rPr>
      </w:pPr>
      <w:r w:rsidRPr="00D64CE1">
        <w:rPr>
          <w:b/>
          <w:bCs/>
          <w:sz w:val="20"/>
          <w:szCs w:val="20"/>
        </w:rPr>
        <w:t>6.</w:t>
      </w:r>
      <w:r w:rsidRPr="00D64CE1">
        <w:rPr>
          <w:sz w:val="20"/>
          <w:szCs w:val="20"/>
        </w:rPr>
        <w:tab/>
      </w:r>
      <w:r w:rsidRPr="00D64CE1" w:rsidR="00EF1AE8">
        <w:rPr>
          <w:b/>
          <w:bCs/>
          <w:sz w:val="20"/>
          <w:szCs w:val="20"/>
        </w:rPr>
        <w:t xml:space="preserve">Fitness to Practise and Fraudulent Applications </w:t>
      </w:r>
    </w:p>
    <w:p w:rsidRPr="00D64CE1" w:rsidR="78315E07" w:rsidP="78315E07" w:rsidRDefault="00EF1AE8" w14:paraId="25BD1244" w14:textId="0670A511">
      <w:pPr>
        <w:jc w:val="both"/>
        <w:rPr>
          <w:sz w:val="20"/>
          <w:szCs w:val="20"/>
        </w:rPr>
      </w:pPr>
      <w:r w:rsidRPr="00D64CE1">
        <w:rPr>
          <w:sz w:val="20"/>
          <w:szCs w:val="20"/>
        </w:rPr>
        <w:t xml:space="preserve">When evidence or information is obtained that a student who has completed the enrolment process may have submitted fraudulent information or documentation as part of their application to the University, the process outlined in the Admissions Policy should be followed. </w:t>
      </w:r>
    </w:p>
    <w:p w:rsidRPr="00D64CE1" w:rsidR="00B60BEF" w:rsidP="78315E07" w:rsidRDefault="007B2D0A" w14:paraId="44AD289D" w14:textId="60FA03E4">
      <w:pPr>
        <w:jc w:val="both"/>
        <w:rPr>
          <w:b/>
          <w:bCs/>
          <w:sz w:val="20"/>
          <w:szCs w:val="20"/>
        </w:rPr>
      </w:pPr>
      <w:r w:rsidRPr="00D64CE1">
        <w:rPr>
          <w:b/>
          <w:bCs/>
          <w:sz w:val="20"/>
          <w:szCs w:val="20"/>
        </w:rPr>
        <w:t>7</w:t>
      </w:r>
      <w:r w:rsidRPr="00D64CE1">
        <w:rPr>
          <w:sz w:val="20"/>
          <w:szCs w:val="20"/>
        </w:rPr>
        <w:tab/>
      </w:r>
      <w:r w:rsidRPr="00D64CE1" w:rsidR="001F2EB8">
        <w:rPr>
          <w:b/>
          <w:bCs/>
          <w:sz w:val="20"/>
          <w:szCs w:val="20"/>
        </w:rPr>
        <w:t xml:space="preserve">Fitness to Practise and DBS checks </w:t>
      </w:r>
    </w:p>
    <w:p w:rsidRPr="00D64CE1" w:rsidR="78315E07" w:rsidP="78315E07" w:rsidRDefault="00B60BEF" w14:paraId="6DA9EDFE" w14:textId="7FDE229F">
      <w:pPr>
        <w:jc w:val="both"/>
        <w:rPr>
          <w:sz w:val="20"/>
          <w:szCs w:val="20"/>
        </w:rPr>
      </w:pPr>
      <w:r w:rsidRPr="00D64CE1">
        <w:rPr>
          <w:sz w:val="20"/>
          <w:szCs w:val="20"/>
        </w:rPr>
        <w:t xml:space="preserve">Where </w:t>
      </w:r>
      <w:r w:rsidRPr="00D64CE1" w:rsidR="00CD28EF">
        <w:rPr>
          <w:i/>
          <w:sz w:val="20"/>
          <w:szCs w:val="20"/>
        </w:rPr>
        <w:t>not</w:t>
      </w:r>
      <w:r w:rsidRPr="00D64CE1" w:rsidR="00CD28EF">
        <w:rPr>
          <w:sz w:val="20"/>
          <w:szCs w:val="20"/>
        </w:rPr>
        <w:t xml:space="preserve"> </w:t>
      </w:r>
      <w:r w:rsidRPr="00D64CE1">
        <w:rPr>
          <w:sz w:val="20"/>
          <w:szCs w:val="20"/>
        </w:rPr>
        <w:t xml:space="preserve">subject to a Disclosure and Barring Service (DBS) check prior to admission, students whose courses fall under these procedures must disclose any criminal convictions (including spent convictions) to the University before entering the course. Any student covered by these procedures must disclose any subsequent conviction while registered as a student. Students will be provided with guidance about the consequences for registration within the profession concerned. If a student fails to disclose a conviction, the student will be referred to a Fitness to Practise </w:t>
      </w:r>
      <w:r w:rsidRPr="00D64CE1" w:rsidR="00CD28EF">
        <w:rPr>
          <w:sz w:val="20"/>
          <w:szCs w:val="20"/>
        </w:rPr>
        <w:t xml:space="preserve">panel. </w:t>
      </w:r>
      <w:r w:rsidRPr="00D64CE1">
        <w:rPr>
          <w:sz w:val="20"/>
          <w:szCs w:val="20"/>
        </w:rPr>
        <w:t xml:space="preserve">  </w:t>
      </w:r>
    </w:p>
    <w:p w:rsidRPr="00D64CE1" w:rsidR="00EF1AE8" w:rsidP="78315E07" w:rsidRDefault="007B2D0A" w14:paraId="67820073" w14:textId="1DF50E6C">
      <w:pPr>
        <w:jc w:val="both"/>
        <w:rPr>
          <w:b/>
          <w:bCs/>
          <w:sz w:val="20"/>
          <w:szCs w:val="20"/>
        </w:rPr>
      </w:pPr>
      <w:r w:rsidRPr="00D64CE1">
        <w:rPr>
          <w:b/>
          <w:bCs/>
          <w:sz w:val="20"/>
          <w:szCs w:val="20"/>
        </w:rPr>
        <w:t>8.</w:t>
      </w:r>
      <w:r w:rsidRPr="00D64CE1">
        <w:rPr>
          <w:sz w:val="20"/>
          <w:szCs w:val="20"/>
        </w:rPr>
        <w:tab/>
      </w:r>
      <w:r w:rsidRPr="00D64CE1" w:rsidR="00EF1AE8">
        <w:rPr>
          <w:b/>
          <w:bCs/>
          <w:sz w:val="20"/>
          <w:szCs w:val="20"/>
        </w:rPr>
        <w:t xml:space="preserve">Confidentiality </w:t>
      </w:r>
    </w:p>
    <w:p w:rsidRPr="00D64CE1" w:rsidR="00EF1AE8" w:rsidP="78315E07" w:rsidRDefault="00EF1AE8" w14:paraId="015835C4" w14:textId="5D3711E2">
      <w:pPr>
        <w:jc w:val="both"/>
        <w:rPr>
          <w:sz w:val="20"/>
          <w:szCs w:val="20"/>
        </w:rPr>
      </w:pPr>
      <w:r w:rsidRPr="00D64CE1">
        <w:rPr>
          <w:sz w:val="20"/>
          <w:szCs w:val="20"/>
        </w:rPr>
        <w:t xml:space="preserve">The University is committed to complying fully with the Data Protection Act 2018 and the General Data Protection Regulations in its handling of personal data. Disclosure of information will be restricted to those parties involved in the consideration and administration of Fitness to Practise cases. There are, however, circumstances where the University’s commitment to confidentiality is overridden by other considerations. These are: </w:t>
      </w:r>
    </w:p>
    <w:p w:rsidRPr="00D64CE1" w:rsidR="00EF1AE8" w:rsidP="78315E07" w:rsidRDefault="00EF1AE8" w14:paraId="6ED49F06" w14:textId="4B3EFA71">
      <w:pPr>
        <w:pStyle w:val="ListParagraph"/>
        <w:numPr>
          <w:ilvl w:val="0"/>
          <w:numId w:val="17"/>
        </w:numPr>
        <w:jc w:val="both"/>
        <w:rPr>
          <w:sz w:val="20"/>
          <w:szCs w:val="20"/>
        </w:rPr>
      </w:pPr>
      <w:r w:rsidRPr="00D64CE1">
        <w:rPr>
          <w:sz w:val="20"/>
          <w:szCs w:val="20"/>
        </w:rPr>
        <w:t xml:space="preserve">When a student’s health and safety, or that of others, is considered to be at risk. </w:t>
      </w:r>
    </w:p>
    <w:p w:rsidRPr="00D64CE1" w:rsidR="00EF1AE8" w:rsidP="78315E07" w:rsidRDefault="00EF1AE8" w14:paraId="6DE58A2C" w14:textId="3799B664">
      <w:pPr>
        <w:pStyle w:val="ListParagraph"/>
        <w:numPr>
          <w:ilvl w:val="0"/>
          <w:numId w:val="17"/>
        </w:numPr>
        <w:jc w:val="both"/>
        <w:rPr>
          <w:sz w:val="20"/>
          <w:szCs w:val="20"/>
        </w:rPr>
      </w:pPr>
      <w:r w:rsidRPr="00D64CE1">
        <w:rPr>
          <w:sz w:val="20"/>
          <w:szCs w:val="20"/>
        </w:rPr>
        <w:t xml:space="preserve">When a student is considered to be at serious risk of abuse or exploitation. </w:t>
      </w:r>
    </w:p>
    <w:p w:rsidRPr="00D64CE1" w:rsidR="00EF1AE8" w:rsidP="78315E07" w:rsidRDefault="00EF1AE8" w14:paraId="19F2AC41" w14:textId="1EF6E09D">
      <w:pPr>
        <w:pStyle w:val="ListParagraph"/>
        <w:numPr>
          <w:ilvl w:val="0"/>
          <w:numId w:val="17"/>
        </w:numPr>
        <w:jc w:val="both"/>
        <w:rPr>
          <w:sz w:val="20"/>
          <w:szCs w:val="20"/>
        </w:rPr>
      </w:pPr>
      <w:r w:rsidRPr="00D64CE1">
        <w:rPr>
          <w:sz w:val="20"/>
          <w:szCs w:val="20"/>
        </w:rPr>
        <w:t xml:space="preserve">When disclosure is required by law. </w:t>
      </w:r>
    </w:p>
    <w:p w:rsidRPr="00D64CE1" w:rsidR="00EF1AE8" w:rsidP="78315E07" w:rsidRDefault="00EF1AE8" w14:paraId="0DC6ED3E" w14:textId="4ED827EB">
      <w:pPr>
        <w:pStyle w:val="ListParagraph"/>
        <w:numPr>
          <w:ilvl w:val="0"/>
          <w:numId w:val="17"/>
        </w:numPr>
        <w:jc w:val="both"/>
        <w:rPr>
          <w:sz w:val="20"/>
          <w:szCs w:val="20"/>
        </w:rPr>
      </w:pPr>
      <w:r w:rsidRPr="00D64CE1">
        <w:rPr>
          <w:sz w:val="20"/>
          <w:szCs w:val="20"/>
        </w:rPr>
        <w:t xml:space="preserve">When a student’s current behaviour or health requirements compromise the University’s responsibilities to outside agencies, including </w:t>
      </w:r>
      <w:r w:rsidRPr="00D64CE1" w:rsidR="4727B53C">
        <w:rPr>
          <w:sz w:val="20"/>
          <w:szCs w:val="20"/>
        </w:rPr>
        <w:t>Practise</w:t>
      </w:r>
      <w:r w:rsidRPr="00D64CE1">
        <w:rPr>
          <w:sz w:val="20"/>
          <w:szCs w:val="20"/>
        </w:rPr>
        <w:t xml:space="preserve"> placements and partner institutions. </w:t>
      </w:r>
    </w:p>
    <w:p w:rsidRPr="00D64CE1" w:rsidR="78315E07" w:rsidP="78315E07" w:rsidRDefault="00EF1AE8" w14:paraId="3C3DFE5F" w14:textId="52F8D427">
      <w:pPr>
        <w:pStyle w:val="ListParagraph"/>
        <w:numPr>
          <w:ilvl w:val="0"/>
          <w:numId w:val="17"/>
        </w:numPr>
        <w:jc w:val="both"/>
        <w:rPr>
          <w:sz w:val="20"/>
          <w:szCs w:val="20"/>
        </w:rPr>
      </w:pPr>
      <w:r w:rsidRPr="00D64CE1">
        <w:rPr>
          <w:sz w:val="20"/>
          <w:szCs w:val="20"/>
        </w:rPr>
        <w:t>When a student’s current behaviour or health requirements compromise the University’s responsibilities to other students to the extent that those other students are being adversely affected to the serious detriment of their academic progress</w:t>
      </w:r>
    </w:p>
    <w:p w:rsidRPr="00D64CE1" w:rsidR="00EF1AE8" w:rsidP="78315E07" w:rsidRDefault="007B2D0A" w14:paraId="363BC873" w14:textId="07E326C6">
      <w:pPr>
        <w:jc w:val="both"/>
        <w:rPr>
          <w:b/>
          <w:bCs/>
          <w:sz w:val="20"/>
          <w:szCs w:val="20"/>
        </w:rPr>
      </w:pPr>
      <w:r w:rsidRPr="00D64CE1">
        <w:rPr>
          <w:b/>
          <w:bCs/>
          <w:sz w:val="20"/>
          <w:szCs w:val="20"/>
        </w:rPr>
        <w:t>9.</w:t>
      </w:r>
      <w:r w:rsidRPr="00D64CE1">
        <w:rPr>
          <w:sz w:val="20"/>
          <w:szCs w:val="20"/>
        </w:rPr>
        <w:tab/>
      </w:r>
      <w:r w:rsidRPr="00D64CE1">
        <w:rPr>
          <w:b/>
          <w:bCs/>
          <w:sz w:val="20"/>
          <w:szCs w:val="20"/>
        </w:rPr>
        <w:t xml:space="preserve">Fitness to </w:t>
      </w:r>
      <w:r w:rsidRPr="00D64CE1" w:rsidR="58CE54D3">
        <w:rPr>
          <w:b/>
          <w:bCs/>
          <w:sz w:val="20"/>
          <w:szCs w:val="20"/>
        </w:rPr>
        <w:t>Practise</w:t>
      </w:r>
      <w:r w:rsidRPr="00D64CE1">
        <w:rPr>
          <w:b/>
          <w:bCs/>
          <w:sz w:val="20"/>
          <w:szCs w:val="20"/>
        </w:rPr>
        <w:t xml:space="preserve"> </w:t>
      </w:r>
      <w:r w:rsidRPr="00D64CE1" w:rsidR="0071581A">
        <w:rPr>
          <w:b/>
          <w:bCs/>
          <w:sz w:val="20"/>
          <w:szCs w:val="20"/>
        </w:rPr>
        <w:t xml:space="preserve">Operating </w:t>
      </w:r>
      <w:r w:rsidRPr="00D64CE1" w:rsidR="00EF1AE8">
        <w:rPr>
          <w:b/>
          <w:bCs/>
          <w:sz w:val="20"/>
          <w:szCs w:val="20"/>
        </w:rPr>
        <w:t xml:space="preserve">Procedures </w:t>
      </w:r>
    </w:p>
    <w:p w:rsidRPr="00D64CE1" w:rsidR="007B2D0A" w:rsidP="78315E07" w:rsidRDefault="007B2D0A" w14:paraId="735CB220" w14:textId="585AD7A0">
      <w:pPr>
        <w:pStyle w:val="ListParagraph"/>
        <w:numPr>
          <w:ilvl w:val="0"/>
          <w:numId w:val="18"/>
        </w:numPr>
        <w:jc w:val="both"/>
        <w:rPr>
          <w:sz w:val="20"/>
          <w:szCs w:val="20"/>
        </w:rPr>
      </w:pPr>
      <w:r w:rsidRPr="00D64CE1">
        <w:rPr>
          <w:sz w:val="20"/>
          <w:szCs w:val="20"/>
        </w:rPr>
        <w:t xml:space="preserve">Written records must be kept of all meetings. Digital recordings should not be allowed. </w:t>
      </w:r>
    </w:p>
    <w:p w:rsidRPr="00D64CE1" w:rsidR="00EF1AE8" w:rsidP="78315E07" w:rsidRDefault="00EF1AE8" w14:paraId="5CCADC6E" w14:textId="713758F5">
      <w:pPr>
        <w:pStyle w:val="ListParagraph"/>
        <w:numPr>
          <w:ilvl w:val="0"/>
          <w:numId w:val="18"/>
        </w:numPr>
        <w:jc w:val="both"/>
        <w:rPr>
          <w:sz w:val="20"/>
          <w:szCs w:val="20"/>
        </w:rPr>
      </w:pPr>
      <w:r w:rsidRPr="00D64CE1">
        <w:rPr>
          <w:sz w:val="20"/>
          <w:szCs w:val="20"/>
        </w:rPr>
        <w:t xml:space="preserve">Student expenses associated with these Regulations will not be reimbursed by the University regardless of the subsequent outcome. </w:t>
      </w:r>
    </w:p>
    <w:p w:rsidRPr="00D64CE1" w:rsidR="00EF1AE8" w:rsidP="78315E07" w:rsidRDefault="00EF1AE8" w14:paraId="14FB91F0" w14:textId="1376502C">
      <w:pPr>
        <w:pStyle w:val="ListParagraph"/>
        <w:numPr>
          <w:ilvl w:val="0"/>
          <w:numId w:val="18"/>
        </w:numPr>
        <w:jc w:val="both"/>
        <w:rPr>
          <w:sz w:val="20"/>
          <w:szCs w:val="20"/>
        </w:rPr>
      </w:pPr>
      <w:r w:rsidRPr="00D64CE1">
        <w:rPr>
          <w:sz w:val="20"/>
          <w:szCs w:val="20"/>
        </w:rPr>
        <w:t xml:space="preserve">Students are expected to engage with the Fitness to Practise process and attend meetings when requested to do so. Should a student not be able to attend a meeting at the specified date and time, </w:t>
      </w:r>
      <w:r w:rsidRPr="00D64CE1" w:rsidR="731D0963">
        <w:rPr>
          <w:sz w:val="20"/>
          <w:szCs w:val="20"/>
        </w:rPr>
        <w:t xml:space="preserve">they are </w:t>
      </w:r>
      <w:r w:rsidRPr="00D64CE1">
        <w:rPr>
          <w:sz w:val="20"/>
          <w:szCs w:val="20"/>
        </w:rPr>
        <w:t xml:space="preserve">required to contact the member of staff responsible for organising the meeting as soon as possible to provide a valid reason for his/her inability to attend. A valid reason would be the attendance at a class or examination, prior personal commitments, particularly for part-time students and those with caring responsibilities, or non-attendance due to illness with the student required to provide supporting evidence (e.g., timetable, medical certificate). If a valid reason is provided, the meeting will normally be rescheduled. </w:t>
      </w:r>
    </w:p>
    <w:p w:rsidRPr="00D64CE1" w:rsidR="78315E07" w:rsidP="78315E07" w:rsidRDefault="00EF1AE8" w14:paraId="403E53BA" w14:textId="3142299F">
      <w:pPr>
        <w:pStyle w:val="ListParagraph"/>
        <w:numPr>
          <w:ilvl w:val="0"/>
          <w:numId w:val="18"/>
        </w:numPr>
        <w:jc w:val="both"/>
        <w:rPr>
          <w:sz w:val="20"/>
          <w:szCs w:val="20"/>
        </w:rPr>
      </w:pPr>
      <w:r w:rsidRPr="00D64CE1">
        <w:rPr>
          <w:sz w:val="20"/>
          <w:szCs w:val="20"/>
        </w:rPr>
        <w:lastRenderedPageBreak/>
        <w:t xml:space="preserve">In the event that a student does not attend a meeting without valid reason, the panel (or Lead Investigator, if this is a Stage </w:t>
      </w:r>
      <w:r w:rsidRPr="00D64CE1" w:rsidR="00CD28EF">
        <w:rPr>
          <w:sz w:val="20"/>
          <w:szCs w:val="20"/>
        </w:rPr>
        <w:t>O</w:t>
      </w:r>
      <w:r w:rsidRPr="00D64CE1" w:rsidR="00226D38">
        <w:rPr>
          <w:sz w:val="20"/>
          <w:szCs w:val="20"/>
        </w:rPr>
        <w:t>ne</w:t>
      </w:r>
      <w:r w:rsidRPr="00D64CE1">
        <w:rPr>
          <w:sz w:val="20"/>
          <w:szCs w:val="20"/>
        </w:rPr>
        <w:t xml:space="preserve"> Initial Investigation) should review the information to satisfy themselves that the student has been sent the appropriate notification. If a panel /Lead Investigator decides that the student has been duly notified and determines that they have sufficient evidence to enable them to </w:t>
      </w:r>
      <w:proofErr w:type="gramStart"/>
      <w:r w:rsidRPr="00D64CE1">
        <w:rPr>
          <w:sz w:val="20"/>
          <w:szCs w:val="20"/>
        </w:rPr>
        <w:t>make a decision</w:t>
      </w:r>
      <w:proofErr w:type="gramEnd"/>
      <w:r w:rsidRPr="00D64CE1">
        <w:rPr>
          <w:sz w:val="20"/>
          <w:szCs w:val="20"/>
        </w:rPr>
        <w:t xml:space="preserve">, the matter may be considered in the student’s absence. </w:t>
      </w:r>
    </w:p>
    <w:p w:rsidRPr="00D64CE1" w:rsidR="00EF1AE8" w:rsidP="78315E07" w:rsidRDefault="007B2D0A" w14:paraId="707BD52F" w14:textId="0134D68C">
      <w:pPr>
        <w:jc w:val="both"/>
        <w:rPr>
          <w:b/>
          <w:bCs/>
          <w:sz w:val="20"/>
          <w:szCs w:val="20"/>
        </w:rPr>
      </w:pPr>
      <w:r w:rsidRPr="00D64CE1">
        <w:rPr>
          <w:b/>
          <w:bCs/>
          <w:sz w:val="20"/>
          <w:szCs w:val="20"/>
        </w:rPr>
        <w:t>10.</w:t>
      </w:r>
      <w:r w:rsidRPr="00D64CE1">
        <w:rPr>
          <w:sz w:val="20"/>
          <w:szCs w:val="20"/>
        </w:rPr>
        <w:tab/>
      </w:r>
      <w:r w:rsidRPr="00D64CE1" w:rsidR="00EF1AE8">
        <w:rPr>
          <w:b/>
          <w:bCs/>
          <w:sz w:val="20"/>
          <w:szCs w:val="20"/>
        </w:rPr>
        <w:t xml:space="preserve">Provision for Precautionary Measures including an Emergency Suspension </w:t>
      </w:r>
    </w:p>
    <w:p w:rsidRPr="00D64CE1" w:rsidR="005E6D98" w:rsidP="78315E07" w:rsidRDefault="000B3B01" w14:paraId="67AA7F80" w14:textId="4203E517">
      <w:pPr>
        <w:jc w:val="both"/>
        <w:rPr>
          <w:sz w:val="20"/>
          <w:szCs w:val="20"/>
        </w:rPr>
      </w:pPr>
      <w:r w:rsidRPr="00D64CE1">
        <w:rPr>
          <w:sz w:val="20"/>
          <w:szCs w:val="20"/>
        </w:rPr>
        <w:t xml:space="preserve">Where a member of staff becomes aware of any concerns relating to a student’s fitness to practise, then they should refer this matter to their Head of School. The Head of School will seek the permission of the Provost (or </w:t>
      </w:r>
      <w:r w:rsidRPr="00D64CE1" w:rsidR="00E44841">
        <w:rPr>
          <w:sz w:val="20"/>
          <w:szCs w:val="20"/>
        </w:rPr>
        <w:t xml:space="preserve">their designated </w:t>
      </w:r>
      <w:r w:rsidRPr="00D64CE1">
        <w:rPr>
          <w:sz w:val="20"/>
          <w:szCs w:val="20"/>
        </w:rPr>
        <w:t xml:space="preserve">nominee, see Appendix </w:t>
      </w:r>
      <w:r w:rsidRPr="00D64CE1" w:rsidR="009E43D2">
        <w:rPr>
          <w:sz w:val="20"/>
          <w:szCs w:val="20"/>
        </w:rPr>
        <w:t>C</w:t>
      </w:r>
      <w:r w:rsidRPr="00D64CE1">
        <w:rPr>
          <w:sz w:val="20"/>
          <w:szCs w:val="20"/>
        </w:rPr>
        <w:t>) to raise an initial investigation into the matter. I</w:t>
      </w:r>
      <w:r w:rsidRPr="00D64CE1" w:rsidR="00EF1AE8">
        <w:rPr>
          <w:sz w:val="20"/>
          <w:szCs w:val="20"/>
        </w:rPr>
        <w:t xml:space="preserve">n cases where the Head of School considers that an allegation gives rise to serious concerns about the health and/or safety of the student, fellow students or staff members or members of the public, a risk assessment will be undertaken in liaison with Registry </w:t>
      </w:r>
      <w:r w:rsidRPr="00D64CE1">
        <w:rPr>
          <w:sz w:val="20"/>
          <w:szCs w:val="20"/>
        </w:rPr>
        <w:t xml:space="preserve">and Student Services </w:t>
      </w:r>
      <w:r w:rsidRPr="00D64CE1" w:rsidR="00EF1AE8">
        <w:rPr>
          <w:sz w:val="20"/>
          <w:szCs w:val="20"/>
        </w:rPr>
        <w:t>using all available information in order to determine whether a suspension or partial suspension is necessary on health and safety grounds. Any precautionary action taken by the University must be reasonable and proportionate</w:t>
      </w:r>
      <w:r w:rsidRPr="00D64CE1">
        <w:rPr>
          <w:sz w:val="20"/>
          <w:szCs w:val="20"/>
        </w:rPr>
        <w:t xml:space="preserve">. </w:t>
      </w:r>
      <w:r w:rsidRPr="00D64CE1" w:rsidR="00EF1AE8">
        <w:rPr>
          <w:sz w:val="20"/>
          <w:szCs w:val="20"/>
        </w:rPr>
        <w:t xml:space="preserve"> </w:t>
      </w:r>
    </w:p>
    <w:p w:rsidRPr="00D64CE1" w:rsidR="00124085" w:rsidP="78315E07" w:rsidRDefault="00124085" w14:paraId="03CE63F4" w14:textId="009D6DB6">
      <w:pPr>
        <w:jc w:val="both"/>
        <w:rPr>
          <w:sz w:val="20"/>
          <w:szCs w:val="20"/>
        </w:rPr>
      </w:pPr>
      <w:r w:rsidRPr="00D64CE1">
        <w:rPr>
          <w:sz w:val="20"/>
          <w:szCs w:val="20"/>
        </w:rPr>
        <w:t xml:space="preserve">Where it is felt that an emergency suspension should take place, permission will be sought from the </w:t>
      </w:r>
      <w:r w:rsidRPr="00D64CE1" w:rsidR="00EA0378">
        <w:rPr>
          <w:sz w:val="20"/>
          <w:szCs w:val="20"/>
        </w:rPr>
        <w:t>Provost and</w:t>
      </w:r>
      <w:r w:rsidRPr="00D64CE1">
        <w:rPr>
          <w:sz w:val="20"/>
          <w:szCs w:val="20"/>
        </w:rPr>
        <w:t xml:space="preserve"> the student will be notified of the start and end date of the suspension in writing.  The suspension will normally occur with immediate effect. </w:t>
      </w:r>
    </w:p>
    <w:p w:rsidRPr="00D64CE1" w:rsidR="78315E07" w:rsidP="78315E07" w:rsidRDefault="00EF1AE8" w14:paraId="7F74F04B" w14:textId="3C255DC3">
      <w:pPr>
        <w:jc w:val="both"/>
        <w:rPr>
          <w:sz w:val="20"/>
          <w:szCs w:val="20"/>
        </w:rPr>
      </w:pPr>
      <w:r w:rsidRPr="00D64CE1">
        <w:rPr>
          <w:sz w:val="20"/>
          <w:szCs w:val="20"/>
        </w:rPr>
        <w:t xml:space="preserve">Where appropriate, </w:t>
      </w:r>
      <w:r w:rsidRPr="00D64CE1" w:rsidR="005E6D98">
        <w:rPr>
          <w:sz w:val="20"/>
          <w:szCs w:val="20"/>
        </w:rPr>
        <w:t xml:space="preserve">a </w:t>
      </w:r>
      <w:r w:rsidRPr="00D64CE1">
        <w:rPr>
          <w:sz w:val="20"/>
          <w:szCs w:val="20"/>
        </w:rPr>
        <w:t xml:space="preserve">placement provider and /or the relevant PSRB will be notified, and the student may also be immediately suspended from their placement. Where students are on employment-based courses, the </w:t>
      </w:r>
      <w:r w:rsidRPr="00D64CE1" w:rsidR="005E6D98">
        <w:rPr>
          <w:sz w:val="20"/>
          <w:szCs w:val="20"/>
        </w:rPr>
        <w:t xml:space="preserve">Faculty </w:t>
      </w:r>
      <w:r w:rsidRPr="00D64CE1">
        <w:rPr>
          <w:sz w:val="20"/>
          <w:szCs w:val="20"/>
        </w:rPr>
        <w:t xml:space="preserve">will notify the student’s employer. </w:t>
      </w:r>
    </w:p>
    <w:p w:rsidRPr="00D64CE1" w:rsidR="00175618" w:rsidP="78315E07" w:rsidRDefault="007B2D0A" w14:paraId="1D6478E6" w14:textId="7029803B">
      <w:pPr>
        <w:jc w:val="both"/>
        <w:rPr>
          <w:b/>
          <w:bCs/>
          <w:sz w:val="20"/>
          <w:szCs w:val="20"/>
        </w:rPr>
      </w:pPr>
      <w:r w:rsidRPr="00D64CE1">
        <w:rPr>
          <w:b/>
          <w:bCs/>
          <w:sz w:val="20"/>
          <w:szCs w:val="20"/>
        </w:rPr>
        <w:t>11.</w:t>
      </w:r>
      <w:r w:rsidRPr="00D64CE1">
        <w:rPr>
          <w:sz w:val="20"/>
          <w:szCs w:val="20"/>
        </w:rPr>
        <w:tab/>
      </w:r>
      <w:r w:rsidRPr="00D64CE1" w:rsidR="00175618">
        <w:rPr>
          <w:b/>
          <w:bCs/>
          <w:sz w:val="20"/>
          <w:szCs w:val="20"/>
        </w:rPr>
        <w:t xml:space="preserve">Notification of Allegation </w:t>
      </w:r>
    </w:p>
    <w:p w:rsidRPr="00D64CE1" w:rsidR="00175618" w:rsidP="78315E07" w:rsidRDefault="00175618" w14:paraId="327ED90F" w14:textId="750463BB">
      <w:pPr>
        <w:jc w:val="both"/>
        <w:rPr>
          <w:sz w:val="20"/>
          <w:szCs w:val="20"/>
        </w:rPr>
      </w:pPr>
      <w:r w:rsidRPr="00D64CE1">
        <w:rPr>
          <w:sz w:val="20"/>
          <w:szCs w:val="20"/>
        </w:rPr>
        <w:t>Allegations may be made by members of staff, students, employers, placement providers or others. Any allegations which call into question a student’s Fitness to Practise should usually be made in writing to the Head of School (or nominee) of the relevant Faculty, accompanied by any relevant evidence (</w:t>
      </w:r>
      <w:proofErr w:type="spellStart"/>
      <w:r w:rsidRPr="00D64CE1">
        <w:rPr>
          <w:sz w:val="20"/>
          <w:szCs w:val="20"/>
        </w:rPr>
        <w:t>e.g</w:t>
      </w:r>
      <w:proofErr w:type="spellEnd"/>
      <w:r w:rsidRPr="00D64CE1">
        <w:rPr>
          <w:sz w:val="20"/>
          <w:szCs w:val="20"/>
        </w:rPr>
        <w:t xml:space="preserve">: results of DBS checks, incident reports etc). </w:t>
      </w:r>
    </w:p>
    <w:p w:rsidRPr="00D64CE1" w:rsidR="78315E07" w:rsidP="78315E07" w:rsidRDefault="00175618" w14:paraId="3659E79F" w14:textId="472A4852">
      <w:pPr>
        <w:jc w:val="both"/>
        <w:rPr>
          <w:sz w:val="20"/>
          <w:szCs w:val="20"/>
        </w:rPr>
      </w:pPr>
      <w:r w:rsidRPr="00D64CE1">
        <w:rPr>
          <w:sz w:val="20"/>
          <w:szCs w:val="20"/>
        </w:rPr>
        <w:t xml:space="preserve">Where it is suspected that the </w:t>
      </w:r>
      <w:r w:rsidRPr="00D64CE1" w:rsidR="00147201">
        <w:rPr>
          <w:sz w:val="20"/>
          <w:szCs w:val="20"/>
        </w:rPr>
        <w:t>a</w:t>
      </w:r>
      <w:r w:rsidRPr="00D64CE1">
        <w:rPr>
          <w:sz w:val="20"/>
          <w:szCs w:val="20"/>
        </w:rPr>
        <w:t>llegation is intended to be malicious or vexatious, the matter may be referred to the Student Disciplinary or Staff Disciplinary procedures</w:t>
      </w:r>
      <w:r w:rsidRPr="00D64CE1" w:rsidR="000B3B01">
        <w:rPr>
          <w:sz w:val="20"/>
          <w:szCs w:val="20"/>
        </w:rPr>
        <w:t>, and the matter would be dealt with separately under these procedures.</w:t>
      </w:r>
      <w:r w:rsidRPr="00D64CE1">
        <w:rPr>
          <w:sz w:val="20"/>
          <w:szCs w:val="20"/>
        </w:rPr>
        <w:t xml:space="preserve"> </w:t>
      </w:r>
    </w:p>
    <w:p w:rsidRPr="00D64CE1" w:rsidR="00175618" w:rsidP="78315E07" w:rsidRDefault="007B2D0A" w14:paraId="64CCF4E3" w14:textId="17DB4C77">
      <w:pPr>
        <w:jc w:val="both"/>
        <w:rPr>
          <w:b/>
          <w:bCs/>
          <w:sz w:val="20"/>
          <w:szCs w:val="20"/>
        </w:rPr>
      </w:pPr>
      <w:r w:rsidRPr="00D64CE1">
        <w:rPr>
          <w:b/>
          <w:bCs/>
          <w:sz w:val="20"/>
          <w:szCs w:val="20"/>
        </w:rPr>
        <w:t>12.</w:t>
      </w:r>
      <w:r w:rsidRPr="00D64CE1">
        <w:rPr>
          <w:sz w:val="20"/>
          <w:szCs w:val="20"/>
        </w:rPr>
        <w:tab/>
      </w:r>
      <w:r w:rsidRPr="00D64CE1" w:rsidR="00175618">
        <w:rPr>
          <w:b/>
          <w:bCs/>
          <w:sz w:val="20"/>
          <w:szCs w:val="20"/>
        </w:rPr>
        <w:t>Grounds for Allegation</w:t>
      </w:r>
    </w:p>
    <w:p w:rsidRPr="00D64CE1" w:rsidR="00C53E8D" w:rsidP="78315E07" w:rsidRDefault="0002230B" w14:paraId="6671419D" w14:textId="5C4C6972">
      <w:pPr>
        <w:jc w:val="both"/>
        <w:rPr>
          <w:sz w:val="20"/>
          <w:szCs w:val="20"/>
        </w:rPr>
      </w:pPr>
      <w:r w:rsidRPr="00D64CE1">
        <w:rPr>
          <w:sz w:val="20"/>
          <w:szCs w:val="20"/>
        </w:rPr>
        <w:t xml:space="preserve">Where staff members flag a concern, departmental staff and management should first define a plan to support the student in dealing with any difficulties. </w:t>
      </w:r>
      <w:r w:rsidRPr="00D64CE1" w:rsidR="00CD28EF">
        <w:rPr>
          <w:sz w:val="20"/>
          <w:szCs w:val="20"/>
        </w:rPr>
        <w:t xml:space="preserve">A clear improvement plan should be agreed informally with the student, with the necessary steps being documented and timelines set.  A period for review should be agreed. If there is no improvement in the conduct or behaviour, then the following may be </w:t>
      </w:r>
      <w:r w:rsidRPr="00D64CE1">
        <w:rPr>
          <w:sz w:val="20"/>
          <w:szCs w:val="20"/>
        </w:rPr>
        <w:t>deemed as grou</w:t>
      </w:r>
      <w:r w:rsidRPr="00D64CE1" w:rsidR="001F2EB8">
        <w:rPr>
          <w:sz w:val="20"/>
          <w:szCs w:val="20"/>
        </w:rPr>
        <w:t xml:space="preserve">nds for calling a </w:t>
      </w:r>
      <w:r w:rsidRPr="00D64CE1" w:rsidR="00C53E8D">
        <w:rPr>
          <w:sz w:val="20"/>
          <w:szCs w:val="20"/>
        </w:rPr>
        <w:t xml:space="preserve">student’s suitability </w:t>
      </w:r>
      <w:r w:rsidRPr="00D64CE1" w:rsidR="001F2EB8">
        <w:rPr>
          <w:sz w:val="20"/>
          <w:szCs w:val="20"/>
        </w:rPr>
        <w:t xml:space="preserve">for the </w:t>
      </w:r>
      <w:r w:rsidRPr="00D64CE1" w:rsidR="00CD28EF">
        <w:rPr>
          <w:sz w:val="20"/>
          <w:szCs w:val="20"/>
        </w:rPr>
        <w:t>programme</w:t>
      </w:r>
      <w:r w:rsidRPr="00D64CE1" w:rsidR="001F2EB8">
        <w:rPr>
          <w:sz w:val="20"/>
          <w:szCs w:val="20"/>
        </w:rPr>
        <w:t xml:space="preserve"> </w:t>
      </w:r>
      <w:r w:rsidRPr="00D64CE1" w:rsidR="00C53E8D">
        <w:rPr>
          <w:sz w:val="20"/>
          <w:szCs w:val="20"/>
        </w:rPr>
        <w:t xml:space="preserve">into question: </w:t>
      </w:r>
    </w:p>
    <w:p w:rsidRPr="00D64CE1" w:rsidR="00C53E8D" w:rsidP="78315E07" w:rsidRDefault="00C53E8D" w14:paraId="21EF1687" w14:textId="5A409A08">
      <w:pPr>
        <w:pStyle w:val="ListParagraph"/>
        <w:numPr>
          <w:ilvl w:val="0"/>
          <w:numId w:val="31"/>
        </w:numPr>
        <w:jc w:val="both"/>
        <w:rPr>
          <w:sz w:val="20"/>
          <w:szCs w:val="20"/>
        </w:rPr>
      </w:pPr>
      <w:r w:rsidRPr="00D64CE1">
        <w:rPr>
          <w:sz w:val="20"/>
          <w:szCs w:val="20"/>
        </w:rPr>
        <w:t xml:space="preserve">alcohol, drug or substance abuse </w:t>
      </w:r>
    </w:p>
    <w:p w:rsidRPr="00D64CE1" w:rsidR="00C53E8D" w:rsidP="78315E07" w:rsidRDefault="00C53E8D" w14:paraId="6C40017F" w14:textId="7B61FF0B">
      <w:pPr>
        <w:pStyle w:val="ListParagraph"/>
        <w:numPr>
          <w:ilvl w:val="0"/>
          <w:numId w:val="31"/>
        </w:numPr>
        <w:jc w:val="both"/>
        <w:rPr>
          <w:sz w:val="20"/>
          <w:szCs w:val="20"/>
        </w:rPr>
      </w:pPr>
      <w:r w:rsidRPr="00D64CE1">
        <w:rPr>
          <w:sz w:val="20"/>
          <w:szCs w:val="20"/>
        </w:rPr>
        <w:t xml:space="preserve">inappropriate behaviour including harassment, abuse of others, violence or threats of violence, indecency, drug-dealing, exploiting children or vulnerable people and unprofessional behaviour </w:t>
      </w:r>
    </w:p>
    <w:p w:rsidRPr="00D64CE1" w:rsidR="00C53E8D" w:rsidP="78315E07" w:rsidRDefault="00C53E8D" w14:paraId="6E8657C6" w14:textId="645375D0">
      <w:pPr>
        <w:pStyle w:val="ListParagraph"/>
        <w:numPr>
          <w:ilvl w:val="0"/>
          <w:numId w:val="31"/>
        </w:numPr>
        <w:jc w:val="both"/>
        <w:rPr>
          <w:sz w:val="20"/>
          <w:szCs w:val="20"/>
        </w:rPr>
      </w:pPr>
      <w:r w:rsidRPr="00D64CE1">
        <w:rPr>
          <w:sz w:val="20"/>
          <w:szCs w:val="20"/>
        </w:rPr>
        <w:t xml:space="preserve">conviction for a criminal offence or accepting a caution for an offence where the offence is such as to render the student unfit to </w:t>
      </w:r>
      <w:r w:rsidRPr="00D64CE1" w:rsidR="58CE54D3">
        <w:rPr>
          <w:sz w:val="20"/>
          <w:szCs w:val="20"/>
        </w:rPr>
        <w:t>Practise</w:t>
      </w:r>
      <w:r w:rsidRPr="00D64CE1">
        <w:rPr>
          <w:sz w:val="20"/>
          <w:szCs w:val="20"/>
        </w:rPr>
        <w:t xml:space="preserve"> and/or would be unacceptable to a professional body.  Such offences would include offences of violence against the person </w:t>
      </w:r>
    </w:p>
    <w:p w:rsidRPr="00D64CE1" w:rsidR="5F888832" w:rsidP="2458ADDE" w:rsidRDefault="5F888832" w14:paraId="40E51BF4" w14:textId="34819E56">
      <w:pPr>
        <w:pStyle w:val="ListParagraph"/>
        <w:numPr>
          <w:ilvl w:val="0"/>
          <w:numId w:val="31"/>
        </w:numPr>
        <w:jc w:val="both"/>
        <w:rPr>
          <w:sz w:val="20"/>
          <w:szCs w:val="20"/>
        </w:rPr>
      </w:pPr>
      <w:r w:rsidRPr="00D64CE1">
        <w:rPr>
          <w:sz w:val="20"/>
          <w:szCs w:val="20"/>
        </w:rPr>
        <w:t>acting in a way that does not adhere to the university and/or placement provider safeguarding policies</w:t>
      </w:r>
    </w:p>
    <w:p w:rsidRPr="00D64CE1" w:rsidR="00C53E8D" w:rsidP="78315E07" w:rsidRDefault="00C53E8D" w14:paraId="32E243D6" w14:textId="77777777">
      <w:pPr>
        <w:pStyle w:val="ListParagraph"/>
        <w:numPr>
          <w:ilvl w:val="0"/>
          <w:numId w:val="31"/>
        </w:numPr>
        <w:jc w:val="both"/>
        <w:rPr>
          <w:sz w:val="20"/>
          <w:szCs w:val="20"/>
        </w:rPr>
      </w:pPr>
      <w:r w:rsidRPr="00D64CE1">
        <w:rPr>
          <w:sz w:val="20"/>
          <w:szCs w:val="20"/>
        </w:rPr>
        <w:t xml:space="preserve">concerns about a student’s fitness to work which in the opinion of an occupational health practitioner would raise doubts about suitability for the intended profession or calling </w:t>
      </w:r>
    </w:p>
    <w:p w:rsidRPr="00D64CE1" w:rsidR="00C53E8D" w:rsidP="78315E07" w:rsidRDefault="00C53E8D" w14:paraId="2D513ACA" w14:textId="77777777">
      <w:pPr>
        <w:pStyle w:val="ListParagraph"/>
        <w:numPr>
          <w:ilvl w:val="0"/>
          <w:numId w:val="31"/>
        </w:numPr>
        <w:jc w:val="both"/>
        <w:rPr>
          <w:sz w:val="20"/>
          <w:szCs w:val="20"/>
        </w:rPr>
      </w:pPr>
      <w:r w:rsidRPr="00D64CE1">
        <w:rPr>
          <w:sz w:val="20"/>
          <w:szCs w:val="20"/>
        </w:rPr>
        <w:t xml:space="preserve">failure to declare fully all issues related to physical or mental fitness for the profession </w:t>
      </w:r>
    </w:p>
    <w:p w:rsidRPr="00D64CE1" w:rsidR="00C53E8D" w:rsidP="78315E07" w:rsidRDefault="00C53E8D" w14:paraId="20492D41" w14:textId="77777777">
      <w:pPr>
        <w:pStyle w:val="ListParagraph"/>
        <w:numPr>
          <w:ilvl w:val="0"/>
          <w:numId w:val="31"/>
        </w:numPr>
        <w:jc w:val="both"/>
        <w:rPr>
          <w:sz w:val="20"/>
          <w:szCs w:val="20"/>
        </w:rPr>
      </w:pPr>
      <w:r w:rsidRPr="00D64CE1">
        <w:rPr>
          <w:sz w:val="20"/>
          <w:szCs w:val="20"/>
        </w:rPr>
        <w:t xml:space="preserve">obstructing University staff in the performance of their duties or their duty of care to others.  </w:t>
      </w:r>
    </w:p>
    <w:p w:rsidRPr="00D64CE1" w:rsidR="00C53E8D" w:rsidP="78315E07" w:rsidRDefault="00C53E8D" w14:paraId="3259D03C" w14:textId="13733B8E">
      <w:pPr>
        <w:pStyle w:val="ListParagraph"/>
        <w:numPr>
          <w:ilvl w:val="0"/>
          <w:numId w:val="31"/>
        </w:numPr>
        <w:jc w:val="both"/>
        <w:rPr>
          <w:sz w:val="20"/>
          <w:szCs w:val="20"/>
        </w:rPr>
      </w:pPr>
      <w:r w:rsidRPr="00D64CE1">
        <w:rPr>
          <w:sz w:val="20"/>
          <w:szCs w:val="20"/>
        </w:rPr>
        <w:t xml:space="preserve">exploiting the client or pupil to establish a sexual relationship  </w:t>
      </w:r>
    </w:p>
    <w:p w:rsidRPr="00D64CE1" w:rsidR="00C53E8D" w:rsidP="78315E07" w:rsidRDefault="00C53E8D" w14:paraId="3A965B6C" w14:textId="46C06DF5">
      <w:pPr>
        <w:pStyle w:val="ListParagraph"/>
        <w:numPr>
          <w:ilvl w:val="0"/>
          <w:numId w:val="31"/>
        </w:numPr>
        <w:jc w:val="both"/>
        <w:rPr>
          <w:sz w:val="20"/>
          <w:szCs w:val="20"/>
        </w:rPr>
      </w:pPr>
      <w:r w:rsidRPr="00D64CE1">
        <w:rPr>
          <w:sz w:val="20"/>
          <w:szCs w:val="20"/>
        </w:rPr>
        <w:t xml:space="preserve">acting in an inappropriate manner on or away from University premises </w:t>
      </w:r>
    </w:p>
    <w:p w:rsidRPr="00D64CE1" w:rsidR="00C53E8D" w:rsidP="78315E07" w:rsidRDefault="00C53E8D" w14:paraId="353E1EF8" w14:textId="5F4732C2">
      <w:pPr>
        <w:pStyle w:val="ListParagraph"/>
        <w:numPr>
          <w:ilvl w:val="0"/>
          <w:numId w:val="31"/>
        </w:numPr>
        <w:jc w:val="both"/>
        <w:rPr>
          <w:sz w:val="20"/>
          <w:szCs w:val="20"/>
        </w:rPr>
      </w:pPr>
      <w:r w:rsidRPr="00D64CE1">
        <w:rPr>
          <w:sz w:val="20"/>
          <w:szCs w:val="20"/>
        </w:rPr>
        <w:t xml:space="preserve">failure to rectify behaviour that has been subject to any disciplinary actions under the University's regulations  </w:t>
      </w:r>
    </w:p>
    <w:p w:rsidRPr="00D64CE1" w:rsidR="00C53E8D" w:rsidP="78315E07" w:rsidRDefault="00C53E8D" w14:paraId="2B36D6AE" w14:textId="17511793">
      <w:pPr>
        <w:pStyle w:val="ListParagraph"/>
        <w:numPr>
          <w:ilvl w:val="0"/>
          <w:numId w:val="31"/>
        </w:numPr>
        <w:jc w:val="both"/>
        <w:rPr>
          <w:sz w:val="20"/>
          <w:szCs w:val="20"/>
        </w:rPr>
      </w:pPr>
      <w:r w:rsidRPr="00D64CE1">
        <w:rPr>
          <w:sz w:val="20"/>
          <w:szCs w:val="20"/>
        </w:rPr>
        <w:t>failure to respect client</w:t>
      </w:r>
      <w:r w:rsidRPr="00D64CE1" w:rsidR="34EE1D3A">
        <w:rPr>
          <w:sz w:val="20"/>
          <w:szCs w:val="20"/>
        </w:rPr>
        <w:t xml:space="preserve">, professional client, teaching staff or pupil </w:t>
      </w:r>
      <w:r w:rsidRPr="00D64CE1">
        <w:rPr>
          <w:sz w:val="20"/>
          <w:szCs w:val="20"/>
        </w:rPr>
        <w:t xml:space="preserve">confidentiality </w:t>
      </w:r>
    </w:p>
    <w:p w:rsidRPr="00D64CE1" w:rsidR="00C53E8D" w:rsidP="78315E07" w:rsidRDefault="00C53E8D" w14:paraId="71D688BB" w14:textId="6461B2CA">
      <w:pPr>
        <w:pStyle w:val="ListParagraph"/>
        <w:numPr>
          <w:ilvl w:val="0"/>
          <w:numId w:val="31"/>
        </w:numPr>
        <w:jc w:val="both"/>
        <w:rPr>
          <w:sz w:val="20"/>
          <w:szCs w:val="20"/>
        </w:rPr>
      </w:pPr>
      <w:r w:rsidRPr="00D64CE1">
        <w:rPr>
          <w:sz w:val="20"/>
          <w:szCs w:val="20"/>
        </w:rPr>
        <w:t>repeated inappropriate behaviour towards others</w:t>
      </w:r>
      <w:r w:rsidRPr="00D64CE1" w:rsidR="3ED4554E">
        <w:rPr>
          <w:sz w:val="20"/>
          <w:szCs w:val="20"/>
        </w:rPr>
        <w:t xml:space="preserve"> such as unwanted contact, sexual advances, use of </w:t>
      </w:r>
      <w:r w:rsidRPr="00D64CE1" w:rsidR="7FB26E58">
        <w:rPr>
          <w:sz w:val="20"/>
          <w:szCs w:val="20"/>
        </w:rPr>
        <w:t>inappropriate</w:t>
      </w:r>
      <w:r w:rsidRPr="00D64CE1" w:rsidR="3ED4554E">
        <w:rPr>
          <w:sz w:val="20"/>
          <w:szCs w:val="20"/>
        </w:rPr>
        <w:t xml:space="preserve"> or unprofessional language </w:t>
      </w:r>
      <w:r w:rsidRPr="00D64CE1">
        <w:rPr>
          <w:sz w:val="20"/>
          <w:szCs w:val="20"/>
        </w:rPr>
        <w:t xml:space="preserve">  </w:t>
      </w:r>
    </w:p>
    <w:p w:rsidRPr="00D64CE1" w:rsidR="00C53E8D" w:rsidP="78315E07" w:rsidRDefault="00C53E8D" w14:paraId="4E485EA0" w14:textId="70C314F2">
      <w:pPr>
        <w:pStyle w:val="ListParagraph"/>
        <w:numPr>
          <w:ilvl w:val="0"/>
          <w:numId w:val="31"/>
        </w:numPr>
        <w:jc w:val="both"/>
        <w:rPr>
          <w:sz w:val="20"/>
          <w:szCs w:val="20"/>
        </w:rPr>
      </w:pPr>
      <w:r w:rsidRPr="00D64CE1">
        <w:rPr>
          <w:sz w:val="20"/>
          <w:szCs w:val="20"/>
        </w:rPr>
        <w:t xml:space="preserve">falsification of pupil, client or other professional records  </w:t>
      </w:r>
    </w:p>
    <w:p w:rsidRPr="00D64CE1" w:rsidR="52B5C55A" w:rsidP="2458ADDE" w:rsidRDefault="52B5C55A" w14:paraId="786B413F" w14:textId="33E2B007">
      <w:pPr>
        <w:pStyle w:val="ListParagraph"/>
        <w:numPr>
          <w:ilvl w:val="0"/>
          <w:numId w:val="31"/>
        </w:numPr>
        <w:jc w:val="both"/>
        <w:rPr>
          <w:sz w:val="20"/>
          <w:szCs w:val="20"/>
        </w:rPr>
      </w:pPr>
      <w:r w:rsidRPr="00D64CE1">
        <w:rPr>
          <w:sz w:val="20"/>
          <w:szCs w:val="20"/>
        </w:rPr>
        <w:t xml:space="preserve">a finding of academic </w:t>
      </w:r>
      <w:r w:rsidRPr="00D64CE1" w:rsidR="00226D38">
        <w:rPr>
          <w:sz w:val="20"/>
          <w:szCs w:val="20"/>
        </w:rPr>
        <w:t>Misconduct</w:t>
      </w:r>
      <w:r w:rsidRPr="00D64CE1">
        <w:rPr>
          <w:sz w:val="20"/>
          <w:szCs w:val="20"/>
        </w:rPr>
        <w:t xml:space="preserve"> that leads to concern about the suitability of the student to enter their given profession  </w:t>
      </w:r>
    </w:p>
    <w:p w:rsidRPr="00D64CE1" w:rsidR="65970350" w:rsidP="2458ADDE" w:rsidRDefault="65970350" w14:paraId="0A76947A" w14:textId="2678E966">
      <w:pPr>
        <w:pStyle w:val="ListParagraph"/>
        <w:numPr>
          <w:ilvl w:val="0"/>
          <w:numId w:val="31"/>
        </w:numPr>
        <w:jc w:val="both"/>
        <w:rPr>
          <w:sz w:val="20"/>
          <w:szCs w:val="20"/>
        </w:rPr>
      </w:pPr>
      <w:r w:rsidRPr="00D64CE1">
        <w:rPr>
          <w:sz w:val="20"/>
          <w:szCs w:val="20"/>
        </w:rPr>
        <w:t>Persistent latenes</w:t>
      </w:r>
      <w:r w:rsidRPr="00D64CE1" w:rsidR="004B2954">
        <w:rPr>
          <w:sz w:val="20"/>
          <w:szCs w:val="20"/>
        </w:rPr>
        <w:t>s, s</w:t>
      </w:r>
      <w:r w:rsidRPr="00D64CE1">
        <w:rPr>
          <w:sz w:val="20"/>
          <w:szCs w:val="20"/>
        </w:rPr>
        <w:t>ickness, or other absence, meaning that the learning outcomes of the programme/placement cannot be met</w:t>
      </w:r>
      <w:r w:rsidRPr="00D64CE1" w:rsidR="004B2954">
        <w:rPr>
          <w:sz w:val="20"/>
          <w:szCs w:val="20"/>
        </w:rPr>
        <w:t xml:space="preserve"> (attendance less than 50% as a guide) </w:t>
      </w:r>
    </w:p>
    <w:p w:rsidRPr="00D64CE1" w:rsidR="65970350" w:rsidP="2458ADDE" w:rsidRDefault="65970350" w14:paraId="0D2E77F6" w14:textId="2022E292">
      <w:pPr>
        <w:pStyle w:val="ListParagraph"/>
        <w:numPr>
          <w:ilvl w:val="0"/>
          <w:numId w:val="31"/>
        </w:numPr>
        <w:jc w:val="both"/>
        <w:rPr>
          <w:sz w:val="20"/>
          <w:szCs w:val="20"/>
        </w:rPr>
      </w:pPr>
      <w:r w:rsidRPr="00D64CE1">
        <w:rPr>
          <w:sz w:val="20"/>
          <w:szCs w:val="20"/>
        </w:rPr>
        <w:t xml:space="preserve">theft of university or placement provider’s property </w:t>
      </w:r>
    </w:p>
    <w:p w:rsidRPr="00D64CE1" w:rsidR="65970350" w:rsidP="2458ADDE" w:rsidRDefault="65970350" w14:paraId="1F748D6F" w14:textId="3AB58E5A">
      <w:pPr>
        <w:pStyle w:val="ListParagraph"/>
        <w:numPr>
          <w:ilvl w:val="0"/>
          <w:numId w:val="31"/>
        </w:numPr>
        <w:jc w:val="both"/>
        <w:rPr>
          <w:sz w:val="20"/>
          <w:szCs w:val="20"/>
        </w:rPr>
      </w:pPr>
      <w:r w:rsidRPr="00D64CE1">
        <w:rPr>
          <w:sz w:val="20"/>
          <w:szCs w:val="20"/>
        </w:rPr>
        <w:t>Inappropriate use of university or placement provider’s property or estate</w:t>
      </w:r>
    </w:p>
    <w:p w:rsidRPr="00D64CE1" w:rsidR="78315E07" w:rsidP="78315E07" w:rsidRDefault="00C53E8D" w14:paraId="5F2BEB4D" w14:textId="6F79D5F5">
      <w:pPr>
        <w:jc w:val="both"/>
        <w:rPr>
          <w:sz w:val="20"/>
          <w:szCs w:val="20"/>
        </w:rPr>
      </w:pPr>
      <w:r w:rsidRPr="00D64CE1">
        <w:rPr>
          <w:sz w:val="20"/>
          <w:szCs w:val="20"/>
        </w:rPr>
        <w:lastRenderedPageBreak/>
        <w:t xml:space="preserve">This list is not exhaustive.  Behaviour which may give cause for concern may take place within or outside the university.   </w:t>
      </w:r>
    </w:p>
    <w:p w:rsidRPr="00D64CE1" w:rsidR="00C53E8D" w:rsidP="78315E07" w:rsidRDefault="0071581A" w14:paraId="66E83D74" w14:textId="122B615D">
      <w:pPr>
        <w:jc w:val="both"/>
        <w:rPr>
          <w:b/>
          <w:bCs/>
          <w:color w:val="000000"/>
          <w:sz w:val="20"/>
          <w:szCs w:val="20"/>
          <w:lang w:eastAsia="en-GB"/>
        </w:rPr>
      </w:pPr>
      <w:bookmarkStart w:name="_Hlk116032297" w:id="0"/>
      <w:r w:rsidRPr="00D64CE1">
        <w:rPr>
          <w:b/>
          <w:bCs/>
          <w:color w:val="000000" w:themeColor="text1"/>
          <w:sz w:val="20"/>
          <w:szCs w:val="20"/>
          <w:lang w:eastAsia="en-GB"/>
        </w:rPr>
        <w:t>13</w:t>
      </w:r>
      <w:r w:rsidRPr="00D64CE1">
        <w:rPr>
          <w:sz w:val="20"/>
          <w:szCs w:val="20"/>
        </w:rPr>
        <w:tab/>
      </w:r>
      <w:r w:rsidRPr="00D64CE1">
        <w:rPr>
          <w:b/>
          <w:bCs/>
          <w:color w:val="000000" w:themeColor="text1"/>
          <w:sz w:val="20"/>
          <w:szCs w:val="20"/>
          <w:lang w:eastAsia="en-GB"/>
        </w:rPr>
        <w:t xml:space="preserve">Fitness to </w:t>
      </w:r>
      <w:r w:rsidRPr="00D64CE1" w:rsidR="58CE54D3">
        <w:rPr>
          <w:b/>
          <w:bCs/>
          <w:color w:val="000000" w:themeColor="text1"/>
          <w:sz w:val="20"/>
          <w:szCs w:val="20"/>
          <w:lang w:eastAsia="en-GB"/>
        </w:rPr>
        <w:t>Practise</w:t>
      </w:r>
      <w:r w:rsidRPr="00D64CE1">
        <w:rPr>
          <w:b/>
          <w:bCs/>
          <w:color w:val="000000" w:themeColor="text1"/>
          <w:sz w:val="20"/>
          <w:szCs w:val="20"/>
          <w:lang w:eastAsia="en-GB"/>
        </w:rPr>
        <w:t xml:space="preserve"> P</w:t>
      </w:r>
      <w:r w:rsidRPr="00D64CE1" w:rsidR="00C53E8D">
        <w:rPr>
          <w:b/>
          <w:bCs/>
          <w:color w:val="000000" w:themeColor="text1"/>
          <w:sz w:val="20"/>
          <w:szCs w:val="20"/>
          <w:lang w:eastAsia="en-GB"/>
        </w:rPr>
        <w:t xml:space="preserve">rocedures </w:t>
      </w:r>
    </w:p>
    <w:p w:rsidRPr="00D64CE1" w:rsidR="00C53E8D" w:rsidP="78315E07" w:rsidRDefault="00C53E8D" w14:paraId="39953D39" w14:textId="6CB4CCB8">
      <w:pPr>
        <w:jc w:val="both"/>
        <w:rPr>
          <w:b/>
          <w:bCs/>
          <w:sz w:val="20"/>
          <w:szCs w:val="20"/>
        </w:rPr>
      </w:pPr>
      <w:r w:rsidRPr="00D64CE1">
        <w:rPr>
          <w:b/>
          <w:bCs/>
          <w:sz w:val="20"/>
          <w:szCs w:val="20"/>
        </w:rPr>
        <w:t xml:space="preserve"> </w:t>
      </w:r>
      <w:r w:rsidRPr="00D64CE1" w:rsidR="0071581A">
        <w:rPr>
          <w:b/>
          <w:bCs/>
          <w:sz w:val="20"/>
          <w:szCs w:val="20"/>
        </w:rPr>
        <w:t>13</w:t>
      </w:r>
      <w:r w:rsidRPr="00D64CE1">
        <w:rPr>
          <w:b/>
          <w:bCs/>
          <w:sz w:val="20"/>
          <w:szCs w:val="20"/>
        </w:rPr>
        <w:t xml:space="preserve">.1 </w:t>
      </w:r>
      <w:r w:rsidRPr="00D64CE1">
        <w:rPr>
          <w:sz w:val="20"/>
          <w:szCs w:val="20"/>
        </w:rPr>
        <w:tab/>
      </w:r>
      <w:r w:rsidRPr="00D64CE1">
        <w:rPr>
          <w:b/>
          <w:bCs/>
          <w:sz w:val="20"/>
          <w:szCs w:val="20"/>
        </w:rPr>
        <w:t xml:space="preserve">Initiation of </w:t>
      </w:r>
      <w:r w:rsidRPr="00D64CE1" w:rsidR="00124085">
        <w:rPr>
          <w:b/>
          <w:bCs/>
          <w:sz w:val="20"/>
          <w:szCs w:val="20"/>
        </w:rPr>
        <w:t>P</w:t>
      </w:r>
      <w:r w:rsidRPr="00D64CE1">
        <w:rPr>
          <w:b/>
          <w:bCs/>
          <w:sz w:val="20"/>
          <w:szCs w:val="20"/>
        </w:rPr>
        <w:t xml:space="preserve">rocedures </w:t>
      </w:r>
    </w:p>
    <w:p w:rsidRPr="00D64CE1" w:rsidR="78315E07" w:rsidP="78315E07" w:rsidRDefault="00C53E8D" w14:paraId="6F1D928D" w14:textId="3F72770C">
      <w:pPr>
        <w:jc w:val="both"/>
        <w:rPr>
          <w:sz w:val="20"/>
          <w:szCs w:val="20"/>
        </w:rPr>
      </w:pPr>
      <w:r w:rsidRPr="00D64CE1">
        <w:rPr>
          <w:sz w:val="20"/>
          <w:szCs w:val="20"/>
        </w:rPr>
        <w:t>On receipt of information regarding any areas of concern which may render a student not fit to practise their profession, the</w:t>
      </w:r>
      <w:r w:rsidRPr="00D64CE1" w:rsidR="001F2EB8">
        <w:rPr>
          <w:sz w:val="20"/>
          <w:szCs w:val="20"/>
        </w:rPr>
        <w:t xml:space="preserve"> </w:t>
      </w:r>
      <w:r w:rsidRPr="00D64CE1" w:rsidR="0002230B">
        <w:rPr>
          <w:sz w:val="20"/>
          <w:szCs w:val="20"/>
        </w:rPr>
        <w:t>Head of School</w:t>
      </w:r>
      <w:r w:rsidRPr="00D64CE1" w:rsidR="007022E9">
        <w:rPr>
          <w:sz w:val="20"/>
          <w:szCs w:val="20"/>
        </w:rPr>
        <w:t xml:space="preserve"> </w:t>
      </w:r>
      <w:r w:rsidRPr="00D64CE1" w:rsidR="00924206">
        <w:rPr>
          <w:sz w:val="20"/>
          <w:szCs w:val="20"/>
        </w:rPr>
        <w:t>(</w:t>
      </w:r>
      <w:r w:rsidRPr="00D64CE1" w:rsidR="00E44841">
        <w:rPr>
          <w:sz w:val="20"/>
          <w:szCs w:val="20"/>
        </w:rPr>
        <w:t>or their designated</w:t>
      </w:r>
      <w:r w:rsidRPr="00D64CE1" w:rsidR="00924206">
        <w:rPr>
          <w:sz w:val="20"/>
          <w:szCs w:val="20"/>
        </w:rPr>
        <w:t xml:space="preserve"> nominee) </w:t>
      </w:r>
      <w:r w:rsidRPr="00D64CE1">
        <w:rPr>
          <w:sz w:val="20"/>
          <w:szCs w:val="20"/>
        </w:rPr>
        <w:t xml:space="preserve">will undertake an initial investigation to </w:t>
      </w:r>
      <w:r w:rsidRPr="00D64CE1" w:rsidR="00EC6330">
        <w:rPr>
          <w:sz w:val="20"/>
          <w:szCs w:val="20"/>
        </w:rPr>
        <w:t xml:space="preserve">establish </w:t>
      </w:r>
      <w:r w:rsidRPr="00D64CE1">
        <w:rPr>
          <w:sz w:val="20"/>
          <w:szCs w:val="20"/>
        </w:rPr>
        <w:t xml:space="preserve">whether there are grounds for concern regarding a student's fitness to practise.  </w:t>
      </w:r>
    </w:p>
    <w:p w:rsidRPr="00D64CE1" w:rsidR="00C53E8D" w:rsidP="78315E07" w:rsidRDefault="0071581A" w14:paraId="6AC8235A" w14:textId="143B226B">
      <w:pPr>
        <w:jc w:val="both"/>
        <w:rPr>
          <w:b/>
          <w:bCs/>
          <w:sz w:val="20"/>
          <w:szCs w:val="20"/>
        </w:rPr>
      </w:pPr>
      <w:r w:rsidRPr="00D64CE1">
        <w:rPr>
          <w:b/>
          <w:bCs/>
          <w:sz w:val="20"/>
          <w:szCs w:val="20"/>
        </w:rPr>
        <w:t>13.2</w:t>
      </w:r>
      <w:r w:rsidRPr="00D64CE1" w:rsidR="00C53E8D">
        <w:rPr>
          <w:b/>
          <w:bCs/>
          <w:sz w:val="20"/>
          <w:szCs w:val="20"/>
        </w:rPr>
        <w:t xml:space="preserve"> </w:t>
      </w:r>
      <w:r w:rsidRPr="00D64CE1">
        <w:rPr>
          <w:sz w:val="20"/>
          <w:szCs w:val="20"/>
        </w:rPr>
        <w:tab/>
      </w:r>
      <w:r w:rsidRPr="00D64CE1" w:rsidR="00147201">
        <w:rPr>
          <w:b/>
          <w:bCs/>
          <w:sz w:val="20"/>
          <w:szCs w:val="20"/>
        </w:rPr>
        <w:t xml:space="preserve">Initial </w:t>
      </w:r>
      <w:r w:rsidRPr="00D64CE1" w:rsidR="00C53E8D">
        <w:rPr>
          <w:b/>
          <w:bCs/>
          <w:sz w:val="20"/>
          <w:szCs w:val="20"/>
        </w:rPr>
        <w:t xml:space="preserve">Investigation </w:t>
      </w:r>
      <w:r w:rsidRPr="00D64CE1" w:rsidR="00226D38">
        <w:rPr>
          <w:b/>
          <w:bCs/>
          <w:sz w:val="20"/>
          <w:szCs w:val="20"/>
        </w:rPr>
        <w:t>(Stage One)</w:t>
      </w:r>
    </w:p>
    <w:p w:rsidRPr="00D64CE1" w:rsidR="78315E07" w:rsidP="78315E07" w:rsidRDefault="00C53E8D" w14:paraId="57F0B9D1" w14:textId="1FC8A54A">
      <w:pPr>
        <w:jc w:val="both"/>
        <w:rPr>
          <w:sz w:val="20"/>
          <w:szCs w:val="20"/>
        </w:rPr>
      </w:pPr>
      <w:r w:rsidRPr="00D64CE1">
        <w:rPr>
          <w:sz w:val="20"/>
          <w:szCs w:val="20"/>
        </w:rPr>
        <w:t xml:space="preserve"> </w:t>
      </w:r>
      <w:r w:rsidRPr="00D64CE1" w:rsidR="007022E9">
        <w:rPr>
          <w:sz w:val="20"/>
          <w:szCs w:val="20"/>
        </w:rPr>
        <w:t>Where t</w:t>
      </w:r>
      <w:r w:rsidRPr="00D64CE1" w:rsidR="00147201">
        <w:rPr>
          <w:sz w:val="20"/>
          <w:szCs w:val="20"/>
        </w:rPr>
        <w:t xml:space="preserve">he </w:t>
      </w:r>
      <w:r w:rsidRPr="00D64CE1" w:rsidR="0002230B">
        <w:rPr>
          <w:sz w:val="20"/>
          <w:szCs w:val="20"/>
        </w:rPr>
        <w:t>Head of School</w:t>
      </w:r>
      <w:r w:rsidRPr="00D64CE1" w:rsidR="007022E9">
        <w:rPr>
          <w:sz w:val="20"/>
          <w:szCs w:val="20"/>
        </w:rPr>
        <w:t xml:space="preserve">, </w:t>
      </w:r>
      <w:r w:rsidRPr="00D64CE1">
        <w:rPr>
          <w:sz w:val="20"/>
          <w:szCs w:val="20"/>
        </w:rPr>
        <w:t xml:space="preserve">following an investigation </w:t>
      </w:r>
      <w:r w:rsidRPr="00D64CE1" w:rsidR="000C28F7">
        <w:rPr>
          <w:sz w:val="20"/>
          <w:szCs w:val="20"/>
        </w:rPr>
        <w:t xml:space="preserve">with any other involved members of staff, or </w:t>
      </w:r>
      <w:r w:rsidRPr="00D64CE1" w:rsidR="007022E9">
        <w:rPr>
          <w:sz w:val="20"/>
          <w:szCs w:val="20"/>
        </w:rPr>
        <w:t>third-party</w:t>
      </w:r>
      <w:r w:rsidRPr="00D64CE1" w:rsidR="000C28F7">
        <w:rPr>
          <w:sz w:val="20"/>
          <w:szCs w:val="20"/>
        </w:rPr>
        <w:t xml:space="preserve"> participants</w:t>
      </w:r>
      <w:r w:rsidRPr="00D64CE1" w:rsidR="004E2704">
        <w:rPr>
          <w:sz w:val="20"/>
          <w:szCs w:val="20"/>
        </w:rPr>
        <w:t>,</w:t>
      </w:r>
      <w:r w:rsidRPr="00D64CE1" w:rsidR="007022E9">
        <w:rPr>
          <w:sz w:val="20"/>
          <w:szCs w:val="20"/>
        </w:rPr>
        <w:t xml:space="preserve"> decides that there is cause for concern, the </w:t>
      </w:r>
      <w:r w:rsidRPr="00D64CE1" w:rsidR="000C28F7">
        <w:rPr>
          <w:sz w:val="20"/>
          <w:szCs w:val="20"/>
        </w:rPr>
        <w:t>stu</w:t>
      </w:r>
      <w:r w:rsidRPr="00D64CE1">
        <w:rPr>
          <w:sz w:val="20"/>
          <w:szCs w:val="20"/>
        </w:rPr>
        <w:t>dent concerned will be</w:t>
      </w:r>
      <w:r w:rsidRPr="00D64CE1" w:rsidR="00EC6330">
        <w:rPr>
          <w:sz w:val="20"/>
          <w:szCs w:val="20"/>
        </w:rPr>
        <w:t xml:space="preserve"> invited to a meeting with the </w:t>
      </w:r>
      <w:r w:rsidRPr="00D64CE1" w:rsidR="0002230B">
        <w:rPr>
          <w:sz w:val="20"/>
          <w:szCs w:val="20"/>
        </w:rPr>
        <w:t xml:space="preserve">Head of School. </w:t>
      </w:r>
      <w:r w:rsidRPr="00D64CE1" w:rsidR="007022E9">
        <w:rPr>
          <w:sz w:val="20"/>
          <w:szCs w:val="20"/>
        </w:rPr>
        <w:t xml:space="preserve"> </w:t>
      </w:r>
      <w:r w:rsidRPr="00D64CE1" w:rsidR="0002230B">
        <w:rPr>
          <w:sz w:val="20"/>
          <w:szCs w:val="20"/>
        </w:rPr>
        <w:t>The Head of School</w:t>
      </w:r>
      <w:r w:rsidRPr="00D64CE1" w:rsidR="007022E9">
        <w:rPr>
          <w:sz w:val="20"/>
          <w:szCs w:val="20"/>
        </w:rPr>
        <w:t xml:space="preserve"> will </w:t>
      </w:r>
      <w:r w:rsidRPr="00D64CE1" w:rsidR="006B0E7C">
        <w:rPr>
          <w:sz w:val="20"/>
          <w:szCs w:val="20"/>
        </w:rPr>
        <w:t>notify</w:t>
      </w:r>
      <w:r w:rsidRPr="00D64CE1">
        <w:rPr>
          <w:sz w:val="20"/>
          <w:szCs w:val="20"/>
        </w:rPr>
        <w:t xml:space="preserve"> the student of the concerns raised and </w:t>
      </w:r>
      <w:r w:rsidRPr="00D64CE1" w:rsidR="006B0E7C">
        <w:rPr>
          <w:sz w:val="20"/>
          <w:szCs w:val="20"/>
        </w:rPr>
        <w:t xml:space="preserve">explain </w:t>
      </w:r>
      <w:r w:rsidRPr="00D64CE1">
        <w:rPr>
          <w:sz w:val="20"/>
          <w:szCs w:val="20"/>
        </w:rPr>
        <w:t>how they fall below the professional expectations</w:t>
      </w:r>
      <w:r w:rsidRPr="00D64CE1" w:rsidR="004E2704">
        <w:rPr>
          <w:sz w:val="20"/>
          <w:szCs w:val="20"/>
        </w:rPr>
        <w:t xml:space="preserve"> of programme. </w:t>
      </w:r>
      <w:r w:rsidRPr="00D64CE1">
        <w:rPr>
          <w:sz w:val="20"/>
          <w:szCs w:val="20"/>
        </w:rPr>
        <w:t xml:space="preserve">The student should be provided with evidence of the issues of concern before the meeting. </w:t>
      </w:r>
      <w:r w:rsidRPr="00D64CE1" w:rsidR="00124085">
        <w:rPr>
          <w:sz w:val="20"/>
          <w:szCs w:val="20"/>
        </w:rPr>
        <w:t xml:space="preserve">The meeting should take place no more than ten days after the initial concern has been raised. </w:t>
      </w:r>
    </w:p>
    <w:p w:rsidRPr="00D64CE1" w:rsidR="00C53E8D" w:rsidP="78315E07" w:rsidRDefault="0071581A" w14:paraId="6D3BE578" w14:textId="1F73AAD1">
      <w:pPr>
        <w:jc w:val="both"/>
        <w:rPr>
          <w:b/>
          <w:bCs/>
          <w:sz w:val="20"/>
          <w:szCs w:val="20"/>
        </w:rPr>
      </w:pPr>
      <w:r w:rsidRPr="00D64CE1">
        <w:rPr>
          <w:b/>
          <w:bCs/>
          <w:sz w:val="20"/>
          <w:szCs w:val="20"/>
        </w:rPr>
        <w:t>13.2</w:t>
      </w:r>
      <w:r w:rsidRPr="00D64CE1">
        <w:rPr>
          <w:sz w:val="20"/>
          <w:szCs w:val="20"/>
        </w:rPr>
        <w:tab/>
      </w:r>
      <w:r w:rsidRPr="00D64CE1">
        <w:rPr>
          <w:b/>
          <w:bCs/>
          <w:sz w:val="20"/>
          <w:szCs w:val="20"/>
        </w:rPr>
        <w:t xml:space="preserve">Initial Investigation Meeting </w:t>
      </w:r>
    </w:p>
    <w:p w:rsidRPr="00D64CE1" w:rsidR="00C53E8D" w:rsidP="00115B68" w:rsidRDefault="00C53E8D" w14:paraId="3F82A729" w14:textId="45FF29E1">
      <w:pPr>
        <w:jc w:val="both"/>
        <w:rPr>
          <w:sz w:val="20"/>
          <w:szCs w:val="20"/>
        </w:rPr>
      </w:pPr>
      <w:r w:rsidRPr="00D64CE1">
        <w:rPr>
          <w:sz w:val="20"/>
          <w:szCs w:val="20"/>
        </w:rPr>
        <w:t xml:space="preserve">The student may be accompanied to the meeting by a friend </w:t>
      </w:r>
      <w:r w:rsidRPr="00D64CE1" w:rsidR="008D2FB2">
        <w:rPr>
          <w:sz w:val="20"/>
          <w:szCs w:val="20"/>
        </w:rPr>
        <w:t>or by an officer of the Student Union</w:t>
      </w:r>
      <w:r w:rsidRPr="00D64CE1" w:rsidR="001B50EF">
        <w:rPr>
          <w:sz w:val="20"/>
          <w:szCs w:val="20"/>
        </w:rPr>
        <w:t>,</w:t>
      </w:r>
      <w:r w:rsidRPr="00D64CE1" w:rsidR="008D2FB2">
        <w:rPr>
          <w:sz w:val="20"/>
          <w:szCs w:val="20"/>
        </w:rPr>
        <w:t xml:space="preserve"> </w:t>
      </w:r>
      <w:r w:rsidRPr="00D64CE1" w:rsidR="006B0E7C">
        <w:rPr>
          <w:sz w:val="20"/>
          <w:szCs w:val="20"/>
        </w:rPr>
        <w:t xml:space="preserve">but not by a solicitor or </w:t>
      </w:r>
      <w:r w:rsidRPr="00D64CE1" w:rsidR="001B50EF">
        <w:rPr>
          <w:sz w:val="20"/>
          <w:szCs w:val="20"/>
        </w:rPr>
        <w:t xml:space="preserve">by anyone </w:t>
      </w:r>
      <w:r w:rsidRPr="00D64CE1" w:rsidR="006B0E7C">
        <w:rPr>
          <w:sz w:val="20"/>
          <w:szCs w:val="20"/>
        </w:rPr>
        <w:t xml:space="preserve">acting in a professional </w:t>
      </w:r>
      <w:r w:rsidRPr="00D64CE1" w:rsidR="00147201">
        <w:rPr>
          <w:sz w:val="20"/>
          <w:szCs w:val="20"/>
        </w:rPr>
        <w:t xml:space="preserve">capacity. </w:t>
      </w:r>
      <w:r w:rsidRPr="00D64CE1" w:rsidR="000C28F7">
        <w:rPr>
          <w:sz w:val="20"/>
          <w:szCs w:val="20"/>
        </w:rPr>
        <w:t xml:space="preserve"> </w:t>
      </w:r>
      <w:r w:rsidRPr="00D64CE1" w:rsidR="006B0E7C">
        <w:rPr>
          <w:sz w:val="20"/>
          <w:szCs w:val="20"/>
        </w:rPr>
        <w:t>At the end of the meeting, the student should understand</w:t>
      </w:r>
      <w:r w:rsidRPr="00D64CE1" w:rsidR="007022E9">
        <w:rPr>
          <w:sz w:val="20"/>
          <w:szCs w:val="20"/>
        </w:rPr>
        <w:t xml:space="preserve"> </w:t>
      </w:r>
    </w:p>
    <w:p w:rsidRPr="00D64CE1" w:rsidR="00C53E8D" w:rsidP="78315E07" w:rsidRDefault="00C53E8D" w14:paraId="1253A0BF" w14:textId="0DC136B6">
      <w:pPr>
        <w:pStyle w:val="ListParagraph"/>
        <w:numPr>
          <w:ilvl w:val="0"/>
          <w:numId w:val="20"/>
        </w:numPr>
        <w:jc w:val="both"/>
        <w:rPr>
          <w:sz w:val="20"/>
          <w:szCs w:val="20"/>
        </w:rPr>
      </w:pPr>
      <w:r w:rsidRPr="00D64CE1">
        <w:rPr>
          <w:sz w:val="20"/>
          <w:szCs w:val="20"/>
        </w:rPr>
        <w:t>the nature of the concerns</w:t>
      </w:r>
      <w:r w:rsidRPr="00D64CE1" w:rsidR="007022E9">
        <w:rPr>
          <w:sz w:val="20"/>
          <w:szCs w:val="20"/>
        </w:rPr>
        <w:t xml:space="preserve"> </w:t>
      </w:r>
      <w:r w:rsidRPr="00D64CE1">
        <w:rPr>
          <w:sz w:val="20"/>
          <w:szCs w:val="20"/>
        </w:rPr>
        <w:t xml:space="preserve"> </w:t>
      </w:r>
    </w:p>
    <w:p w:rsidRPr="00D64CE1" w:rsidR="78315E07" w:rsidP="78315E07" w:rsidRDefault="00C53E8D" w14:paraId="6C91EFEE" w14:textId="52274260">
      <w:pPr>
        <w:pStyle w:val="ListParagraph"/>
        <w:numPr>
          <w:ilvl w:val="0"/>
          <w:numId w:val="20"/>
        </w:numPr>
        <w:jc w:val="both"/>
        <w:rPr>
          <w:sz w:val="20"/>
          <w:szCs w:val="20"/>
        </w:rPr>
      </w:pPr>
      <w:r w:rsidRPr="00D64CE1">
        <w:rPr>
          <w:sz w:val="20"/>
          <w:szCs w:val="20"/>
        </w:rPr>
        <w:t xml:space="preserve">why </w:t>
      </w:r>
      <w:r w:rsidRPr="00D64CE1" w:rsidR="006B0E7C">
        <w:rPr>
          <w:sz w:val="20"/>
          <w:szCs w:val="20"/>
        </w:rPr>
        <w:t xml:space="preserve">such concerns have been </w:t>
      </w:r>
      <w:r w:rsidRPr="00D64CE1">
        <w:rPr>
          <w:sz w:val="20"/>
          <w:szCs w:val="20"/>
        </w:rPr>
        <w:t>raised</w:t>
      </w:r>
      <w:r w:rsidRPr="00D64CE1" w:rsidR="006B0E7C">
        <w:rPr>
          <w:sz w:val="20"/>
          <w:szCs w:val="20"/>
        </w:rPr>
        <w:t>,</w:t>
      </w:r>
      <w:r w:rsidRPr="00D64CE1">
        <w:rPr>
          <w:sz w:val="20"/>
          <w:szCs w:val="20"/>
        </w:rPr>
        <w:t xml:space="preserve"> </w:t>
      </w:r>
      <w:r w:rsidRPr="00D64CE1" w:rsidR="0071581A">
        <w:rPr>
          <w:sz w:val="20"/>
          <w:szCs w:val="20"/>
        </w:rPr>
        <w:t>and next</w:t>
      </w:r>
      <w:r w:rsidRPr="00D64CE1" w:rsidR="006B0E7C">
        <w:rPr>
          <w:sz w:val="20"/>
          <w:szCs w:val="20"/>
        </w:rPr>
        <w:t xml:space="preserve"> steps</w:t>
      </w:r>
      <w:r w:rsidRPr="00D64CE1" w:rsidR="007022E9">
        <w:rPr>
          <w:sz w:val="20"/>
          <w:szCs w:val="20"/>
        </w:rPr>
        <w:t xml:space="preserve"> </w:t>
      </w:r>
      <w:r w:rsidRPr="00D64CE1">
        <w:rPr>
          <w:sz w:val="20"/>
          <w:szCs w:val="20"/>
        </w:rPr>
        <w:t xml:space="preserve">  </w:t>
      </w:r>
    </w:p>
    <w:p w:rsidRPr="00D64CE1" w:rsidR="0071581A" w:rsidP="78315E07" w:rsidRDefault="0071581A" w14:paraId="6030C14E" w14:textId="0F5D61B6">
      <w:pPr>
        <w:jc w:val="both"/>
        <w:rPr>
          <w:b/>
          <w:bCs/>
          <w:sz w:val="20"/>
          <w:szCs w:val="20"/>
        </w:rPr>
      </w:pPr>
      <w:r w:rsidRPr="00D64CE1">
        <w:rPr>
          <w:b/>
          <w:bCs/>
          <w:sz w:val="20"/>
          <w:szCs w:val="20"/>
        </w:rPr>
        <w:t>13.3</w:t>
      </w:r>
      <w:r w:rsidRPr="00D64CE1">
        <w:rPr>
          <w:sz w:val="20"/>
          <w:szCs w:val="20"/>
        </w:rPr>
        <w:tab/>
      </w:r>
      <w:r w:rsidRPr="00D64CE1">
        <w:rPr>
          <w:b/>
          <w:bCs/>
          <w:sz w:val="20"/>
          <w:szCs w:val="20"/>
        </w:rPr>
        <w:t>Outcome of Initial Investigation Meeting</w:t>
      </w:r>
    </w:p>
    <w:p w:rsidRPr="00D64CE1" w:rsidR="00C53E8D" w:rsidP="78315E07" w:rsidRDefault="00C53E8D" w14:paraId="6F4ECB47" w14:textId="4837FACD">
      <w:pPr>
        <w:jc w:val="both"/>
        <w:rPr>
          <w:sz w:val="20"/>
          <w:szCs w:val="20"/>
        </w:rPr>
      </w:pPr>
      <w:r w:rsidRPr="00D64CE1">
        <w:rPr>
          <w:sz w:val="20"/>
          <w:szCs w:val="20"/>
        </w:rPr>
        <w:t>Following the initial investigation</w:t>
      </w:r>
      <w:r w:rsidRPr="00D64CE1" w:rsidR="0071581A">
        <w:rPr>
          <w:sz w:val="20"/>
          <w:szCs w:val="20"/>
        </w:rPr>
        <w:t xml:space="preserve"> meeting, </w:t>
      </w:r>
      <w:r w:rsidRPr="00D64CE1" w:rsidR="007022E9">
        <w:rPr>
          <w:sz w:val="20"/>
          <w:szCs w:val="20"/>
        </w:rPr>
        <w:t xml:space="preserve">the </w:t>
      </w:r>
      <w:r w:rsidRPr="00D64CE1" w:rsidR="0002230B">
        <w:rPr>
          <w:sz w:val="20"/>
          <w:szCs w:val="20"/>
        </w:rPr>
        <w:t xml:space="preserve">Head of School </w:t>
      </w:r>
      <w:r w:rsidRPr="00D64CE1">
        <w:rPr>
          <w:sz w:val="20"/>
          <w:szCs w:val="20"/>
        </w:rPr>
        <w:t>may</w:t>
      </w:r>
      <w:r w:rsidRPr="00D64CE1" w:rsidR="00AB5B07">
        <w:rPr>
          <w:sz w:val="20"/>
          <w:szCs w:val="20"/>
        </w:rPr>
        <w:t>:</w:t>
      </w:r>
      <w:r w:rsidRPr="00D64CE1">
        <w:rPr>
          <w:sz w:val="20"/>
          <w:szCs w:val="20"/>
        </w:rPr>
        <w:t xml:space="preserve">  </w:t>
      </w:r>
    </w:p>
    <w:p w:rsidRPr="00D64CE1" w:rsidR="00C53E8D" w:rsidP="78315E07" w:rsidRDefault="00147201" w14:paraId="3CD94912" w14:textId="41D31244">
      <w:pPr>
        <w:pStyle w:val="ListParagraph"/>
        <w:numPr>
          <w:ilvl w:val="0"/>
          <w:numId w:val="21"/>
        </w:numPr>
        <w:jc w:val="both"/>
        <w:rPr>
          <w:sz w:val="20"/>
          <w:szCs w:val="20"/>
        </w:rPr>
      </w:pPr>
      <w:r w:rsidRPr="00D64CE1">
        <w:rPr>
          <w:sz w:val="20"/>
          <w:szCs w:val="20"/>
        </w:rPr>
        <w:t>C</w:t>
      </w:r>
      <w:r w:rsidRPr="00D64CE1" w:rsidR="00C53E8D">
        <w:rPr>
          <w:sz w:val="20"/>
          <w:szCs w:val="20"/>
        </w:rPr>
        <w:t>onsider that there is no reason for concern and take no further action under the</w:t>
      </w:r>
      <w:r w:rsidRPr="00D64CE1" w:rsidR="00124085">
        <w:rPr>
          <w:sz w:val="20"/>
          <w:szCs w:val="20"/>
        </w:rPr>
        <w:t xml:space="preserve"> Fitness to Practise procedure. </w:t>
      </w:r>
      <w:r w:rsidRPr="00D64CE1" w:rsidR="00C53E8D">
        <w:rPr>
          <w:sz w:val="20"/>
          <w:szCs w:val="20"/>
        </w:rPr>
        <w:t xml:space="preserve">  </w:t>
      </w:r>
    </w:p>
    <w:p w:rsidRPr="00D64CE1" w:rsidR="00C53E8D" w:rsidP="78315E07" w:rsidRDefault="00147201" w14:paraId="76D50F21" w14:textId="0C1210C9">
      <w:pPr>
        <w:pStyle w:val="ListParagraph"/>
        <w:numPr>
          <w:ilvl w:val="0"/>
          <w:numId w:val="21"/>
        </w:numPr>
        <w:jc w:val="both"/>
        <w:rPr>
          <w:sz w:val="20"/>
          <w:szCs w:val="20"/>
        </w:rPr>
      </w:pPr>
      <w:r w:rsidRPr="00D64CE1">
        <w:rPr>
          <w:sz w:val="20"/>
          <w:szCs w:val="20"/>
        </w:rPr>
        <w:t>E</w:t>
      </w:r>
      <w:r w:rsidRPr="00D64CE1" w:rsidR="00C53E8D">
        <w:rPr>
          <w:sz w:val="20"/>
          <w:szCs w:val="20"/>
        </w:rPr>
        <w:t xml:space="preserve">stablish a written action plan, to include details of any follow-up meetings and monitoring if appropriate which is agreed, </w:t>
      </w:r>
      <w:r w:rsidRPr="00D64CE1">
        <w:rPr>
          <w:sz w:val="20"/>
          <w:szCs w:val="20"/>
        </w:rPr>
        <w:t xml:space="preserve">which is to be </w:t>
      </w:r>
      <w:r w:rsidRPr="00D64CE1" w:rsidR="00C53E8D">
        <w:rPr>
          <w:sz w:val="20"/>
          <w:szCs w:val="20"/>
        </w:rPr>
        <w:t xml:space="preserve">signed and dated by the student. </w:t>
      </w:r>
    </w:p>
    <w:p w:rsidRPr="00D64CE1" w:rsidR="00C53E8D" w:rsidP="78315E07" w:rsidRDefault="00147201" w14:paraId="66B24BCA" w14:textId="21281966">
      <w:pPr>
        <w:pStyle w:val="ListParagraph"/>
        <w:numPr>
          <w:ilvl w:val="0"/>
          <w:numId w:val="21"/>
        </w:numPr>
        <w:jc w:val="both"/>
        <w:rPr>
          <w:sz w:val="20"/>
          <w:szCs w:val="20"/>
        </w:rPr>
      </w:pPr>
      <w:r w:rsidRPr="00D64CE1">
        <w:rPr>
          <w:sz w:val="20"/>
          <w:szCs w:val="20"/>
        </w:rPr>
        <w:t>D</w:t>
      </w:r>
      <w:r w:rsidRPr="00D64CE1" w:rsidR="00C53E8D">
        <w:rPr>
          <w:sz w:val="20"/>
          <w:szCs w:val="20"/>
        </w:rPr>
        <w:t xml:space="preserve">ecide that the grounds are so serious as to threaten the safety of others and may seek the approval of the </w:t>
      </w:r>
      <w:r w:rsidRPr="00D64CE1" w:rsidR="006B0E7C">
        <w:rPr>
          <w:sz w:val="20"/>
          <w:szCs w:val="20"/>
        </w:rPr>
        <w:t>Provost</w:t>
      </w:r>
      <w:r w:rsidRPr="00D64CE1" w:rsidR="00E44841">
        <w:rPr>
          <w:sz w:val="20"/>
          <w:szCs w:val="20"/>
        </w:rPr>
        <w:t xml:space="preserve"> </w:t>
      </w:r>
      <w:r w:rsidRPr="00D64CE1" w:rsidR="0002230B">
        <w:rPr>
          <w:sz w:val="20"/>
          <w:szCs w:val="20"/>
        </w:rPr>
        <w:t xml:space="preserve">(or </w:t>
      </w:r>
      <w:r w:rsidRPr="00D64CE1" w:rsidR="00EA0378">
        <w:rPr>
          <w:sz w:val="20"/>
          <w:szCs w:val="20"/>
        </w:rPr>
        <w:t>nominee) for</w:t>
      </w:r>
      <w:r w:rsidRPr="00D64CE1" w:rsidR="00C53E8D">
        <w:rPr>
          <w:sz w:val="20"/>
          <w:szCs w:val="20"/>
        </w:rPr>
        <w:t xml:space="preserve"> an immediate suspension of the student’s studies in accordance with the </w:t>
      </w:r>
      <w:r w:rsidRPr="00D64CE1" w:rsidR="006B0E7C">
        <w:rPr>
          <w:sz w:val="20"/>
          <w:szCs w:val="20"/>
        </w:rPr>
        <w:t xml:space="preserve">precautionary action principles set out in the </w:t>
      </w:r>
      <w:r w:rsidRPr="00D64CE1" w:rsidR="00C53E8D">
        <w:rPr>
          <w:sz w:val="20"/>
          <w:szCs w:val="20"/>
        </w:rPr>
        <w:t xml:space="preserve">Student Disciplinary </w:t>
      </w:r>
      <w:r w:rsidRPr="00D64CE1" w:rsidR="006B0E7C">
        <w:rPr>
          <w:sz w:val="20"/>
          <w:szCs w:val="20"/>
        </w:rPr>
        <w:t>P</w:t>
      </w:r>
      <w:r w:rsidRPr="00D64CE1" w:rsidR="00C53E8D">
        <w:rPr>
          <w:sz w:val="20"/>
          <w:szCs w:val="20"/>
        </w:rPr>
        <w:t xml:space="preserve">rocedures  </w:t>
      </w:r>
    </w:p>
    <w:p w:rsidRPr="00D64CE1" w:rsidR="00C53E8D" w:rsidP="78315E07" w:rsidRDefault="00147201" w14:paraId="19EBF46A" w14:textId="2C1A95E9">
      <w:pPr>
        <w:pStyle w:val="ListParagraph"/>
        <w:numPr>
          <w:ilvl w:val="0"/>
          <w:numId w:val="21"/>
        </w:numPr>
        <w:jc w:val="both"/>
        <w:rPr>
          <w:sz w:val="20"/>
          <w:szCs w:val="20"/>
        </w:rPr>
      </w:pPr>
      <w:r w:rsidRPr="00D64CE1">
        <w:rPr>
          <w:sz w:val="20"/>
          <w:szCs w:val="20"/>
        </w:rPr>
        <w:t>R</w:t>
      </w:r>
      <w:r w:rsidRPr="00D64CE1" w:rsidR="00C53E8D">
        <w:rPr>
          <w:sz w:val="20"/>
          <w:szCs w:val="20"/>
        </w:rPr>
        <w:t>e</w:t>
      </w:r>
      <w:r w:rsidRPr="00D64CE1" w:rsidR="00AB5B07">
        <w:rPr>
          <w:sz w:val="20"/>
          <w:szCs w:val="20"/>
        </w:rPr>
        <w:t xml:space="preserve">quire the </w:t>
      </w:r>
      <w:r w:rsidRPr="00D64CE1" w:rsidR="00C53E8D">
        <w:rPr>
          <w:sz w:val="20"/>
          <w:szCs w:val="20"/>
        </w:rPr>
        <w:t xml:space="preserve">student </w:t>
      </w:r>
      <w:r w:rsidRPr="00D64CE1" w:rsidR="00AB5B07">
        <w:rPr>
          <w:sz w:val="20"/>
          <w:szCs w:val="20"/>
        </w:rPr>
        <w:t xml:space="preserve">to complete a formal </w:t>
      </w:r>
      <w:r w:rsidRPr="00D64CE1">
        <w:rPr>
          <w:sz w:val="20"/>
          <w:szCs w:val="20"/>
        </w:rPr>
        <w:t xml:space="preserve">medical </w:t>
      </w:r>
      <w:r w:rsidRPr="00D64CE1" w:rsidR="00C53E8D">
        <w:rPr>
          <w:sz w:val="20"/>
          <w:szCs w:val="20"/>
        </w:rPr>
        <w:t xml:space="preserve">assessment in order that a report can be made on </w:t>
      </w:r>
      <w:r w:rsidRPr="00D64CE1" w:rsidR="003B39EF">
        <w:rPr>
          <w:sz w:val="20"/>
          <w:szCs w:val="20"/>
        </w:rPr>
        <w:t>their</w:t>
      </w:r>
      <w:r w:rsidRPr="00D64CE1" w:rsidR="00C53E8D">
        <w:rPr>
          <w:sz w:val="20"/>
          <w:szCs w:val="20"/>
        </w:rPr>
        <w:t xml:space="preserve"> fitness to practise on medical grounds. </w:t>
      </w:r>
      <w:r w:rsidRPr="00D64CE1" w:rsidR="004329E2">
        <w:rPr>
          <w:sz w:val="20"/>
          <w:szCs w:val="20"/>
        </w:rPr>
        <w:t xml:space="preserve">Where a </w:t>
      </w:r>
      <w:r w:rsidRPr="00D64CE1" w:rsidR="00C53E8D">
        <w:rPr>
          <w:sz w:val="20"/>
          <w:szCs w:val="20"/>
        </w:rPr>
        <w:t>student refuses to attend a</w:t>
      </w:r>
      <w:r w:rsidRPr="00D64CE1" w:rsidR="004329E2">
        <w:rPr>
          <w:sz w:val="20"/>
          <w:szCs w:val="20"/>
        </w:rPr>
        <w:t xml:space="preserve"> health </w:t>
      </w:r>
      <w:r w:rsidRPr="00D64CE1" w:rsidR="00C53E8D">
        <w:rPr>
          <w:sz w:val="20"/>
          <w:szCs w:val="20"/>
        </w:rPr>
        <w:t xml:space="preserve">assessment </w:t>
      </w:r>
      <w:r w:rsidRPr="00D64CE1">
        <w:rPr>
          <w:sz w:val="20"/>
          <w:szCs w:val="20"/>
        </w:rPr>
        <w:t>the university m</w:t>
      </w:r>
      <w:r w:rsidRPr="00D64CE1" w:rsidR="00C53E8D">
        <w:rPr>
          <w:sz w:val="20"/>
          <w:szCs w:val="20"/>
        </w:rPr>
        <w:t>ay</w:t>
      </w:r>
      <w:r w:rsidRPr="00D64CE1" w:rsidR="004329E2">
        <w:rPr>
          <w:sz w:val="20"/>
          <w:szCs w:val="20"/>
        </w:rPr>
        <w:t xml:space="preserve"> </w:t>
      </w:r>
      <w:r w:rsidRPr="00D64CE1" w:rsidR="00C53E8D">
        <w:rPr>
          <w:sz w:val="20"/>
          <w:szCs w:val="20"/>
        </w:rPr>
        <w:t xml:space="preserve">seek the approval of the </w:t>
      </w:r>
      <w:r w:rsidRPr="00D64CE1" w:rsidR="004329E2">
        <w:rPr>
          <w:sz w:val="20"/>
          <w:szCs w:val="20"/>
        </w:rPr>
        <w:t>Provost</w:t>
      </w:r>
      <w:r w:rsidRPr="00D64CE1" w:rsidR="00C53E8D">
        <w:rPr>
          <w:sz w:val="20"/>
          <w:szCs w:val="20"/>
        </w:rPr>
        <w:t xml:space="preserve"> for an immediate temporary suspension of the student</w:t>
      </w:r>
      <w:r w:rsidRPr="00D64CE1" w:rsidR="008D2FB2">
        <w:rPr>
          <w:sz w:val="20"/>
          <w:szCs w:val="20"/>
        </w:rPr>
        <w:t>’</w:t>
      </w:r>
      <w:r w:rsidRPr="00D64CE1" w:rsidR="00C53E8D">
        <w:rPr>
          <w:sz w:val="20"/>
          <w:szCs w:val="20"/>
        </w:rPr>
        <w:t>s studies</w:t>
      </w:r>
      <w:r w:rsidRPr="00D64CE1" w:rsidR="008D2FB2">
        <w:rPr>
          <w:sz w:val="20"/>
          <w:szCs w:val="20"/>
        </w:rPr>
        <w:t>.</w:t>
      </w:r>
      <w:r w:rsidRPr="00D64CE1" w:rsidR="00C53E8D">
        <w:rPr>
          <w:sz w:val="20"/>
          <w:szCs w:val="20"/>
        </w:rPr>
        <w:t xml:space="preserve"> </w:t>
      </w:r>
    </w:p>
    <w:p w:rsidRPr="00D64CE1" w:rsidR="798C5D4B" w:rsidP="2458ADDE" w:rsidRDefault="00E137A0" w14:paraId="3E307D45" w14:textId="27CE7EA7">
      <w:pPr>
        <w:pStyle w:val="ListParagraph"/>
        <w:numPr>
          <w:ilvl w:val="0"/>
          <w:numId w:val="21"/>
        </w:numPr>
        <w:jc w:val="both"/>
        <w:rPr>
          <w:sz w:val="20"/>
          <w:szCs w:val="20"/>
        </w:rPr>
      </w:pPr>
      <w:r w:rsidRPr="00D64CE1">
        <w:rPr>
          <w:sz w:val="20"/>
          <w:szCs w:val="20"/>
        </w:rPr>
        <w:t xml:space="preserve">Counsel </w:t>
      </w:r>
      <w:r w:rsidRPr="00D64CE1" w:rsidR="798C5D4B">
        <w:rPr>
          <w:sz w:val="20"/>
          <w:szCs w:val="20"/>
        </w:rPr>
        <w:t xml:space="preserve">the student to join an alternative route or programme in order to complete their academic studies, </w:t>
      </w:r>
      <w:r w:rsidRPr="00D64CE1" w:rsidR="00E34951">
        <w:rPr>
          <w:sz w:val="20"/>
          <w:szCs w:val="20"/>
        </w:rPr>
        <w:t xml:space="preserve">and support the student in transferring to a programme which is not governed by </w:t>
      </w:r>
      <w:r w:rsidRPr="00D64CE1" w:rsidR="798C5D4B">
        <w:rPr>
          <w:sz w:val="20"/>
          <w:szCs w:val="20"/>
        </w:rPr>
        <w:t xml:space="preserve">placement or PSRB requirements.  </w:t>
      </w:r>
    </w:p>
    <w:p w:rsidRPr="00D64CE1" w:rsidR="00E34951" w:rsidP="00E34951" w:rsidRDefault="00E34951" w14:paraId="37DDA037" w14:textId="21ACD256">
      <w:pPr>
        <w:jc w:val="both"/>
        <w:rPr>
          <w:sz w:val="20"/>
          <w:szCs w:val="20"/>
        </w:rPr>
      </w:pPr>
      <w:r w:rsidRPr="00D64CE1">
        <w:rPr>
          <w:sz w:val="20"/>
          <w:szCs w:val="20"/>
        </w:rPr>
        <w:t xml:space="preserve">The student should be notified of the relevant outcome within 5 working days of the meeting being held, and </w:t>
      </w:r>
      <w:r w:rsidRPr="00D64CE1" w:rsidR="004E2704">
        <w:rPr>
          <w:sz w:val="20"/>
          <w:szCs w:val="20"/>
        </w:rPr>
        <w:t>any actions should be in place n</w:t>
      </w:r>
      <w:r w:rsidRPr="00D64CE1">
        <w:rPr>
          <w:sz w:val="20"/>
          <w:szCs w:val="20"/>
        </w:rPr>
        <w:t>o longer than 15 days after the Initial Investigation</w:t>
      </w:r>
      <w:r w:rsidRPr="00D64CE1" w:rsidR="004E2704">
        <w:rPr>
          <w:sz w:val="20"/>
          <w:szCs w:val="20"/>
        </w:rPr>
        <w:t xml:space="preserve"> (Stage One)</w:t>
      </w:r>
      <w:r w:rsidRPr="00D64CE1">
        <w:rPr>
          <w:sz w:val="20"/>
          <w:szCs w:val="20"/>
        </w:rPr>
        <w:t xml:space="preserve"> meeting. </w:t>
      </w:r>
    </w:p>
    <w:p w:rsidRPr="00D64CE1" w:rsidR="00EA0378" w:rsidP="78315E07" w:rsidRDefault="00147201" w14:paraId="30A2D48A" w14:textId="77777777">
      <w:pPr>
        <w:jc w:val="both"/>
        <w:rPr>
          <w:sz w:val="20"/>
          <w:szCs w:val="20"/>
        </w:rPr>
      </w:pPr>
      <w:r w:rsidRPr="00D64CE1">
        <w:rPr>
          <w:sz w:val="20"/>
          <w:szCs w:val="20"/>
        </w:rPr>
        <w:t>Where</w:t>
      </w:r>
      <w:r w:rsidRPr="00D64CE1" w:rsidR="00E34951">
        <w:rPr>
          <w:sz w:val="20"/>
          <w:szCs w:val="20"/>
        </w:rPr>
        <w:t xml:space="preserve"> it is felt that the matter cannot be satisfactorily resolved using one of the above options, the H</w:t>
      </w:r>
      <w:r w:rsidRPr="00D64CE1">
        <w:rPr>
          <w:sz w:val="20"/>
          <w:szCs w:val="20"/>
        </w:rPr>
        <w:t xml:space="preserve">ead of School </w:t>
      </w:r>
      <w:r w:rsidRPr="00D64CE1" w:rsidR="00E44841">
        <w:rPr>
          <w:sz w:val="20"/>
          <w:szCs w:val="20"/>
        </w:rPr>
        <w:t xml:space="preserve">(or nominee) </w:t>
      </w:r>
      <w:r w:rsidRPr="00D64CE1" w:rsidR="007B2D0A">
        <w:rPr>
          <w:sz w:val="20"/>
          <w:szCs w:val="20"/>
        </w:rPr>
        <w:t xml:space="preserve">will refer the student to the Fitness to </w:t>
      </w:r>
      <w:r w:rsidRPr="00D64CE1" w:rsidR="58CE54D3">
        <w:rPr>
          <w:sz w:val="20"/>
          <w:szCs w:val="20"/>
        </w:rPr>
        <w:t>Practise</w:t>
      </w:r>
      <w:r w:rsidRPr="00D64CE1" w:rsidR="007B2D0A">
        <w:rPr>
          <w:sz w:val="20"/>
          <w:szCs w:val="20"/>
        </w:rPr>
        <w:t xml:space="preserve"> </w:t>
      </w:r>
      <w:r w:rsidRPr="00D64CE1" w:rsidR="004E2704">
        <w:rPr>
          <w:sz w:val="20"/>
          <w:szCs w:val="20"/>
        </w:rPr>
        <w:t>Panel</w:t>
      </w:r>
      <w:r w:rsidRPr="00D64CE1" w:rsidR="00226D38">
        <w:rPr>
          <w:sz w:val="20"/>
          <w:szCs w:val="20"/>
        </w:rPr>
        <w:t xml:space="preserve"> and a Fitness to Practise hearing (Stage Two) will be convened by the Head of Registry Services.</w:t>
      </w:r>
      <w:r w:rsidRPr="00D64CE1" w:rsidR="00124085">
        <w:rPr>
          <w:sz w:val="20"/>
          <w:szCs w:val="20"/>
        </w:rPr>
        <w:t xml:space="preserve"> This should take place no more than </w:t>
      </w:r>
      <w:r w:rsidRPr="00D64CE1" w:rsidR="00791DFD">
        <w:rPr>
          <w:sz w:val="20"/>
          <w:szCs w:val="20"/>
        </w:rPr>
        <w:t>fifteen</w:t>
      </w:r>
      <w:r w:rsidRPr="00D64CE1" w:rsidR="00124085">
        <w:rPr>
          <w:sz w:val="20"/>
          <w:szCs w:val="20"/>
        </w:rPr>
        <w:t xml:space="preserve"> days after the initial investigation</w:t>
      </w:r>
      <w:r w:rsidRPr="00D64CE1" w:rsidR="00CE643A">
        <w:rPr>
          <w:sz w:val="20"/>
          <w:szCs w:val="20"/>
        </w:rPr>
        <w:t xml:space="preserve"> meeting</w:t>
      </w:r>
      <w:r w:rsidRPr="00D64CE1" w:rsidR="00124085">
        <w:rPr>
          <w:sz w:val="20"/>
          <w:szCs w:val="20"/>
        </w:rPr>
        <w:t xml:space="preserve"> (Stage </w:t>
      </w:r>
      <w:r w:rsidRPr="00D64CE1" w:rsidR="004E2704">
        <w:rPr>
          <w:sz w:val="20"/>
          <w:szCs w:val="20"/>
        </w:rPr>
        <w:t>O</w:t>
      </w:r>
      <w:r w:rsidRPr="00D64CE1" w:rsidR="00124085">
        <w:rPr>
          <w:sz w:val="20"/>
          <w:szCs w:val="20"/>
        </w:rPr>
        <w:t>ne)</w:t>
      </w:r>
      <w:r w:rsidRPr="00D64CE1" w:rsidR="00A53101">
        <w:rPr>
          <w:sz w:val="20"/>
          <w:szCs w:val="20"/>
        </w:rPr>
        <w:t xml:space="preserve"> and the student will be notified </w:t>
      </w:r>
      <w:r w:rsidRPr="00D64CE1" w:rsidR="004E2704">
        <w:rPr>
          <w:sz w:val="20"/>
          <w:szCs w:val="20"/>
        </w:rPr>
        <w:t xml:space="preserve">that the case is being progressed to Stage Two within five days of the Stage One investigation.   </w:t>
      </w:r>
    </w:p>
    <w:p w:rsidRPr="00D64CE1" w:rsidR="00C53E8D" w:rsidP="78315E07" w:rsidRDefault="0071581A" w14:paraId="4E52709D" w14:textId="67B54848">
      <w:pPr>
        <w:jc w:val="both"/>
        <w:rPr>
          <w:sz w:val="20"/>
          <w:szCs w:val="20"/>
        </w:rPr>
      </w:pPr>
      <w:r w:rsidRPr="00D64CE1">
        <w:rPr>
          <w:b/>
          <w:bCs/>
          <w:sz w:val="20"/>
          <w:szCs w:val="20"/>
        </w:rPr>
        <w:t>14</w:t>
      </w:r>
      <w:r w:rsidRPr="00D64CE1" w:rsidR="00C53E8D">
        <w:rPr>
          <w:b/>
          <w:bCs/>
          <w:sz w:val="20"/>
          <w:szCs w:val="20"/>
        </w:rPr>
        <w:t xml:space="preserve"> </w:t>
      </w:r>
      <w:r w:rsidRPr="00D64CE1">
        <w:rPr>
          <w:sz w:val="20"/>
          <w:szCs w:val="20"/>
        </w:rPr>
        <w:tab/>
      </w:r>
      <w:r w:rsidRPr="00D64CE1" w:rsidR="00C53E8D">
        <w:rPr>
          <w:b/>
          <w:bCs/>
          <w:sz w:val="20"/>
          <w:szCs w:val="20"/>
        </w:rPr>
        <w:t xml:space="preserve">Fitness to Practise </w:t>
      </w:r>
      <w:r w:rsidRPr="00D64CE1" w:rsidR="004E2704">
        <w:rPr>
          <w:b/>
          <w:bCs/>
          <w:sz w:val="20"/>
          <w:szCs w:val="20"/>
        </w:rPr>
        <w:t xml:space="preserve">Panel </w:t>
      </w:r>
    </w:p>
    <w:p w:rsidRPr="00D64CE1" w:rsidR="00C53E8D" w:rsidP="78315E07" w:rsidRDefault="00C53E8D" w14:paraId="477145AB" w14:textId="6ABCBD18">
      <w:pPr>
        <w:jc w:val="both"/>
        <w:rPr>
          <w:sz w:val="20"/>
          <w:szCs w:val="20"/>
        </w:rPr>
      </w:pPr>
      <w:r w:rsidRPr="00D64CE1">
        <w:rPr>
          <w:sz w:val="20"/>
          <w:szCs w:val="20"/>
        </w:rPr>
        <w:t xml:space="preserve"> The membership of the Fitness to Practise </w:t>
      </w:r>
      <w:r w:rsidRPr="00D64CE1" w:rsidR="004E2704">
        <w:rPr>
          <w:sz w:val="20"/>
          <w:szCs w:val="20"/>
        </w:rPr>
        <w:t>Panel</w:t>
      </w:r>
      <w:r w:rsidRPr="00D64CE1">
        <w:rPr>
          <w:sz w:val="20"/>
          <w:szCs w:val="20"/>
        </w:rPr>
        <w:t xml:space="preserve"> will be:  </w:t>
      </w:r>
    </w:p>
    <w:p w:rsidRPr="00D64CE1" w:rsidR="00C53E8D" w:rsidP="78315E07" w:rsidRDefault="00C53E8D" w14:paraId="63A272C6" w14:textId="28B3CE62">
      <w:pPr>
        <w:pStyle w:val="ListParagraph"/>
        <w:numPr>
          <w:ilvl w:val="0"/>
          <w:numId w:val="22"/>
        </w:numPr>
        <w:jc w:val="both"/>
        <w:rPr>
          <w:sz w:val="20"/>
          <w:szCs w:val="20"/>
        </w:rPr>
      </w:pPr>
      <w:r w:rsidRPr="00D64CE1">
        <w:rPr>
          <w:sz w:val="20"/>
          <w:szCs w:val="20"/>
        </w:rPr>
        <w:t xml:space="preserve">The </w:t>
      </w:r>
      <w:r w:rsidRPr="00D64CE1" w:rsidR="00545C09">
        <w:rPr>
          <w:sz w:val="20"/>
          <w:szCs w:val="20"/>
        </w:rPr>
        <w:t>Provost</w:t>
      </w:r>
      <w:r w:rsidRPr="00D64CE1" w:rsidR="007022E9">
        <w:rPr>
          <w:sz w:val="20"/>
          <w:szCs w:val="20"/>
        </w:rPr>
        <w:t xml:space="preserve"> (or nominee) </w:t>
      </w:r>
      <w:r w:rsidRPr="00D64CE1">
        <w:rPr>
          <w:sz w:val="20"/>
          <w:szCs w:val="20"/>
        </w:rPr>
        <w:t>who will act as Chair</w:t>
      </w:r>
      <w:r w:rsidR="002B3854">
        <w:rPr>
          <w:sz w:val="20"/>
          <w:szCs w:val="20"/>
        </w:rPr>
        <w:t>.</w:t>
      </w:r>
      <w:r w:rsidRPr="00D64CE1" w:rsidR="007022E9">
        <w:rPr>
          <w:sz w:val="20"/>
          <w:szCs w:val="20"/>
        </w:rPr>
        <w:t xml:space="preserve"> </w:t>
      </w:r>
      <w:r w:rsidRPr="00D64CE1">
        <w:rPr>
          <w:sz w:val="20"/>
          <w:szCs w:val="20"/>
        </w:rPr>
        <w:t xml:space="preserve"> </w:t>
      </w:r>
    </w:p>
    <w:p w:rsidRPr="00D64CE1" w:rsidR="007022E9" w:rsidP="78315E07" w:rsidRDefault="007022E9" w14:paraId="45AF9E31" w14:textId="5704EA83">
      <w:pPr>
        <w:pStyle w:val="ListParagraph"/>
        <w:numPr>
          <w:ilvl w:val="0"/>
          <w:numId w:val="22"/>
        </w:numPr>
        <w:jc w:val="both"/>
        <w:rPr>
          <w:sz w:val="20"/>
          <w:szCs w:val="20"/>
        </w:rPr>
      </w:pPr>
      <w:r w:rsidRPr="00D64CE1">
        <w:rPr>
          <w:sz w:val="20"/>
          <w:szCs w:val="20"/>
        </w:rPr>
        <w:t xml:space="preserve">The Dean </w:t>
      </w:r>
      <w:r w:rsidRPr="00D64CE1" w:rsidR="00CE643A">
        <w:rPr>
          <w:sz w:val="20"/>
          <w:szCs w:val="20"/>
        </w:rPr>
        <w:t>of Faculty (or nominee)</w:t>
      </w:r>
    </w:p>
    <w:p w:rsidRPr="00D64CE1" w:rsidR="00C53E8D" w:rsidP="78315E07" w:rsidRDefault="00C53E8D" w14:paraId="6A1A106F" w14:textId="288F9E2C">
      <w:pPr>
        <w:pStyle w:val="ListParagraph"/>
        <w:numPr>
          <w:ilvl w:val="0"/>
          <w:numId w:val="22"/>
        </w:numPr>
        <w:jc w:val="both"/>
        <w:rPr>
          <w:sz w:val="20"/>
          <w:szCs w:val="20"/>
        </w:rPr>
      </w:pPr>
      <w:r w:rsidRPr="00D64CE1">
        <w:rPr>
          <w:sz w:val="20"/>
          <w:szCs w:val="20"/>
        </w:rPr>
        <w:t>A member of Academic staff who has links with professional courses</w:t>
      </w:r>
      <w:r w:rsidR="002B3854">
        <w:rPr>
          <w:sz w:val="20"/>
          <w:szCs w:val="20"/>
        </w:rPr>
        <w:t>.</w:t>
      </w:r>
      <w:r w:rsidRPr="00D64CE1">
        <w:rPr>
          <w:sz w:val="20"/>
          <w:szCs w:val="20"/>
        </w:rPr>
        <w:t xml:space="preserve">  </w:t>
      </w:r>
    </w:p>
    <w:p w:rsidRPr="00D64CE1" w:rsidR="00C53E8D" w:rsidP="78315E07" w:rsidRDefault="007022E9" w14:paraId="04F571DB" w14:textId="65AF290B">
      <w:pPr>
        <w:pStyle w:val="ListParagraph"/>
        <w:numPr>
          <w:ilvl w:val="0"/>
          <w:numId w:val="22"/>
        </w:numPr>
        <w:jc w:val="both"/>
        <w:rPr>
          <w:sz w:val="20"/>
          <w:szCs w:val="20"/>
        </w:rPr>
      </w:pPr>
      <w:r w:rsidRPr="00D64CE1">
        <w:rPr>
          <w:sz w:val="20"/>
          <w:szCs w:val="20"/>
        </w:rPr>
        <w:t>A representative</w:t>
      </w:r>
      <w:r w:rsidRPr="00D64CE1" w:rsidR="00C53E8D">
        <w:rPr>
          <w:sz w:val="20"/>
          <w:szCs w:val="20"/>
        </w:rPr>
        <w:t xml:space="preserve"> of the profession to which the course for which the student is registered may lead to admission</w:t>
      </w:r>
      <w:r w:rsidRPr="00D64CE1" w:rsidR="00B63795">
        <w:rPr>
          <w:sz w:val="20"/>
          <w:szCs w:val="20"/>
        </w:rPr>
        <w:t xml:space="preserve">. </w:t>
      </w:r>
      <w:r w:rsidRPr="00D64CE1" w:rsidR="000C28F7">
        <w:rPr>
          <w:sz w:val="20"/>
          <w:szCs w:val="20"/>
        </w:rPr>
        <w:t xml:space="preserve"> </w:t>
      </w:r>
    </w:p>
    <w:p w:rsidRPr="00D64CE1" w:rsidR="004E2704" w:rsidP="78315E07" w:rsidRDefault="004E2704" w14:paraId="0BC67759" w14:textId="778BAF33">
      <w:pPr>
        <w:pStyle w:val="ListParagraph"/>
        <w:numPr>
          <w:ilvl w:val="0"/>
          <w:numId w:val="22"/>
        </w:numPr>
        <w:jc w:val="both"/>
        <w:rPr>
          <w:sz w:val="20"/>
          <w:szCs w:val="20"/>
        </w:rPr>
      </w:pPr>
      <w:r w:rsidRPr="00D64CE1">
        <w:rPr>
          <w:sz w:val="20"/>
          <w:szCs w:val="20"/>
        </w:rPr>
        <w:t>A</w:t>
      </w:r>
      <w:r w:rsidR="002B3854">
        <w:rPr>
          <w:sz w:val="20"/>
          <w:szCs w:val="20"/>
        </w:rPr>
        <w:t xml:space="preserve">n officer of the </w:t>
      </w:r>
      <w:r w:rsidRPr="00D64CE1">
        <w:rPr>
          <w:sz w:val="20"/>
          <w:szCs w:val="20"/>
        </w:rPr>
        <w:t>Student Union</w:t>
      </w:r>
      <w:r w:rsidR="002B3854">
        <w:rPr>
          <w:sz w:val="20"/>
          <w:szCs w:val="20"/>
        </w:rPr>
        <w:t xml:space="preserve"> acting as a representative for the student. </w:t>
      </w:r>
    </w:p>
    <w:p w:rsidRPr="00D64CE1" w:rsidR="00C53E8D" w:rsidP="78315E07" w:rsidRDefault="00C53E8D" w14:paraId="25586ADB" w14:textId="453196E5">
      <w:pPr>
        <w:jc w:val="both"/>
        <w:rPr>
          <w:sz w:val="20"/>
          <w:szCs w:val="20"/>
        </w:rPr>
      </w:pPr>
      <w:r w:rsidRPr="00D64CE1">
        <w:rPr>
          <w:sz w:val="20"/>
          <w:szCs w:val="20"/>
        </w:rPr>
        <w:t>The Head of Registry</w:t>
      </w:r>
      <w:r w:rsidRPr="00D64CE1" w:rsidR="00545C09">
        <w:rPr>
          <w:sz w:val="20"/>
          <w:szCs w:val="20"/>
        </w:rPr>
        <w:t xml:space="preserve"> Services</w:t>
      </w:r>
      <w:r w:rsidRPr="00D64CE1">
        <w:rPr>
          <w:sz w:val="20"/>
          <w:szCs w:val="20"/>
        </w:rPr>
        <w:t xml:space="preserve"> or </w:t>
      </w:r>
      <w:r w:rsidRPr="00D64CE1" w:rsidR="00B85FB8">
        <w:rPr>
          <w:sz w:val="20"/>
          <w:szCs w:val="20"/>
        </w:rPr>
        <w:t>their</w:t>
      </w:r>
      <w:r w:rsidRPr="00D64CE1">
        <w:rPr>
          <w:sz w:val="20"/>
          <w:szCs w:val="20"/>
        </w:rPr>
        <w:t xml:space="preserve"> nominee will act as Secretary to the </w:t>
      </w:r>
      <w:r w:rsidRPr="00D64CE1" w:rsidR="004E2704">
        <w:rPr>
          <w:sz w:val="20"/>
          <w:szCs w:val="20"/>
        </w:rPr>
        <w:t>Panel</w:t>
      </w:r>
      <w:r w:rsidRPr="00D64CE1">
        <w:rPr>
          <w:sz w:val="20"/>
          <w:szCs w:val="20"/>
        </w:rPr>
        <w:t xml:space="preserve">.  </w:t>
      </w:r>
    </w:p>
    <w:p w:rsidRPr="00D64CE1" w:rsidR="00C53E8D" w:rsidP="78315E07" w:rsidRDefault="00C53E8D" w14:paraId="6E838D97" w14:textId="7922F37C">
      <w:pPr>
        <w:jc w:val="both"/>
        <w:rPr>
          <w:sz w:val="20"/>
          <w:szCs w:val="20"/>
        </w:rPr>
      </w:pPr>
      <w:r w:rsidRPr="00D64CE1">
        <w:rPr>
          <w:sz w:val="20"/>
          <w:szCs w:val="20"/>
        </w:rPr>
        <w:t xml:space="preserve"> No member of the </w:t>
      </w:r>
      <w:r w:rsidRPr="00D64CE1" w:rsidR="004E2704">
        <w:rPr>
          <w:sz w:val="20"/>
          <w:szCs w:val="20"/>
        </w:rPr>
        <w:t>Panel</w:t>
      </w:r>
      <w:r w:rsidRPr="00D64CE1">
        <w:rPr>
          <w:sz w:val="20"/>
          <w:szCs w:val="20"/>
        </w:rPr>
        <w:t xml:space="preserve"> may be or have been directly connected with the teaching or supervision of the student whose case is under consideration, nor must they have any interest or involvement in the circumstances under consideration.  </w:t>
      </w:r>
    </w:p>
    <w:p w:rsidRPr="00D64CE1" w:rsidR="0071581A" w:rsidP="78315E07" w:rsidRDefault="00C53E8D" w14:paraId="6366C2CB" w14:textId="738DED81">
      <w:pPr>
        <w:jc w:val="both"/>
        <w:rPr>
          <w:sz w:val="20"/>
          <w:szCs w:val="20"/>
        </w:rPr>
      </w:pPr>
      <w:r w:rsidRPr="00D64CE1">
        <w:rPr>
          <w:sz w:val="20"/>
          <w:szCs w:val="20"/>
        </w:rPr>
        <w:lastRenderedPageBreak/>
        <w:t>The Head of Registry</w:t>
      </w:r>
      <w:r w:rsidRPr="00D64CE1" w:rsidR="00545C09">
        <w:rPr>
          <w:sz w:val="20"/>
          <w:szCs w:val="20"/>
        </w:rPr>
        <w:t xml:space="preserve"> Services</w:t>
      </w:r>
      <w:r w:rsidRPr="00D64CE1">
        <w:rPr>
          <w:sz w:val="20"/>
          <w:szCs w:val="20"/>
        </w:rPr>
        <w:t xml:space="preserve"> </w:t>
      </w:r>
      <w:r w:rsidRPr="00D64CE1" w:rsidR="0071581A">
        <w:rPr>
          <w:sz w:val="20"/>
          <w:szCs w:val="20"/>
        </w:rPr>
        <w:t>will</w:t>
      </w:r>
    </w:p>
    <w:p w:rsidRPr="00D64CE1" w:rsidR="00C53E8D" w:rsidP="78315E07" w:rsidRDefault="00C53E8D" w14:paraId="61FB0909" w14:textId="3D492C03">
      <w:pPr>
        <w:pStyle w:val="ListParagraph"/>
        <w:numPr>
          <w:ilvl w:val="0"/>
          <w:numId w:val="23"/>
        </w:numPr>
        <w:jc w:val="both"/>
        <w:rPr>
          <w:sz w:val="20"/>
          <w:szCs w:val="20"/>
        </w:rPr>
      </w:pPr>
      <w:r w:rsidRPr="00D64CE1">
        <w:rPr>
          <w:sz w:val="20"/>
          <w:szCs w:val="20"/>
        </w:rPr>
        <w:t xml:space="preserve">give the student at least </w:t>
      </w:r>
      <w:r w:rsidRPr="00D64CE1" w:rsidR="00CE643A">
        <w:rPr>
          <w:sz w:val="20"/>
          <w:szCs w:val="20"/>
        </w:rPr>
        <w:t>ten</w:t>
      </w:r>
      <w:r w:rsidRPr="00D64CE1">
        <w:rPr>
          <w:sz w:val="20"/>
          <w:szCs w:val="20"/>
        </w:rPr>
        <w:t xml:space="preserve"> working days' notice of the date of the Hearing and</w:t>
      </w:r>
      <w:r w:rsidRPr="00D64CE1" w:rsidR="0071581A">
        <w:rPr>
          <w:sz w:val="20"/>
          <w:szCs w:val="20"/>
        </w:rPr>
        <w:t xml:space="preserve"> </w:t>
      </w:r>
      <w:r w:rsidRPr="00D64CE1">
        <w:rPr>
          <w:sz w:val="20"/>
          <w:szCs w:val="20"/>
        </w:rPr>
        <w:t xml:space="preserve">provide details of the case </w:t>
      </w:r>
      <w:r w:rsidRPr="00D64CE1" w:rsidR="00B85FB8">
        <w:rPr>
          <w:sz w:val="20"/>
          <w:szCs w:val="20"/>
        </w:rPr>
        <w:t>they have</w:t>
      </w:r>
      <w:r w:rsidRPr="00D64CE1">
        <w:rPr>
          <w:sz w:val="20"/>
          <w:szCs w:val="20"/>
        </w:rPr>
        <w:t xml:space="preserve"> to answer  </w:t>
      </w:r>
    </w:p>
    <w:p w:rsidRPr="00D64CE1" w:rsidR="00C53E8D" w:rsidP="78315E07" w:rsidRDefault="00C53E8D" w14:paraId="76968884" w14:textId="77777777">
      <w:pPr>
        <w:pStyle w:val="ListParagraph"/>
        <w:numPr>
          <w:ilvl w:val="0"/>
          <w:numId w:val="23"/>
        </w:numPr>
        <w:jc w:val="both"/>
        <w:rPr>
          <w:sz w:val="20"/>
          <w:szCs w:val="20"/>
        </w:rPr>
      </w:pPr>
      <w:r w:rsidRPr="00D64CE1">
        <w:rPr>
          <w:sz w:val="20"/>
          <w:szCs w:val="20"/>
        </w:rPr>
        <w:t xml:space="preserve">provide copies of all documentation, including witness statements, relating to the case and a copy of these Procedures.  </w:t>
      </w:r>
    </w:p>
    <w:p w:rsidRPr="00D64CE1" w:rsidR="00C53E8D" w:rsidP="78315E07" w:rsidRDefault="00C53E8D" w14:paraId="08001F86" w14:textId="77777777">
      <w:pPr>
        <w:pStyle w:val="ListParagraph"/>
        <w:numPr>
          <w:ilvl w:val="0"/>
          <w:numId w:val="23"/>
        </w:numPr>
        <w:jc w:val="both"/>
        <w:rPr>
          <w:sz w:val="20"/>
          <w:szCs w:val="20"/>
        </w:rPr>
      </w:pPr>
      <w:r w:rsidRPr="00D64CE1">
        <w:rPr>
          <w:sz w:val="20"/>
          <w:szCs w:val="20"/>
        </w:rPr>
        <w:t xml:space="preserve">inform the student of the right to be accompanied at the Hearing by a friend.  </w:t>
      </w:r>
    </w:p>
    <w:p w:rsidRPr="00D64CE1" w:rsidR="00C53E8D" w:rsidP="78315E07" w:rsidRDefault="00C53E8D" w14:paraId="07C61CFE" w14:textId="0FB904B1">
      <w:pPr>
        <w:pStyle w:val="ListParagraph"/>
        <w:numPr>
          <w:ilvl w:val="0"/>
          <w:numId w:val="23"/>
        </w:numPr>
        <w:jc w:val="both"/>
        <w:rPr>
          <w:sz w:val="20"/>
          <w:szCs w:val="20"/>
        </w:rPr>
      </w:pPr>
      <w:r w:rsidRPr="00D64CE1">
        <w:rPr>
          <w:sz w:val="20"/>
          <w:szCs w:val="20"/>
        </w:rPr>
        <w:t xml:space="preserve">provide the names of the members of the Fitness to Practise </w:t>
      </w:r>
      <w:r w:rsidRPr="00D64CE1" w:rsidR="00924206">
        <w:rPr>
          <w:sz w:val="20"/>
          <w:szCs w:val="20"/>
        </w:rPr>
        <w:t>Panel</w:t>
      </w:r>
      <w:r w:rsidRPr="00D64CE1">
        <w:rPr>
          <w:sz w:val="20"/>
          <w:szCs w:val="20"/>
        </w:rPr>
        <w:t xml:space="preserve">.  </w:t>
      </w:r>
    </w:p>
    <w:p w:rsidRPr="00D64CE1" w:rsidR="00C53E8D" w:rsidP="78315E07" w:rsidRDefault="00C53E8D" w14:paraId="5652F06C" w14:textId="72F9C79D">
      <w:pPr>
        <w:pStyle w:val="ListParagraph"/>
        <w:numPr>
          <w:ilvl w:val="0"/>
          <w:numId w:val="23"/>
        </w:numPr>
        <w:jc w:val="both"/>
        <w:rPr>
          <w:sz w:val="20"/>
          <w:szCs w:val="20"/>
        </w:rPr>
      </w:pPr>
      <w:r w:rsidRPr="00D64CE1">
        <w:rPr>
          <w:sz w:val="20"/>
          <w:szCs w:val="20"/>
        </w:rPr>
        <w:t xml:space="preserve">provide the student with the names of any witnesses that the University proposes to call  </w:t>
      </w:r>
    </w:p>
    <w:p w:rsidRPr="00D64CE1" w:rsidR="00C53E8D" w:rsidP="78315E07" w:rsidRDefault="00C53E8D" w14:paraId="46DE4942" w14:textId="7C0EAA34">
      <w:pPr>
        <w:pStyle w:val="ListParagraph"/>
        <w:numPr>
          <w:ilvl w:val="0"/>
          <w:numId w:val="23"/>
        </w:numPr>
        <w:jc w:val="both"/>
        <w:rPr>
          <w:sz w:val="20"/>
          <w:szCs w:val="20"/>
        </w:rPr>
      </w:pPr>
      <w:r w:rsidRPr="00D64CE1">
        <w:rPr>
          <w:sz w:val="20"/>
          <w:szCs w:val="20"/>
        </w:rPr>
        <w:t>require the student to submit</w:t>
      </w:r>
      <w:r w:rsidRPr="00D64CE1" w:rsidR="0071581A">
        <w:rPr>
          <w:sz w:val="20"/>
          <w:szCs w:val="20"/>
        </w:rPr>
        <w:t xml:space="preserve"> any written evidence they may wish to present in support of their case, no later than four days before the time arranged for the Fitness to Practi</w:t>
      </w:r>
      <w:r w:rsidRPr="00D64CE1" w:rsidR="197683DD">
        <w:rPr>
          <w:sz w:val="20"/>
          <w:szCs w:val="20"/>
        </w:rPr>
        <w:t>se</w:t>
      </w:r>
      <w:r w:rsidRPr="00D64CE1" w:rsidR="0071581A">
        <w:rPr>
          <w:sz w:val="20"/>
          <w:szCs w:val="20"/>
        </w:rPr>
        <w:t xml:space="preserve"> hearing</w:t>
      </w:r>
      <w:r w:rsidRPr="00D64CE1">
        <w:rPr>
          <w:sz w:val="20"/>
          <w:szCs w:val="20"/>
        </w:rPr>
        <w:t xml:space="preserve"> </w:t>
      </w:r>
    </w:p>
    <w:p w:rsidRPr="00D64CE1" w:rsidR="0071581A" w:rsidP="78315E07" w:rsidRDefault="00226D38" w14:paraId="592851B0" w14:textId="632FED04">
      <w:pPr>
        <w:pStyle w:val="ListParagraph"/>
        <w:numPr>
          <w:ilvl w:val="0"/>
          <w:numId w:val="23"/>
        </w:numPr>
        <w:jc w:val="both"/>
        <w:rPr>
          <w:sz w:val="20"/>
          <w:szCs w:val="20"/>
        </w:rPr>
      </w:pPr>
      <w:r w:rsidRPr="00D64CE1">
        <w:rPr>
          <w:sz w:val="20"/>
          <w:szCs w:val="20"/>
        </w:rPr>
        <w:t xml:space="preserve">request </w:t>
      </w:r>
      <w:r w:rsidRPr="00D64CE1" w:rsidR="0071581A">
        <w:rPr>
          <w:sz w:val="20"/>
          <w:szCs w:val="20"/>
        </w:rPr>
        <w:t>th</w:t>
      </w:r>
      <w:r w:rsidRPr="00D64CE1" w:rsidR="00C53E8D">
        <w:rPr>
          <w:sz w:val="20"/>
          <w:szCs w:val="20"/>
        </w:rPr>
        <w:t xml:space="preserve">e name and status of any person who will accompany the student  </w:t>
      </w:r>
    </w:p>
    <w:p w:rsidRPr="00D64CE1" w:rsidR="00C53E8D" w:rsidP="78315E07" w:rsidRDefault="00226D38" w14:paraId="704D43E9" w14:textId="10C86708">
      <w:pPr>
        <w:pStyle w:val="ListParagraph"/>
        <w:numPr>
          <w:ilvl w:val="0"/>
          <w:numId w:val="23"/>
        </w:numPr>
        <w:jc w:val="both"/>
        <w:rPr>
          <w:sz w:val="20"/>
          <w:szCs w:val="20"/>
        </w:rPr>
      </w:pPr>
      <w:r w:rsidRPr="00D64CE1">
        <w:rPr>
          <w:sz w:val="20"/>
          <w:szCs w:val="20"/>
        </w:rPr>
        <w:t xml:space="preserve">request </w:t>
      </w:r>
      <w:r w:rsidRPr="00D64CE1" w:rsidR="00C53E8D">
        <w:rPr>
          <w:sz w:val="20"/>
          <w:szCs w:val="20"/>
        </w:rPr>
        <w:t xml:space="preserve">the names of any witnesses the student wishes to call.  </w:t>
      </w:r>
    </w:p>
    <w:p w:rsidRPr="00D64CE1" w:rsidR="00C53E8D" w:rsidP="78315E07" w:rsidRDefault="00C53E8D" w14:paraId="5F333362" w14:textId="1ECB9519">
      <w:pPr>
        <w:jc w:val="both"/>
        <w:rPr>
          <w:sz w:val="20"/>
          <w:szCs w:val="20"/>
        </w:rPr>
      </w:pPr>
      <w:r w:rsidRPr="00D64CE1">
        <w:rPr>
          <w:sz w:val="20"/>
          <w:szCs w:val="20"/>
        </w:rPr>
        <w:t xml:space="preserve">If the student wishes to object to a member of the Fitness to Practise </w:t>
      </w:r>
      <w:r w:rsidRPr="00D64CE1" w:rsidR="00924206">
        <w:rPr>
          <w:sz w:val="20"/>
          <w:szCs w:val="20"/>
        </w:rPr>
        <w:t>Panel</w:t>
      </w:r>
      <w:r w:rsidRPr="00D64CE1">
        <w:rPr>
          <w:sz w:val="20"/>
          <w:szCs w:val="20"/>
        </w:rPr>
        <w:t xml:space="preserve"> they must do so as soon as possible and in any event at least f</w:t>
      </w:r>
      <w:r w:rsidRPr="00D64CE1" w:rsidR="004E2704">
        <w:rPr>
          <w:sz w:val="20"/>
          <w:szCs w:val="20"/>
        </w:rPr>
        <w:t>ive</w:t>
      </w:r>
      <w:r w:rsidRPr="00D64CE1">
        <w:rPr>
          <w:sz w:val="20"/>
          <w:szCs w:val="20"/>
        </w:rPr>
        <w:t xml:space="preserve"> days before the time fixed for the Hearing. The only ground for objection is that of possible bias arising from either:  </w:t>
      </w:r>
    </w:p>
    <w:p w:rsidRPr="00D64CE1" w:rsidR="00C53E8D" w:rsidP="78315E07" w:rsidRDefault="00C53E8D" w14:paraId="27876019" w14:textId="0776620E">
      <w:pPr>
        <w:pStyle w:val="ListParagraph"/>
        <w:numPr>
          <w:ilvl w:val="0"/>
          <w:numId w:val="24"/>
        </w:numPr>
        <w:jc w:val="both"/>
        <w:rPr>
          <w:sz w:val="20"/>
          <w:szCs w:val="20"/>
        </w:rPr>
      </w:pPr>
      <w:r w:rsidRPr="00D64CE1">
        <w:rPr>
          <w:sz w:val="20"/>
          <w:szCs w:val="20"/>
        </w:rPr>
        <w:t xml:space="preserve">involvement in the Fitness to Practise process at an earlier stage  </w:t>
      </w:r>
    </w:p>
    <w:p w:rsidRPr="00D64CE1" w:rsidR="00C53E8D" w:rsidP="78315E07" w:rsidRDefault="00C53E8D" w14:paraId="0F7E697D" w14:textId="77777777">
      <w:pPr>
        <w:pStyle w:val="ListParagraph"/>
        <w:numPr>
          <w:ilvl w:val="0"/>
          <w:numId w:val="24"/>
        </w:numPr>
        <w:jc w:val="both"/>
        <w:rPr>
          <w:sz w:val="20"/>
          <w:szCs w:val="20"/>
        </w:rPr>
      </w:pPr>
      <w:r w:rsidRPr="00D64CE1">
        <w:rPr>
          <w:sz w:val="20"/>
          <w:szCs w:val="20"/>
        </w:rPr>
        <w:t xml:space="preserve">involvement in a related appeal Hearing, disciplinary Hearing or grievance procedure or  </w:t>
      </w:r>
    </w:p>
    <w:p w:rsidRPr="00D64CE1" w:rsidR="00C53E8D" w:rsidP="78315E07" w:rsidRDefault="00C53E8D" w14:paraId="7FA1A20B" w14:textId="77777777">
      <w:pPr>
        <w:pStyle w:val="ListParagraph"/>
        <w:numPr>
          <w:ilvl w:val="0"/>
          <w:numId w:val="24"/>
        </w:numPr>
        <w:jc w:val="both"/>
        <w:rPr>
          <w:sz w:val="20"/>
          <w:szCs w:val="20"/>
        </w:rPr>
      </w:pPr>
      <w:r w:rsidRPr="00D64CE1">
        <w:rPr>
          <w:sz w:val="20"/>
          <w:szCs w:val="20"/>
        </w:rPr>
        <w:t xml:space="preserve">prior knowledge of the matter or the student.  </w:t>
      </w:r>
    </w:p>
    <w:p w:rsidRPr="00D64CE1" w:rsidR="78315E07" w:rsidP="2458ADDE" w:rsidRDefault="00C53E8D" w14:paraId="4FD86BA0" w14:textId="105400FD">
      <w:pPr>
        <w:jc w:val="both"/>
        <w:rPr>
          <w:sz w:val="20"/>
          <w:szCs w:val="20"/>
        </w:rPr>
      </w:pPr>
      <w:r w:rsidRPr="00D64CE1">
        <w:rPr>
          <w:sz w:val="20"/>
          <w:szCs w:val="20"/>
        </w:rPr>
        <w:t>The Faculty</w:t>
      </w:r>
      <w:r w:rsidRPr="00D64CE1" w:rsidR="005F7C11">
        <w:rPr>
          <w:sz w:val="20"/>
          <w:szCs w:val="20"/>
        </w:rPr>
        <w:t xml:space="preserve"> or Institu</w:t>
      </w:r>
      <w:r w:rsidRPr="00D64CE1" w:rsidR="00DE4E06">
        <w:rPr>
          <w:sz w:val="20"/>
          <w:szCs w:val="20"/>
        </w:rPr>
        <w:t>t</w:t>
      </w:r>
      <w:r w:rsidRPr="00D64CE1" w:rsidR="005F7C11">
        <w:rPr>
          <w:sz w:val="20"/>
          <w:szCs w:val="20"/>
        </w:rPr>
        <w:t>e</w:t>
      </w:r>
      <w:r w:rsidRPr="00D64CE1">
        <w:rPr>
          <w:sz w:val="20"/>
          <w:szCs w:val="20"/>
        </w:rPr>
        <w:t xml:space="preserve"> will be represented at the Hearing by the </w:t>
      </w:r>
      <w:r w:rsidRPr="00D64CE1" w:rsidR="005F7C11">
        <w:rPr>
          <w:sz w:val="20"/>
          <w:szCs w:val="20"/>
        </w:rPr>
        <w:t xml:space="preserve">Dean of Faculty </w:t>
      </w:r>
      <w:r w:rsidRPr="00D64CE1" w:rsidR="0002230B">
        <w:rPr>
          <w:sz w:val="20"/>
          <w:szCs w:val="20"/>
        </w:rPr>
        <w:t>(or nominee</w:t>
      </w:r>
      <w:r w:rsidRPr="00D64CE1" w:rsidR="00CE643A">
        <w:rPr>
          <w:sz w:val="20"/>
          <w:szCs w:val="20"/>
        </w:rPr>
        <w:t>)</w:t>
      </w:r>
      <w:r w:rsidRPr="00D64CE1" w:rsidR="0002230B">
        <w:rPr>
          <w:sz w:val="20"/>
          <w:szCs w:val="20"/>
        </w:rPr>
        <w:t xml:space="preserve">, who should have </w:t>
      </w:r>
      <w:r w:rsidRPr="00D64CE1" w:rsidR="00CE643A">
        <w:rPr>
          <w:sz w:val="20"/>
          <w:szCs w:val="20"/>
        </w:rPr>
        <w:t xml:space="preserve">no </w:t>
      </w:r>
      <w:r w:rsidRPr="00D64CE1" w:rsidR="0002230B">
        <w:rPr>
          <w:sz w:val="20"/>
          <w:szCs w:val="20"/>
        </w:rPr>
        <w:t xml:space="preserve">previous involvement in the matter) They will present the </w:t>
      </w:r>
      <w:r w:rsidRPr="00D64CE1">
        <w:rPr>
          <w:sz w:val="20"/>
          <w:szCs w:val="20"/>
        </w:rPr>
        <w:t xml:space="preserve">case to be considered by the </w:t>
      </w:r>
      <w:r w:rsidRPr="00D64CE1" w:rsidR="004E2704">
        <w:rPr>
          <w:sz w:val="20"/>
          <w:szCs w:val="20"/>
        </w:rPr>
        <w:t xml:space="preserve">Panel. </w:t>
      </w:r>
      <w:r w:rsidRPr="00D64CE1">
        <w:rPr>
          <w:sz w:val="20"/>
          <w:szCs w:val="20"/>
        </w:rPr>
        <w:t xml:space="preserve">  </w:t>
      </w:r>
      <w:r w:rsidRPr="00D64CE1" w:rsidR="72692797">
        <w:rPr>
          <w:sz w:val="20"/>
          <w:szCs w:val="20"/>
        </w:rPr>
        <w:t>Where a potential case has been</w:t>
      </w:r>
      <w:r w:rsidRPr="00D64CE1" w:rsidR="004B2954">
        <w:rPr>
          <w:sz w:val="20"/>
          <w:szCs w:val="20"/>
        </w:rPr>
        <w:t xml:space="preserve"> flagged by parties </w:t>
      </w:r>
      <w:r w:rsidRPr="00D64CE1" w:rsidR="72692797">
        <w:rPr>
          <w:sz w:val="20"/>
          <w:szCs w:val="20"/>
        </w:rPr>
        <w:t xml:space="preserve">outside of the student’s professional placement or faculty, </w:t>
      </w:r>
      <w:r w:rsidRPr="00D64CE1" w:rsidR="6C86C355">
        <w:rPr>
          <w:sz w:val="20"/>
          <w:szCs w:val="20"/>
        </w:rPr>
        <w:t xml:space="preserve">this matter should be referred to the </w:t>
      </w:r>
      <w:r w:rsidRPr="00D64CE1" w:rsidR="004B2954">
        <w:rPr>
          <w:sz w:val="20"/>
          <w:szCs w:val="20"/>
        </w:rPr>
        <w:t xml:space="preserve">Head of Registry Services in the first instance. The Head of Registry will then refer this matter to the </w:t>
      </w:r>
      <w:r w:rsidRPr="00D64CE1" w:rsidR="0002230B">
        <w:rPr>
          <w:sz w:val="20"/>
          <w:szCs w:val="20"/>
        </w:rPr>
        <w:t xml:space="preserve">student’s Head of School to agree the next steps under the Fitness to </w:t>
      </w:r>
      <w:r w:rsidRPr="00D64CE1" w:rsidR="004B2954">
        <w:rPr>
          <w:sz w:val="20"/>
          <w:szCs w:val="20"/>
        </w:rPr>
        <w:t xml:space="preserve">Practise policy. </w:t>
      </w:r>
      <w:r w:rsidRPr="00D64CE1" w:rsidR="0002230B">
        <w:rPr>
          <w:sz w:val="20"/>
          <w:szCs w:val="20"/>
        </w:rPr>
        <w:t xml:space="preserve">The student will be notified of the </w:t>
      </w:r>
      <w:r w:rsidRPr="00D64CE1" w:rsidR="004E2704">
        <w:rPr>
          <w:sz w:val="20"/>
          <w:szCs w:val="20"/>
        </w:rPr>
        <w:t xml:space="preserve">outcome. </w:t>
      </w:r>
      <w:r w:rsidRPr="00D64CE1" w:rsidR="0002230B">
        <w:rPr>
          <w:sz w:val="20"/>
          <w:szCs w:val="20"/>
        </w:rPr>
        <w:t xml:space="preserve"> </w:t>
      </w:r>
    </w:p>
    <w:p w:rsidRPr="00D64CE1" w:rsidR="00EA0378" w:rsidP="78315E07" w:rsidRDefault="00124085" w14:paraId="0F0D67CE" w14:textId="00B5379B">
      <w:pPr>
        <w:jc w:val="both"/>
        <w:rPr>
          <w:sz w:val="20"/>
          <w:szCs w:val="20"/>
        </w:rPr>
      </w:pPr>
      <w:r w:rsidRPr="00D64CE1">
        <w:rPr>
          <w:sz w:val="20"/>
          <w:szCs w:val="20"/>
        </w:rPr>
        <w:t xml:space="preserve">Where a student is unable to attend due to ill health, an alternative date for the hearing should be agreed. Where this date is not met, a decision will be made in the absence of the student. An emergency suspension may be sought in the intervening period.  </w:t>
      </w:r>
    </w:p>
    <w:p w:rsidRPr="00D64CE1" w:rsidR="0071581A" w:rsidP="78315E07" w:rsidRDefault="0071581A" w14:paraId="63352E4C" w14:textId="3A2DEDED">
      <w:pPr>
        <w:jc w:val="both"/>
        <w:rPr>
          <w:b/>
          <w:bCs/>
          <w:sz w:val="20"/>
          <w:szCs w:val="20"/>
        </w:rPr>
      </w:pPr>
      <w:r w:rsidRPr="00D64CE1">
        <w:rPr>
          <w:b/>
          <w:bCs/>
          <w:sz w:val="20"/>
          <w:szCs w:val="20"/>
        </w:rPr>
        <w:t>15.</w:t>
      </w:r>
      <w:r w:rsidRPr="00D64CE1">
        <w:rPr>
          <w:sz w:val="20"/>
          <w:szCs w:val="20"/>
        </w:rPr>
        <w:tab/>
      </w:r>
      <w:r w:rsidRPr="00D64CE1">
        <w:rPr>
          <w:b/>
          <w:bCs/>
          <w:sz w:val="20"/>
          <w:szCs w:val="20"/>
        </w:rPr>
        <w:t xml:space="preserve">Fitness to </w:t>
      </w:r>
      <w:r w:rsidRPr="00D64CE1" w:rsidR="58CE54D3">
        <w:rPr>
          <w:b/>
          <w:bCs/>
          <w:sz w:val="20"/>
          <w:szCs w:val="20"/>
        </w:rPr>
        <w:t>Practise</w:t>
      </w:r>
      <w:r w:rsidRPr="00D64CE1">
        <w:rPr>
          <w:b/>
          <w:bCs/>
          <w:sz w:val="20"/>
          <w:szCs w:val="20"/>
        </w:rPr>
        <w:t xml:space="preserve"> Hearing</w:t>
      </w:r>
      <w:r w:rsidRPr="00D64CE1" w:rsidR="00226D38">
        <w:rPr>
          <w:b/>
          <w:bCs/>
          <w:sz w:val="20"/>
          <w:szCs w:val="20"/>
        </w:rPr>
        <w:t xml:space="preserve"> (Stage Two)</w:t>
      </w:r>
    </w:p>
    <w:p w:rsidRPr="00D64CE1" w:rsidR="000D6463" w:rsidP="78315E07" w:rsidRDefault="0071581A" w14:paraId="7CE7118C" w14:textId="51C62C08">
      <w:pPr>
        <w:jc w:val="both"/>
        <w:rPr>
          <w:sz w:val="20"/>
          <w:szCs w:val="20"/>
        </w:rPr>
      </w:pPr>
      <w:r w:rsidRPr="00D64CE1">
        <w:rPr>
          <w:sz w:val="20"/>
          <w:szCs w:val="20"/>
        </w:rPr>
        <w:t xml:space="preserve">The case </w:t>
      </w:r>
      <w:r w:rsidRPr="00D64CE1" w:rsidR="000D6463">
        <w:rPr>
          <w:sz w:val="20"/>
          <w:szCs w:val="20"/>
        </w:rPr>
        <w:t xml:space="preserve">and concerns that have been raised about the student’s </w:t>
      </w:r>
      <w:r w:rsidRPr="00D64CE1" w:rsidR="00226D38">
        <w:rPr>
          <w:sz w:val="20"/>
          <w:szCs w:val="20"/>
        </w:rPr>
        <w:t>F</w:t>
      </w:r>
      <w:r w:rsidRPr="00D64CE1" w:rsidR="000D6463">
        <w:rPr>
          <w:sz w:val="20"/>
          <w:szCs w:val="20"/>
        </w:rPr>
        <w:t xml:space="preserve">itness to </w:t>
      </w:r>
      <w:r w:rsidRPr="00D64CE1" w:rsidR="58CE54D3">
        <w:rPr>
          <w:sz w:val="20"/>
          <w:szCs w:val="20"/>
        </w:rPr>
        <w:t>Practise</w:t>
      </w:r>
      <w:r w:rsidRPr="00D64CE1" w:rsidR="000D6463">
        <w:rPr>
          <w:sz w:val="20"/>
          <w:szCs w:val="20"/>
        </w:rPr>
        <w:t xml:space="preserve"> will be summarised by the Provost who will point to the relevant evidence. </w:t>
      </w:r>
    </w:p>
    <w:p w:rsidRPr="00D64CE1" w:rsidR="000D6463" w:rsidP="78315E07" w:rsidRDefault="000D6463" w14:paraId="48E1E25C" w14:textId="31EB7B3E">
      <w:pPr>
        <w:jc w:val="both"/>
        <w:rPr>
          <w:sz w:val="20"/>
          <w:szCs w:val="20"/>
        </w:rPr>
      </w:pPr>
      <w:r w:rsidRPr="00D64CE1">
        <w:rPr>
          <w:sz w:val="20"/>
          <w:szCs w:val="20"/>
        </w:rPr>
        <w:t xml:space="preserve">The student will be given the right to reply. The Fitness to </w:t>
      </w:r>
      <w:r w:rsidRPr="00D64CE1" w:rsidR="58CE54D3">
        <w:rPr>
          <w:sz w:val="20"/>
          <w:szCs w:val="20"/>
        </w:rPr>
        <w:t>Practise</w:t>
      </w:r>
      <w:r w:rsidRPr="00D64CE1">
        <w:rPr>
          <w:sz w:val="20"/>
          <w:szCs w:val="20"/>
        </w:rPr>
        <w:t xml:space="preserve"> </w:t>
      </w:r>
      <w:r w:rsidRPr="00D64CE1" w:rsidR="004E2704">
        <w:rPr>
          <w:sz w:val="20"/>
          <w:szCs w:val="20"/>
        </w:rPr>
        <w:t>Panel</w:t>
      </w:r>
      <w:r w:rsidRPr="00D64CE1">
        <w:rPr>
          <w:sz w:val="20"/>
          <w:szCs w:val="20"/>
        </w:rPr>
        <w:t xml:space="preserve"> will undertake a full and frank conversation with the student and establish the facts. Once all the evidence and concerns have been covered, the student will be asked to leave the meeting and advised that a formal written outcome will be notified to them within ten working days. </w:t>
      </w:r>
      <w:r w:rsidRPr="00D64CE1" w:rsidR="00A53101">
        <w:rPr>
          <w:sz w:val="20"/>
          <w:szCs w:val="20"/>
        </w:rPr>
        <w:t>This letter will form the completion of procedures.</w:t>
      </w:r>
    </w:p>
    <w:p w:rsidRPr="00D64CE1" w:rsidR="00C53E8D" w:rsidP="78315E07" w:rsidRDefault="000D6463" w14:paraId="0BF0EE2E" w14:textId="690DD39A">
      <w:pPr>
        <w:jc w:val="both"/>
        <w:rPr>
          <w:sz w:val="20"/>
          <w:szCs w:val="20"/>
        </w:rPr>
      </w:pPr>
      <w:r w:rsidRPr="00D64CE1">
        <w:rPr>
          <w:sz w:val="20"/>
          <w:szCs w:val="20"/>
        </w:rPr>
        <w:t>Th</w:t>
      </w:r>
      <w:r w:rsidRPr="00D64CE1" w:rsidR="00C53E8D">
        <w:rPr>
          <w:sz w:val="20"/>
          <w:szCs w:val="20"/>
        </w:rPr>
        <w:t xml:space="preserve">e Fitness to Practise </w:t>
      </w:r>
      <w:r w:rsidRPr="00D64CE1" w:rsidR="00924206">
        <w:rPr>
          <w:sz w:val="20"/>
          <w:szCs w:val="20"/>
        </w:rPr>
        <w:t>Panel</w:t>
      </w:r>
      <w:r w:rsidRPr="00D64CE1" w:rsidR="00C53E8D">
        <w:rPr>
          <w:sz w:val="20"/>
          <w:szCs w:val="20"/>
        </w:rPr>
        <w:t xml:space="preserve"> will have the power to:  </w:t>
      </w:r>
    </w:p>
    <w:p w:rsidRPr="00D64CE1" w:rsidR="00C53E8D" w:rsidP="78315E07" w:rsidRDefault="00C53E8D" w14:paraId="2E6BF90A" w14:textId="639C5494">
      <w:pPr>
        <w:pStyle w:val="NoSpacing"/>
        <w:numPr>
          <w:ilvl w:val="0"/>
          <w:numId w:val="26"/>
        </w:numPr>
        <w:jc w:val="both"/>
        <w:rPr>
          <w:sz w:val="20"/>
          <w:szCs w:val="20"/>
        </w:rPr>
      </w:pPr>
      <w:r w:rsidRPr="00D64CE1">
        <w:rPr>
          <w:sz w:val="20"/>
          <w:szCs w:val="20"/>
        </w:rPr>
        <w:t xml:space="preserve">Permit a student to continue with the course  </w:t>
      </w:r>
    </w:p>
    <w:p w:rsidRPr="00D64CE1" w:rsidR="00C53E8D" w:rsidP="78315E07" w:rsidRDefault="00C53E8D" w14:paraId="7F3DB571" w14:textId="7F659305">
      <w:pPr>
        <w:pStyle w:val="NoSpacing"/>
        <w:numPr>
          <w:ilvl w:val="0"/>
          <w:numId w:val="26"/>
        </w:numPr>
        <w:jc w:val="both"/>
        <w:rPr>
          <w:sz w:val="20"/>
          <w:szCs w:val="20"/>
        </w:rPr>
      </w:pPr>
      <w:r w:rsidRPr="00D64CE1">
        <w:rPr>
          <w:sz w:val="20"/>
          <w:szCs w:val="20"/>
        </w:rPr>
        <w:t xml:space="preserve">Permit a student to continue with the course but under additional supervision and within an additional reporting procedure  </w:t>
      </w:r>
    </w:p>
    <w:p w:rsidRPr="00D64CE1" w:rsidR="00C53E8D" w:rsidP="78315E07" w:rsidRDefault="00C53E8D" w14:paraId="7D66B4D2" w14:textId="76C61E2D">
      <w:pPr>
        <w:pStyle w:val="NoSpacing"/>
        <w:numPr>
          <w:ilvl w:val="0"/>
          <w:numId w:val="26"/>
        </w:numPr>
        <w:jc w:val="both"/>
        <w:rPr>
          <w:sz w:val="20"/>
          <w:szCs w:val="20"/>
        </w:rPr>
      </w:pPr>
      <w:r w:rsidRPr="00D64CE1">
        <w:rPr>
          <w:sz w:val="20"/>
          <w:szCs w:val="20"/>
        </w:rPr>
        <w:t xml:space="preserve">Impose disciplinary sanctions on the student, consistent with disciplinary procedures set out in the Student Disciplinary Procedures  </w:t>
      </w:r>
    </w:p>
    <w:p w:rsidRPr="00D64CE1" w:rsidR="00C53E8D" w:rsidP="78315E07" w:rsidRDefault="00C53E8D" w14:paraId="6833D765" w14:textId="6A890EDF">
      <w:pPr>
        <w:pStyle w:val="NoSpacing"/>
        <w:numPr>
          <w:ilvl w:val="0"/>
          <w:numId w:val="26"/>
        </w:numPr>
        <w:jc w:val="both"/>
        <w:rPr>
          <w:sz w:val="20"/>
          <w:szCs w:val="20"/>
        </w:rPr>
      </w:pPr>
      <w:r w:rsidRPr="00D64CE1">
        <w:rPr>
          <w:sz w:val="20"/>
          <w:szCs w:val="20"/>
        </w:rPr>
        <w:t xml:space="preserve">Suspend the studies of a student for a specified time or until the occurrence of a specified event to be decided by the </w:t>
      </w:r>
      <w:r w:rsidRPr="00D64CE1" w:rsidR="00924206">
        <w:rPr>
          <w:sz w:val="20"/>
          <w:szCs w:val="20"/>
        </w:rPr>
        <w:t>Panel</w:t>
      </w:r>
      <w:r w:rsidRPr="00D64CE1">
        <w:rPr>
          <w:sz w:val="20"/>
          <w:szCs w:val="20"/>
        </w:rPr>
        <w:t xml:space="preserve">  </w:t>
      </w:r>
    </w:p>
    <w:p w:rsidRPr="00D64CE1" w:rsidR="00B63795" w:rsidP="78315E07" w:rsidRDefault="005F7C11" w14:paraId="3CBD34CE" w14:textId="4380F1A6">
      <w:pPr>
        <w:pStyle w:val="NoSpacing"/>
        <w:numPr>
          <w:ilvl w:val="0"/>
          <w:numId w:val="26"/>
        </w:numPr>
        <w:jc w:val="both"/>
        <w:rPr>
          <w:sz w:val="20"/>
          <w:szCs w:val="20"/>
        </w:rPr>
      </w:pPr>
      <w:r w:rsidRPr="00D64CE1">
        <w:rPr>
          <w:sz w:val="20"/>
          <w:szCs w:val="20"/>
        </w:rPr>
        <w:t>Recommend a requirement to re-s</w:t>
      </w:r>
      <w:r w:rsidRPr="00D64CE1" w:rsidR="00B63795">
        <w:rPr>
          <w:sz w:val="20"/>
          <w:szCs w:val="20"/>
        </w:rPr>
        <w:t>i</w:t>
      </w:r>
      <w:r w:rsidRPr="00D64CE1">
        <w:rPr>
          <w:sz w:val="20"/>
          <w:szCs w:val="20"/>
        </w:rPr>
        <w:t xml:space="preserve">t an assessment or assessments </w:t>
      </w:r>
      <w:r w:rsidRPr="00D64CE1" w:rsidR="00C53E8D">
        <w:rPr>
          <w:sz w:val="20"/>
          <w:szCs w:val="20"/>
        </w:rPr>
        <w:t xml:space="preserve">to </w:t>
      </w:r>
      <w:r w:rsidRPr="00D64CE1">
        <w:rPr>
          <w:sz w:val="20"/>
          <w:szCs w:val="20"/>
        </w:rPr>
        <w:t xml:space="preserve">the </w:t>
      </w:r>
      <w:r w:rsidRPr="00D64CE1" w:rsidR="00C53E8D">
        <w:rPr>
          <w:sz w:val="20"/>
          <w:szCs w:val="20"/>
        </w:rPr>
        <w:t xml:space="preserve">relevant </w:t>
      </w:r>
      <w:r w:rsidRPr="00D64CE1">
        <w:rPr>
          <w:sz w:val="20"/>
          <w:szCs w:val="20"/>
        </w:rPr>
        <w:t xml:space="preserve">University Examination </w:t>
      </w:r>
      <w:r w:rsidRPr="00D64CE1" w:rsidR="00C53E8D">
        <w:rPr>
          <w:sz w:val="20"/>
          <w:szCs w:val="20"/>
        </w:rPr>
        <w:t>Board</w:t>
      </w:r>
      <w:r w:rsidRPr="00D64CE1">
        <w:rPr>
          <w:sz w:val="20"/>
          <w:szCs w:val="20"/>
        </w:rPr>
        <w:t xml:space="preserve"> </w:t>
      </w:r>
      <w:r w:rsidRPr="00D64CE1" w:rsidR="00C53E8D">
        <w:rPr>
          <w:sz w:val="20"/>
          <w:szCs w:val="20"/>
        </w:rPr>
        <w:t xml:space="preserve"> </w:t>
      </w:r>
    </w:p>
    <w:p w:rsidRPr="00D64CE1" w:rsidR="5E88C6F8" w:rsidP="2458ADDE" w:rsidRDefault="5E88C6F8" w14:paraId="3FC34195" w14:textId="5D81A22B">
      <w:pPr>
        <w:pStyle w:val="NoSpacing"/>
        <w:numPr>
          <w:ilvl w:val="0"/>
          <w:numId w:val="26"/>
        </w:numPr>
        <w:jc w:val="both"/>
        <w:rPr>
          <w:sz w:val="20"/>
          <w:szCs w:val="20"/>
        </w:rPr>
      </w:pPr>
      <w:r w:rsidRPr="00D64CE1">
        <w:rPr>
          <w:sz w:val="20"/>
          <w:szCs w:val="20"/>
        </w:rPr>
        <w:t xml:space="preserve">Recommend that the student be transferred to an alternative route or programme in order to complete their studies without the requirement of completing a placement or adhering to PSRB regulations. </w:t>
      </w:r>
    </w:p>
    <w:p w:rsidRPr="00D64CE1" w:rsidR="37F8D54F" w:rsidP="2458ADDE" w:rsidRDefault="37F8D54F" w14:paraId="26415174" w14:textId="6DB75BC0">
      <w:pPr>
        <w:pStyle w:val="NoSpacing"/>
        <w:numPr>
          <w:ilvl w:val="0"/>
          <w:numId w:val="26"/>
        </w:numPr>
        <w:jc w:val="both"/>
        <w:rPr>
          <w:sz w:val="20"/>
          <w:szCs w:val="20"/>
        </w:rPr>
      </w:pPr>
      <w:r w:rsidRPr="00D64CE1">
        <w:rPr>
          <w:sz w:val="20"/>
          <w:szCs w:val="20"/>
        </w:rPr>
        <w:t xml:space="preserve">Recommend that the student be referred to the Fitness to Study process </w:t>
      </w:r>
    </w:p>
    <w:p w:rsidRPr="00D64CE1" w:rsidR="00B63795" w:rsidP="78315E07" w:rsidRDefault="00C53E8D" w14:paraId="664246BC" w14:textId="44C33888">
      <w:pPr>
        <w:pStyle w:val="NoSpacing"/>
        <w:numPr>
          <w:ilvl w:val="0"/>
          <w:numId w:val="26"/>
        </w:numPr>
        <w:jc w:val="both"/>
        <w:rPr>
          <w:sz w:val="20"/>
          <w:szCs w:val="20"/>
        </w:rPr>
      </w:pPr>
      <w:r w:rsidRPr="00D64CE1">
        <w:rPr>
          <w:sz w:val="20"/>
          <w:szCs w:val="20"/>
        </w:rPr>
        <w:t xml:space="preserve">Recommend to the </w:t>
      </w:r>
      <w:r w:rsidRPr="00D64CE1" w:rsidR="005F7C11">
        <w:rPr>
          <w:sz w:val="20"/>
          <w:szCs w:val="20"/>
        </w:rPr>
        <w:t xml:space="preserve">relevant University Examination Board the termination of </w:t>
      </w:r>
      <w:r w:rsidRPr="00D64CE1" w:rsidR="003B39EF">
        <w:rPr>
          <w:sz w:val="20"/>
          <w:szCs w:val="20"/>
        </w:rPr>
        <w:t>to the opportunity for</w:t>
      </w:r>
      <w:r w:rsidRPr="00D64CE1">
        <w:rPr>
          <w:sz w:val="20"/>
          <w:szCs w:val="20"/>
        </w:rPr>
        <w:t xml:space="preserve"> a professional qualification, but permit registration for an alternative academic qualification</w:t>
      </w:r>
    </w:p>
    <w:p w:rsidRPr="00D64CE1" w:rsidR="00B63795" w:rsidP="78315E07" w:rsidRDefault="00C53E8D" w14:paraId="4514B537" w14:textId="4F695FCC">
      <w:pPr>
        <w:pStyle w:val="NoSpacing"/>
        <w:numPr>
          <w:ilvl w:val="0"/>
          <w:numId w:val="26"/>
        </w:numPr>
        <w:jc w:val="both"/>
        <w:rPr>
          <w:sz w:val="20"/>
          <w:szCs w:val="20"/>
        </w:rPr>
      </w:pPr>
      <w:r w:rsidRPr="00D64CE1">
        <w:rPr>
          <w:sz w:val="20"/>
          <w:szCs w:val="20"/>
        </w:rPr>
        <w:t xml:space="preserve">Recommend to the </w:t>
      </w:r>
      <w:r w:rsidRPr="00D64CE1" w:rsidR="005F7C11">
        <w:rPr>
          <w:sz w:val="20"/>
          <w:szCs w:val="20"/>
        </w:rPr>
        <w:t>relevant University Examin</w:t>
      </w:r>
      <w:r w:rsidRPr="00D64CE1" w:rsidR="00B63795">
        <w:rPr>
          <w:sz w:val="20"/>
          <w:szCs w:val="20"/>
        </w:rPr>
        <w:t>a</w:t>
      </w:r>
      <w:r w:rsidRPr="00D64CE1" w:rsidR="005F7C11">
        <w:rPr>
          <w:sz w:val="20"/>
          <w:szCs w:val="20"/>
        </w:rPr>
        <w:t xml:space="preserve">tion Board </w:t>
      </w:r>
      <w:r w:rsidRPr="00D64CE1">
        <w:rPr>
          <w:sz w:val="20"/>
          <w:szCs w:val="20"/>
        </w:rPr>
        <w:t xml:space="preserve">that the student's </w:t>
      </w:r>
      <w:r w:rsidRPr="00D64CE1" w:rsidR="005F7C11">
        <w:rPr>
          <w:sz w:val="20"/>
          <w:szCs w:val="20"/>
        </w:rPr>
        <w:t>studies</w:t>
      </w:r>
      <w:r w:rsidRPr="00D64CE1">
        <w:rPr>
          <w:sz w:val="20"/>
          <w:szCs w:val="20"/>
        </w:rPr>
        <w:t xml:space="preserve"> be terminated</w:t>
      </w:r>
      <w:r w:rsidRPr="00D64CE1" w:rsidR="005F7C11">
        <w:rPr>
          <w:sz w:val="20"/>
          <w:szCs w:val="20"/>
        </w:rPr>
        <w:t xml:space="preserve">. </w:t>
      </w:r>
    </w:p>
    <w:p w:rsidRPr="00D64CE1" w:rsidR="00115B68" w:rsidP="00115B68" w:rsidRDefault="00115B68" w14:paraId="188D062E" w14:textId="77777777">
      <w:pPr>
        <w:pStyle w:val="NoSpacing"/>
        <w:jc w:val="both"/>
        <w:rPr>
          <w:sz w:val="20"/>
          <w:szCs w:val="20"/>
        </w:rPr>
      </w:pPr>
    </w:p>
    <w:p w:rsidRPr="00D64CE1" w:rsidR="00C53E8D" w:rsidP="00115B68" w:rsidRDefault="00C53E8D" w14:paraId="1266AF63" w14:textId="4AC91D54">
      <w:pPr>
        <w:pStyle w:val="NoSpacing"/>
        <w:jc w:val="both"/>
        <w:rPr>
          <w:sz w:val="20"/>
          <w:szCs w:val="20"/>
        </w:rPr>
      </w:pPr>
      <w:r w:rsidRPr="00D64CE1">
        <w:rPr>
          <w:sz w:val="20"/>
          <w:szCs w:val="20"/>
        </w:rPr>
        <w:t xml:space="preserve">The decision along with the rationale of the </w:t>
      </w:r>
      <w:r w:rsidRPr="00D64CE1" w:rsidR="004E2704">
        <w:rPr>
          <w:sz w:val="20"/>
          <w:szCs w:val="20"/>
        </w:rPr>
        <w:t>Panel</w:t>
      </w:r>
      <w:r w:rsidRPr="00D64CE1" w:rsidR="009E43D2">
        <w:rPr>
          <w:sz w:val="20"/>
          <w:szCs w:val="20"/>
        </w:rPr>
        <w:t xml:space="preserve"> </w:t>
      </w:r>
      <w:r w:rsidRPr="00D64CE1">
        <w:rPr>
          <w:sz w:val="20"/>
          <w:szCs w:val="20"/>
        </w:rPr>
        <w:t xml:space="preserve">will be notified to the student in writing by the Secretary to the </w:t>
      </w:r>
      <w:r w:rsidRPr="00D64CE1" w:rsidR="00924206">
        <w:rPr>
          <w:sz w:val="20"/>
          <w:szCs w:val="20"/>
        </w:rPr>
        <w:t>Panel</w:t>
      </w:r>
      <w:r w:rsidRPr="00D64CE1">
        <w:rPr>
          <w:sz w:val="20"/>
          <w:szCs w:val="20"/>
        </w:rPr>
        <w:t xml:space="preserve"> within </w:t>
      </w:r>
      <w:r w:rsidRPr="00D64CE1" w:rsidR="00B239D7">
        <w:rPr>
          <w:sz w:val="20"/>
          <w:szCs w:val="20"/>
        </w:rPr>
        <w:t>ten</w:t>
      </w:r>
      <w:r w:rsidRPr="00D64CE1">
        <w:rPr>
          <w:sz w:val="20"/>
          <w:szCs w:val="20"/>
        </w:rPr>
        <w:t xml:space="preserve"> working days of the </w:t>
      </w:r>
      <w:r w:rsidRPr="00D64CE1" w:rsidR="004E2704">
        <w:rPr>
          <w:sz w:val="20"/>
          <w:szCs w:val="20"/>
        </w:rPr>
        <w:t>Panel</w:t>
      </w:r>
      <w:r w:rsidRPr="00D64CE1">
        <w:rPr>
          <w:sz w:val="20"/>
          <w:szCs w:val="20"/>
        </w:rPr>
        <w:t xml:space="preserve"> Hearing.  </w:t>
      </w:r>
    </w:p>
    <w:p w:rsidRPr="00D64CE1" w:rsidR="009E43D2" w:rsidP="00115B68" w:rsidRDefault="009E43D2" w14:paraId="1B04B6C7" w14:textId="77777777">
      <w:pPr>
        <w:pStyle w:val="NoSpacing"/>
        <w:jc w:val="both"/>
        <w:rPr>
          <w:sz w:val="20"/>
          <w:szCs w:val="20"/>
        </w:rPr>
      </w:pPr>
    </w:p>
    <w:p w:rsidRPr="00D64CE1" w:rsidR="00B239D7" w:rsidP="00115B68" w:rsidRDefault="00B239D7" w14:paraId="1B941FAE" w14:textId="65272D3D">
      <w:pPr>
        <w:pStyle w:val="NoSpacing"/>
        <w:jc w:val="both"/>
        <w:rPr>
          <w:sz w:val="20"/>
          <w:szCs w:val="20"/>
        </w:rPr>
      </w:pPr>
      <w:r w:rsidRPr="00D64CE1">
        <w:rPr>
          <w:sz w:val="20"/>
          <w:szCs w:val="20"/>
        </w:rPr>
        <w:t xml:space="preserve">The </w:t>
      </w:r>
      <w:r w:rsidRPr="00D64CE1" w:rsidR="004E2704">
        <w:rPr>
          <w:sz w:val="20"/>
          <w:szCs w:val="20"/>
        </w:rPr>
        <w:t>Head of School</w:t>
      </w:r>
      <w:r w:rsidRPr="00D64CE1">
        <w:rPr>
          <w:sz w:val="20"/>
          <w:szCs w:val="20"/>
        </w:rPr>
        <w:t xml:space="preserve"> will also be notified of the outcome within ten working days, and, if appropriate</w:t>
      </w:r>
      <w:r w:rsidRPr="00D64CE1" w:rsidR="00DD1F43">
        <w:rPr>
          <w:sz w:val="20"/>
          <w:szCs w:val="20"/>
        </w:rPr>
        <w:t xml:space="preserve">, </w:t>
      </w:r>
      <w:r w:rsidRPr="00D64CE1">
        <w:rPr>
          <w:sz w:val="20"/>
          <w:szCs w:val="20"/>
        </w:rPr>
        <w:t>it will be their responsibility to inform the relevant professional body.</w:t>
      </w:r>
    </w:p>
    <w:p w:rsidRPr="00D64CE1" w:rsidR="00124085" w:rsidP="00124085" w:rsidRDefault="00124085" w14:paraId="34E2F614" w14:textId="77777777">
      <w:pPr>
        <w:pStyle w:val="NoSpacing"/>
        <w:jc w:val="both"/>
        <w:rPr>
          <w:sz w:val="20"/>
          <w:szCs w:val="20"/>
        </w:rPr>
      </w:pPr>
    </w:p>
    <w:p w:rsidRPr="00D64CE1" w:rsidR="78315E07" w:rsidP="78315E07" w:rsidRDefault="00175618" w14:paraId="3DD4F8BE" w14:textId="4322DF7C">
      <w:pPr>
        <w:jc w:val="both"/>
        <w:rPr>
          <w:sz w:val="20"/>
          <w:szCs w:val="20"/>
        </w:rPr>
      </w:pPr>
      <w:r w:rsidRPr="00D64CE1">
        <w:rPr>
          <w:sz w:val="20"/>
          <w:szCs w:val="20"/>
        </w:rPr>
        <w:lastRenderedPageBreak/>
        <w:t xml:space="preserve">A student whose studies are terminated for reasons of unsuitability to practise may be eligible for an exit award, depending on the number of credits secured and subject to the considerations of the Fitness to </w:t>
      </w:r>
      <w:r w:rsidRPr="00D64CE1" w:rsidR="58CE54D3">
        <w:rPr>
          <w:sz w:val="20"/>
          <w:szCs w:val="20"/>
        </w:rPr>
        <w:t>Practise</w:t>
      </w:r>
      <w:r w:rsidRPr="00D64CE1">
        <w:rPr>
          <w:sz w:val="20"/>
          <w:szCs w:val="20"/>
        </w:rPr>
        <w:t xml:space="preserve"> </w:t>
      </w:r>
      <w:r w:rsidRPr="00D64CE1" w:rsidR="004E2704">
        <w:rPr>
          <w:sz w:val="20"/>
          <w:szCs w:val="20"/>
        </w:rPr>
        <w:t>Panel</w:t>
      </w:r>
      <w:r w:rsidRPr="00D64CE1">
        <w:rPr>
          <w:sz w:val="20"/>
          <w:szCs w:val="20"/>
        </w:rPr>
        <w:t xml:space="preserve">. </w:t>
      </w:r>
      <w:r w:rsidRPr="00D64CE1" w:rsidR="00226D38">
        <w:rPr>
          <w:sz w:val="20"/>
          <w:szCs w:val="20"/>
        </w:rPr>
        <w:t xml:space="preserve">Any termination will take place with immediate effect. </w:t>
      </w:r>
    </w:p>
    <w:p w:rsidRPr="00D64CE1" w:rsidR="00C53E8D" w:rsidP="78315E07" w:rsidRDefault="00175618" w14:paraId="5F29D6FF" w14:textId="07824508">
      <w:pPr>
        <w:jc w:val="both"/>
        <w:rPr>
          <w:b/>
          <w:bCs/>
          <w:color w:val="000000"/>
          <w:sz w:val="20"/>
          <w:szCs w:val="20"/>
          <w:lang w:eastAsia="en-GB"/>
        </w:rPr>
      </w:pPr>
      <w:r w:rsidRPr="00D64CE1">
        <w:rPr>
          <w:b/>
          <w:bCs/>
          <w:color w:val="FF0000"/>
          <w:sz w:val="20"/>
          <w:szCs w:val="20"/>
        </w:rPr>
        <w:t xml:space="preserve"> </w:t>
      </w:r>
      <w:r w:rsidRPr="00D64CE1" w:rsidR="00124085">
        <w:rPr>
          <w:b/>
          <w:bCs/>
          <w:color w:val="000000" w:themeColor="text1"/>
          <w:sz w:val="20"/>
          <w:szCs w:val="20"/>
          <w:lang w:eastAsia="en-GB"/>
        </w:rPr>
        <w:t>16.</w:t>
      </w:r>
      <w:r w:rsidRPr="00D64CE1">
        <w:rPr>
          <w:sz w:val="20"/>
          <w:szCs w:val="20"/>
        </w:rPr>
        <w:tab/>
      </w:r>
      <w:r w:rsidRPr="00D64CE1" w:rsidR="00124085">
        <w:rPr>
          <w:b/>
          <w:sz w:val="20"/>
          <w:szCs w:val="20"/>
        </w:rPr>
        <w:t xml:space="preserve">Right to </w:t>
      </w:r>
      <w:r w:rsidRPr="00D64CE1" w:rsidR="00C53E8D">
        <w:rPr>
          <w:b/>
          <w:bCs/>
          <w:color w:val="000000" w:themeColor="text1"/>
          <w:sz w:val="20"/>
          <w:szCs w:val="20"/>
          <w:lang w:eastAsia="en-GB"/>
        </w:rPr>
        <w:t>Appeal</w:t>
      </w:r>
      <w:r w:rsidRPr="00D64CE1" w:rsidR="00124085">
        <w:rPr>
          <w:b/>
          <w:bCs/>
          <w:color w:val="000000" w:themeColor="text1"/>
          <w:sz w:val="20"/>
          <w:szCs w:val="20"/>
          <w:lang w:eastAsia="en-GB"/>
        </w:rPr>
        <w:t xml:space="preserve"> </w:t>
      </w:r>
      <w:r w:rsidRPr="00D64CE1" w:rsidR="00C53E8D">
        <w:rPr>
          <w:b/>
          <w:bCs/>
          <w:color w:val="000000" w:themeColor="text1"/>
          <w:sz w:val="20"/>
          <w:szCs w:val="20"/>
          <w:lang w:eastAsia="en-GB"/>
        </w:rPr>
        <w:t xml:space="preserve"> </w:t>
      </w:r>
    </w:p>
    <w:bookmarkEnd w:id="0"/>
    <w:p w:rsidRPr="00D64CE1" w:rsidR="00C53E8D" w:rsidP="2458ADDE" w:rsidRDefault="000D6463" w14:paraId="558CB3DF" w14:textId="60D07A41">
      <w:pPr>
        <w:jc w:val="both"/>
        <w:rPr>
          <w:sz w:val="20"/>
          <w:szCs w:val="20"/>
        </w:rPr>
      </w:pPr>
      <w:r w:rsidRPr="00D64CE1">
        <w:rPr>
          <w:sz w:val="20"/>
          <w:szCs w:val="20"/>
        </w:rPr>
        <w:t xml:space="preserve">A </w:t>
      </w:r>
      <w:r w:rsidRPr="00D64CE1" w:rsidR="00C53E8D">
        <w:rPr>
          <w:sz w:val="20"/>
          <w:szCs w:val="20"/>
        </w:rPr>
        <w:t xml:space="preserve">student may appeal against the decision of the Fitness to Practise </w:t>
      </w:r>
      <w:r w:rsidRPr="00D64CE1" w:rsidR="004E2704">
        <w:rPr>
          <w:sz w:val="20"/>
          <w:szCs w:val="20"/>
        </w:rPr>
        <w:t>Panel</w:t>
      </w:r>
      <w:r w:rsidRPr="00D64CE1" w:rsidR="00C53E8D">
        <w:rPr>
          <w:sz w:val="20"/>
          <w:szCs w:val="20"/>
        </w:rPr>
        <w:t xml:space="preserve">, in writing to </w:t>
      </w:r>
      <w:r w:rsidRPr="00D64CE1" w:rsidR="007022E9">
        <w:rPr>
          <w:sz w:val="20"/>
          <w:szCs w:val="20"/>
        </w:rPr>
        <w:t xml:space="preserve">the Head of Registry Service by email to </w:t>
      </w:r>
      <w:hyperlink r:id="rId12">
        <w:r w:rsidRPr="00D64CE1" w:rsidR="007022E9">
          <w:rPr>
            <w:rStyle w:val="Hyperlink"/>
            <w:sz w:val="20"/>
            <w:szCs w:val="20"/>
          </w:rPr>
          <w:t>appeals@stmarys.ac.uk</w:t>
        </w:r>
      </w:hyperlink>
      <w:r w:rsidRPr="00D64CE1" w:rsidR="007022E9">
        <w:rPr>
          <w:sz w:val="20"/>
          <w:szCs w:val="20"/>
        </w:rPr>
        <w:t xml:space="preserve"> w</w:t>
      </w:r>
      <w:r w:rsidRPr="00D64CE1" w:rsidR="00C53E8D">
        <w:rPr>
          <w:sz w:val="20"/>
          <w:szCs w:val="20"/>
        </w:rPr>
        <w:t xml:space="preserve">ithin ten working days specifying the grounds of appeal.  </w:t>
      </w:r>
    </w:p>
    <w:p w:rsidRPr="00D64CE1" w:rsidR="00C53E8D" w:rsidP="78315E07" w:rsidRDefault="00C53E8D" w14:paraId="72EA2DE6" w14:textId="77777777">
      <w:pPr>
        <w:jc w:val="both"/>
        <w:rPr>
          <w:sz w:val="20"/>
          <w:szCs w:val="20"/>
        </w:rPr>
      </w:pPr>
      <w:r w:rsidRPr="00D64CE1">
        <w:rPr>
          <w:sz w:val="20"/>
          <w:szCs w:val="20"/>
        </w:rPr>
        <w:t xml:space="preserve">The grounds for appeal are limited to the following:  </w:t>
      </w:r>
    </w:p>
    <w:p w:rsidRPr="00D64CE1" w:rsidR="00C53E8D" w:rsidP="78315E07" w:rsidRDefault="00C53E8D" w14:paraId="33A1DCD5" w14:textId="42C93E6E">
      <w:pPr>
        <w:pStyle w:val="ListParagraph"/>
        <w:numPr>
          <w:ilvl w:val="0"/>
          <w:numId w:val="28"/>
        </w:numPr>
        <w:jc w:val="both"/>
        <w:rPr>
          <w:sz w:val="20"/>
          <w:szCs w:val="20"/>
        </w:rPr>
      </w:pPr>
      <w:r w:rsidRPr="00D64CE1">
        <w:rPr>
          <w:sz w:val="20"/>
          <w:szCs w:val="20"/>
        </w:rPr>
        <w:t xml:space="preserve">New evidence which could not have been brought to the attention of the original meeting of the </w:t>
      </w:r>
      <w:r w:rsidRPr="00D64CE1" w:rsidR="004E2704">
        <w:rPr>
          <w:sz w:val="20"/>
          <w:szCs w:val="20"/>
        </w:rPr>
        <w:t>Panel</w:t>
      </w:r>
      <w:r w:rsidRPr="00D64CE1">
        <w:rPr>
          <w:sz w:val="20"/>
          <w:szCs w:val="20"/>
        </w:rPr>
        <w:t xml:space="preserve">  </w:t>
      </w:r>
    </w:p>
    <w:p w:rsidRPr="00D64CE1" w:rsidR="00C53E8D" w:rsidP="78315E07" w:rsidRDefault="00C53E8D" w14:paraId="63A1AD65" w14:textId="14A6543C">
      <w:pPr>
        <w:pStyle w:val="ListParagraph"/>
        <w:numPr>
          <w:ilvl w:val="0"/>
          <w:numId w:val="28"/>
        </w:numPr>
        <w:jc w:val="both"/>
        <w:rPr>
          <w:sz w:val="20"/>
          <w:szCs w:val="20"/>
        </w:rPr>
      </w:pPr>
      <w:r w:rsidRPr="00D64CE1">
        <w:rPr>
          <w:sz w:val="20"/>
          <w:szCs w:val="20"/>
        </w:rPr>
        <w:t xml:space="preserve">There is evidence of a procedural irregularity in the </w:t>
      </w:r>
      <w:r w:rsidRPr="00D64CE1" w:rsidR="00226D38">
        <w:rPr>
          <w:sz w:val="20"/>
          <w:szCs w:val="20"/>
        </w:rPr>
        <w:t>Disciplinary</w:t>
      </w:r>
      <w:r w:rsidRPr="00D64CE1">
        <w:rPr>
          <w:sz w:val="20"/>
          <w:szCs w:val="20"/>
        </w:rPr>
        <w:t xml:space="preserve"> of the Fitness to Practise </w:t>
      </w:r>
      <w:r w:rsidRPr="00D64CE1" w:rsidR="004E2704">
        <w:rPr>
          <w:sz w:val="20"/>
          <w:szCs w:val="20"/>
        </w:rPr>
        <w:t>Panel</w:t>
      </w:r>
      <w:r w:rsidRPr="00D64CE1">
        <w:rPr>
          <w:sz w:val="20"/>
          <w:szCs w:val="20"/>
        </w:rPr>
        <w:t xml:space="preserve">  </w:t>
      </w:r>
    </w:p>
    <w:p w:rsidRPr="00D64CE1" w:rsidR="00C53E8D" w:rsidP="78315E07" w:rsidRDefault="00C53E8D" w14:paraId="4C85E99C" w14:textId="1E80A0BE">
      <w:pPr>
        <w:pStyle w:val="ListParagraph"/>
        <w:numPr>
          <w:ilvl w:val="0"/>
          <w:numId w:val="28"/>
        </w:numPr>
        <w:jc w:val="both"/>
        <w:rPr>
          <w:sz w:val="20"/>
          <w:szCs w:val="20"/>
        </w:rPr>
      </w:pPr>
      <w:r w:rsidRPr="00D64CE1">
        <w:rPr>
          <w:sz w:val="20"/>
          <w:szCs w:val="20"/>
        </w:rPr>
        <w:t xml:space="preserve">The sanction imposed was </w:t>
      </w:r>
      <w:r w:rsidRPr="00D64CE1" w:rsidR="002E7766">
        <w:rPr>
          <w:sz w:val="20"/>
          <w:szCs w:val="20"/>
        </w:rPr>
        <w:t>disproportionate.</w:t>
      </w:r>
      <w:r w:rsidRPr="00D64CE1">
        <w:rPr>
          <w:sz w:val="20"/>
          <w:szCs w:val="20"/>
        </w:rPr>
        <w:t xml:space="preserve">  </w:t>
      </w:r>
    </w:p>
    <w:p w:rsidRPr="00D64CE1" w:rsidR="00C53E8D" w:rsidP="78315E07" w:rsidRDefault="00C53E8D" w14:paraId="23BD775B" w14:textId="14171F11">
      <w:pPr>
        <w:jc w:val="both"/>
        <w:rPr>
          <w:sz w:val="20"/>
          <w:szCs w:val="20"/>
        </w:rPr>
      </w:pPr>
      <w:r w:rsidRPr="00D64CE1">
        <w:rPr>
          <w:sz w:val="20"/>
          <w:szCs w:val="20"/>
        </w:rPr>
        <w:t xml:space="preserve">The </w:t>
      </w:r>
      <w:r w:rsidRPr="00D64CE1" w:rsidR="002E7766">
        <w:rPr>
          <w:sz w:val="20"/>
          <w:szCs w:val="20"/>
        </w:rPr>
        <w:t>Head of Registry Services</w:t>
      </w:r>
      <w:r w:rsidRPr="00D64CE1">
        <w:rPr>
          <w:sz w:val="20"/>
          <w:szCs w:val="20"/>
        </w:rPr>
        <w:t xml:space="preserve"> will carry out an initial review of any appeal to establish whether the grounds put forward are </w:t>
      </w:r>
      <w:r w:rsidRPr="00D64CE1" w:rsidR="002E7766">
        <w:rPr>
          <w:sz w:val="20"/>
          <w:szCs w:val="20"/>
        </w:rPr>
        <w:t>present</w:t>
      </w:r>
      <w:r w:rsidRPr="00D64CE1">
        <w:rPr>
          <w:sz w:val="20"/>
          <w:szCs w:val="20"/>
        </w:rPr>
        <w:t xml:space="preserve">. If the </w:t>
      </w:r>
      <w:r w:rsidRPr="00D64CE1" w:rsidR="002E7766">
        <w:rPr>
          <w:sz w:val="20"/>
          <w:szCs w:val="20"/>
        </w:rPr>
        <w:t xml:space="preserve">Head of </w:t>
      </w:r>
      <w:r w:rsidRPr="00D64CE1" w:rsidR="003B39EF">
        <w:rPr>
          <w:sz w:val="20"/>
          <w:szCs w:val="20"/>
        </w:rPr>
        <w:t>R</w:t>
      </w:r>
      <w:r w:rsidRPr="00D64CE1" w:rsidR="002E7766">
        <w:rPr>
          <w:sz w:val="20"/>
          <w:szCs w:val="20"/>
        </w:rPr>
        <w:t>egistry Services determines that grounds are present</w:t>
      </w:r>
      <w:r w:rsidRPr="00D64CE1">
        <w:rPr>
          <w:sz w:val="20"/>
          <w:szCs w:val="20"/>
        </w:rPr>
        <w:t xml:space="preserve">, the appeal will be considered by the Fitness to Practise Appeals </w:t>
      </w:r>
      <w:r w:rsidRPr="00D64CE1" w:rsidR="004E2704">
        <w:rPr>
          <w:sz w:val="20"/>
          <w:szCs w:val="20"/>
        </w:rPr>
        <w:t>Panel</w:t>
      </w:r>
      <w:r w:rsidRPr="00D64CE1">
        <w:rPr>
          <w:sz w:val="20"/>
          <w:szCs w:val="20"/>
        </w:rPr>
        <w:t xml:space="preserve">.  </w:t>
      </w:r>
    </w:p>
    <w:p w:rsidRPr="00D64CE1" w:rsidR="00C53E8D" w:rsidP="78315E07" w:rsidRDefault="00C53E8D" w14:paraId="17E2D19F" w14:textId="5E11EC3C">
      <w:pPr>
        <w:jc w:val="both"/>
        <w:rPr>
          <w:sz w:val="20"/>
          <w:szCs w:val="20"/>
        </w:rPr>
      </w:pPr>
      <w:r w:rsidRPr="00D64CE1">
        <w:rPr>
          <w:sz w:val="20"/>
          <w:szCs w:val="20"/>
        </w:rPr>
        <w:t xml:space="preserve">The membership of the Fitness to Practise Appeal </w:t>
      </w:r>
      <w:r w:rsidRPr="00D64CE1" w:rsidR="004E2704">
        <w:rPr>
          <w:sz w:val="20"/>
          <w:szCs w:val="20"/>
        </w:rPr>
        <w:t>Panel</w:t>
      </w:r>
      <w:r w:rsidRPr="00D64CE1">
        <w:rPr>
          <w:sz w:val="20"/>
          <w:szCs w:val="20"/>
        </w:rPr>
        <w:t xml:space="preserve"> will be:  </w:t>
      </w:r>
    </w:p>
    <w:p w:rsidRPr="00D64CE1" w:rsidR="00C53E8D" w:rsidP="78315E07" w:rsidRDefault="00C53E8D" w14:paraId="0BC48BED" w14:textId="19F06FC9">
      <w:pPr>
        <w:pStyle w:val="ListParagraph"/>
        <w:numPr>
          <w:ilvl w:val="0"/>
          <w:numId w:val="29"/>
        </w:numPr>
        <w:jc w:val="both"/>
        <w:rPr>
          <w:sz w:val="20"/>
          <w:szCs w:val="20"/>
        </w:rPr>
      </w:pPr>
      <w:r w:rsidRPr="00D64CE1">
        <w:rPr>
          <w:sz w:val="20"/>
          <w:szCs w:val="20"/>
        </w:rPr>
        <w:t xml:space="preserve">A member of the University Board of Governors, not a member of the University’s staff, who will act as Chair  </w:t>
      </w:r>
    </w:p>
    <w:p w:rsidRPr="00D64CE1" w:rsidR="00C53E8D" w:rsidP="78315E07" w:rsidRDefault="00C53E8D" w14:paraId="0E38B108" w14:textId="0C557FE4">
      <w:pPr>
        <w:pStyle w:val="ListParagraph"/>
        <w:numPr>
          <w:ilvl w:val="0"/>
          <w:numId w:val="29"/>
        </w:numPr>
        <w:jc w:val="both"/>
        <w:rPr>
          <w:sz w:val="20"/>
          <w:szCs w:val="20"/>
        </w:rPr>
      </w:pPr>
      <w:r w:rsidRPr="00D64CE1">
        <w:rPr>
          <w:sz w:val="20"/>
          <w:szCs w:val="20"/>
        </w:rPr>
        <w:t xml:space="preserve">A member of Academic Staff of the University </w:t>
      </w:r>
    </w:p>
    <w:p w:rsidRPr="00D64CE1" w:rsidR="00C53E8D" w:rsidP="78315E07" w:rsidRDefault="00C53E8D" w14:paraId="2FEC40A5" w14:textId="44E6F452">
      <w:pPr>
        <w:pStyle w:val="ListParagraph"/>
        <w:numPr>
          <w:ilvl w:val="0"/>
          <w:numId w:val="29"/>
        </w:numPr>
        <w:jc w:val="both"/>
        <w:rPr>
          <w:sz w:val="20"/>
          <w:szCs w:val="20"/>
        </w:rPr>
      </w:pPr>
      <w:r w:rsidRPr="00D64CE1">
        <w:rPr>
          <w:sz w:val="20"/>
          <w:szCs w:val="20"/>
        </w:rPr>
        <w:t xml:space="preserve">A senior representative of the profession to which the course for which the student is registered may lead to admission.  </w:t>
      </w:r>
      <w:r w:rsidRPr="00D64CE1" w:rsidR="00175618">
        <w:rPr>
          <w:sz w:val="20"/>
          <w:szCs w:val="20"/>
        </w:rPr>
        <w:t xml:space="preserve">This person should be external </w:t>
      </w:r>
    </w:p>
    <w:p w:rsidRPr="00D64CE1" w:rsidR="00C53E8D" w:rsidP="78315E07" w:rsidRDefault="00C53E8D" w14:paraId="57057577" w14:textId="5B86234C">
      <w:pPr>
        <w:jc w:val="both"/>
        <w:rPr>
          <w:sz w:val="20"/>
          <w:szCs w:val="20"/>
        </w:rPr>
      </w:pPr>
      <w:r w:rsidRPr="00D64CE1">
        <w:rPr>
          <w:sz w:val="20"/>
          <w:szCs w:val="20"/>
        </w:rPr>
        <w:t xml:space="preserve">The Head of Registry </w:t>
      </w:r>
      <w:r w:rsidRPr="00D64CE1" w:rsidR="002E7766">
        <w:rPr>
          <w:sz w:val="20"/>
          <w:szCs w:val="20"/>
        </w:rPr>
        <w:t xml:space="preserve">Services </w:t>
      </w:r>
      <w:r w:rsidRPr="00D64CE1">
        <w:rPr>
          <w:sz w:val="20"/>
          <w:szCs w:val="20"/>
        </w:rPr>
        <w:t xml:space="preserve">or nominee will act as Secretary to the </w:t>
      </w:r>
      <w:r w:rsidRPr="00D64CE1" w:rsidR="004E2704">
        <w:rPr>
          <w:sz w:val="20"/>
          <w:szCs w:val="20"/>
        </w:rPr>
        <w:t>Panel</w:t>
      </w:r>
      <w:r w:rsidRPr="00D64CE1">
        <w:rPr>
          <w:sz w:val="20"/>
          <w:szCs w:val="20"/>
        </w:rPr>
        <w:t xml:space="preserve">.  </w:t>
      </w:r>
    </w:p>
    <w:p w:rsidRPr="00D64CE1" w:rsidR="00C53E8D" w:rsidP="78315E07" w:rsidRDefault="00C53E8D" w14:paraId="2B4B9805" w14:textId="7F319F20">
      <w:pPr>
        <w:jc w:val="both"/>
        <w:rPr>
          <w:sz w:val="20"/>
          <w:szCs w:val="20"/>
        </w:rPr>
      </w:pPr>
      <w:r w:rsidRPr="00D64CE1">
        <w:rPr>
          <w:sz w:val="20"/>
          <w:szCs w:val="20"/>
        </w:rPr>
        <w:t xml:space="preserve">No member of the Fitness to Practise </w:t>
      </w:r>
      <w:r w:rsidRPr="00D64CE1" w:rsidR="004E2704">
        <w:rPr>
          <w:sz w:val="20"/>
          <w:szCs w:val="20"/>
        </w:rPr>
        <w:t>Panel</w:t>
      </w:r>
      <w:r w:rsidRPr="00D64CE1">
        <w:rPr>
          <w:sz w:val="20"/>
          <w:szCs w:val="20"/>
        </w:rPr>
        <w:t xml:space="preserve"> which heard the initial case will be a member of the Fitness to Practise Appeals </w:t>
      </w:r>
      <w:r w:rsidRPr="00D64CE1" w:rsidR="004E2704">
        <w:rPr>
          <w:sz w:val="20"/>
          <w:szCs w:val="20"/>
        </w:rPr>
        <w:t>Panel</w:t>
      </w:r>
      <w:r w:rsidRPr="00D64CE1">
        <w:rPr>
          <w:sz w:val="20"/>
          <w:szCs w:val="20"/>
        </w:rPr>
        <w:t xml:space="preserve">. No member of the Fitness to Practise Appeals </w:t>
      </w:r>
      <w:r w:rsidRPr="00D64CE1" w:rsidR="004E2704">
        <w:rPr>
          <w:sz w:val="20"/>
          <w:szCs w:val="20"/>
        </w:rPr>
        <w:t>Panel</w:t>
      </w:r>
      <w:r w:rsidRPr="00D64CE1">
        <w:rPr>
          <w:sz w:val="20"/>
          <w:szCs w:val="20"/>
        </w:rPr>
        <w:t xml:space="preserve"> may be or have been directly connected with the teaching or supervision of the student whose case is under consideration, nor must they have any interest or involvement in the circumstances under consideration.  </w:t>
      </w:r>
    </w:p>
    <w:p w:rsidRPr="00D64CE1" w:rsidR="00C53E8D" w:rsidP="78315E07" w:rsidRDefault="00C53E8D" w14:paraId="26E68828" w14:textId="560F875F">
      <w:pPr>
        <w:jc w:val="both"/>
        <w:rPr>
          <w:sz w:val="20"/>
          <w:szCs w:val="20"/>
        </w:rPr>
      </w:pPr>
      <w:r w:rsidRPr="00D64CE1">
        <w:rPr>
          <w:sz w:val="20"/>
          <w:szCs w:val="20"/>
        </w:rPr>
        <w:t xml:space="preserve"> The Head of Registry </w:t>
      </w:r>
      <w:r w:rsidRPr="00D64CE1" w:rsidR="002E7766">
        <w:rPr>
          <w:sz w:val="20"/>
          <w:szCs w:val="20"/>
        </w:rPr>
        <w:t xml:space="preserve">Services </w:t>
      </w:r>
      <w:r w:rsidRPr="00D64CE1">
        <w:rPr>
          <w:sz w:val="20"/>
          <w:szCs w:val="20"/>
        </w:rPr>
        <w:t xml:space="preserve">will give the student at least ten working days' notice of the date of the Hearing and composition of the of the Fitness to Practise Appeals </w:t>
      </w:r>
      <w:r w:rsidRPr="00D64CE1" w:rsidR="004E2704">
        <w:rPr>
          <w:sz w:val="20"/>
          <w:szCs w:val="20"/>
        </w:rPr>
        <w:t>Panel</w:t>
      </w:r>
      <w:r w:rsidRPr="00D64CE1">
        <w:rPr>
          <w:sz w:val="20"/>
          <w:szCs w:val="20"/>
        </w:rPr>
        <w:t xml:space="preserve"> at least five working days in advance of the Hearing.  </w:t>
      </w:r>
    </w:p>
    <w:p w:rsidRPr="00D64CE1" w:rsidR="00C53E8D" w:rsidP="78315E07" w:rsidRDefault="00C53E8D" w14:paraId="703EA745" w14:textId="2CC92A32">
      <w:pPr>
        <w:jc w:val="both"/>
        <w:rPr>
          <w:sz w:val="20"/>
          <w:szCs w:val="20"/>
        </w:rPr>
      </w:pPr>
      <w:r w:rsidRPr="00D64CE1">
        <w:rPr>
          <w:sz w:val="20"/>
          <w:szCs w:val="20"/>
        </w:rPr>
        <w:t xml:space="preserve">The student may be accompanied at the Hearing by a friend. The name of this friend must be </w:t>
      </w:r>
      <w:r w:rsidRPr="00D64CE1" w:rsidR="002E7766">
        <w:rPr>
          <w:sz w:val="20"/>
          <w:szCs w:val="20"/>
        </w:rPr>
        <w:t>given</w:t>
      </w:r>
      <w:r w:rsidRPr="00D64CE1">
        <w:rPr>
          <w:sz w:val="20"/>
          <w:szCs w:val="20"/>
        </w:rPr>
        <w:t xml:space="preserve"> to the Head of Registry</w:t>
      </w:r>
      <w:r w:rsidRPr="00D64CE1" w:rsidR="002E7766">
        <w:rPr>
          <w:sz w:val="20"/>
          <w:szCs w:val="20"/>
        </w:rPr>
        <w:t xml:space="preserve"> Services </w:t>
      </w:r>
      <w:r w:rsidRPr="00D64CE1">
        <w:rPr>
          <w:sz w:val="20"/>
          <w:szCs w:val="20"/>
        </w:rPr>
        <w:t xml:space="preserve">in advance of the </w:t>
      </w:r>
      <w:r w:rsidRPr="00D64CE1" w:rsidR="004E2704">
        <w:rPr>
          <w:sz w:val="20"/>
          <w:szCs w:val="20"/>
        </w:rPr>
        <w:t>Panel</w:t>
      </w:r>
      <w:r w:rsidRPr="00D64CE1">
        <w:rPr>
          <w:sz w:val="20"/>
          <w:szCs w:val="20"/>
        </w:rPr>
        <w:t xml:space="preserve"> meeting.  </w:t>
      </w:r>
    </w:p>
    <w:p w:rsidRPr="00D64CE1" w:rsidR="00C53E8D" w:rsidP="78315E07" w:rsidRDefault="00C53E8D" w14:paraId="63FAEE31" w14:textId="532905AF">
      <w:pPr>
        <w:jc w:val="both"/>
        <w:rPr>
          <w:sz w:val="20"/>
          <w:szCs w:val="20"/>
        </w:rPr>
      </w:pPr>
      <w:r w:rsidRPr="00D64CE1">
        <w:rPr>
          <w:sz w:val="20"/>
          <w:szCs w:val="20"/>
        </w:rPr>
        <w:t xml:space="preserve">The Fitness to Practise Appeals </w:t>
      </w:r>
      <w:r w:rsidRPr="00D64CE1" w:rsidR="004E2704">
        <w:rPr>
          <w:sz w:val="20"/>
          <w:szCs w:val="20"/>
        </w:rPr>
        <w:t>Panel</w:t>
      </w:r>
      <w:r w:rsidRPr="00D64CE1">
        <w:rPr>
          <w:sz w:val="20"/>
          <w:szCs w:val="20"/>
        </w:rPr>
        <w:t xml:space="preserve"> will review the record of the evidence, decisions and rational of the Fitness to Practise </w:t>
      </w:r>
      <w:r w:rsidRPr="00D64CE1" w:rsidR="004E2704">
        <w:rPr>
          <w:sz w:val="20"/>
          <w:szCs w:val="20"/>
        </w:rPr>
        <w:t>Panel</w:t>
      </w:r>
      <w:r w:rsidRPr="00D64CE1">
        <w:rPr>
          <w:sz w:val="20"/>
          <w:szCs w:val="20"/>
        </w:rPr>
        <w:t xml:space="preserve">.  </w:t>
      </w:r>
    </w:p>
    <w:p w:rsidRPr="00D64CE1" w:rsidR="00C53E8D" w:rsidP="78315E07" w:rsidRDefault="00C53E8D" w14:paraId="481106FF" w14:textId="2ADE272E">
      <w:pPr>
        <w:jc w:val="both"/>
        <w:rPr>
          <w:sz w:val="20"/>
          <w:szCs w:val="20"/>
        </w:rPr>
      </w:pPr>
      <w:r w:rsidRPr="00D64CE1">
        <w:rPr>
          <w:sz w:val="20"/>
          <w:szCs w:val="20"/>
        </w:rPr>
        <w:t xml:space="preserve">The Fitness to Practise Appeals </w:t>
      </w:r>
      <w:r w:rsidRPr="00D64CE1" w:rsidR="004E2704">
        <w:rPr>
          <w:sz w:val="20"/>
          <w:szCs w:val="20"/>
        </w:rPr>
        <w:t>Panel</w:t>
      </w:r>
      <w:r w:rsidRPr="00D64CE1">
        <w:rPr>
          <w:sz w:val="20"/>
          <w:szCs w:val="20"/>
        </w:rPr>
        <w:t xml:space="preserve"> may decide</w:t>
      </w:r>
      <w:r w:rsidRPr="00D64CE1" w:rsidR="002E7766">
        <w:rPr>
          <w:sz w:val="20"/>
          <w:szCs w:val="20"/>
        </w:rPr>
        <w:t xml:space="preserve"> to</w:t>
      </w:r>
      <w:r w:rsidRPr="00D64CE1">
        <w:rPr>
          <w:sz w:val="20"/>
          <w:szCs w:val="20"/>
        </w:rPr>
        <w:t xml:space="preserve">:  </w:t>
      </w:r>
    </w:p>
    <w:p w:rsidRPr="00D64CE1" w:rsidR="00C53E8D" w:rsidP="78315E07" w:rsidRDefault="002E7766" w14:paraId="303C927D" w14:textId="1DB6ED6A">
      <w:pPr>
        <w:pStyle w:val="ListParagraph"/>
        <w:numPr>
          <w:ilvl w:val="0"/>
          <w:numId w:val="30"/>
        </w:numPr>
        <w:jc w:val="both"/>
        <w:rPr>
          <w:sz w:val="20"/>
          <w:szCs w:val="20"/>
        </w:rPr>
      </w:pPr>
      <w:r w:rsidRPr="00D64CE1">
        <w:rPr>
          <w:sz w:val="20"/>
          <w:szCs w:val="20"/>
        </w:rPr>
        <w:t>uphold t</w:t>
      </w:r>
      <w:r w:rsidRPr="00D64CE1" w:rsidR="00C53E8D">
        <w:rPr>
          <w:sz w:val="20"/>
          <w:szCs w:val="20"/>
        </w:rPr>
        <w:t>he</w:t>
      </w:r>
      <w:r w:rsidRPr="00D64CE1" w:rsidR="00B63795">
        <w:rPr>
          <w:sz w:val="20"/>
          <w:szCs w:val="20"/>
        </w:rPr>
        <w:t xml:space="preserve"> </w:t>
      </w:r>
      <w:r w:rsidRPr="00D64CE1" w:rsidR="00C53E8D">
        <w:rPr>
          <w:sz w:val="20"/>
          <w:szCs w:val="20"/>
        </w:rPr>
        <w:t xml:space="preserve">decision and sanction(s) of the Fitness to Practise </w:t>
      </w:r>
      <w:r w:rsidRPr="00D64CE1" w:rsidR="004E2704">
        <w:rPr>
          <w:sz w:val="20"/>
          <w:szCs w:val="20"/>
        </w:rPr>
        <w:t>Panel</w:t>
      </w:r>
      <w:r w:rsidRPr="00D64CE1">
        <w:rPr>
          <w:sz w:val="20"/>
          <w:szCs w:val="20"/>
        </w:rPr>
        <w:t xml:space="preserve"> </w:t>
      </w:r>
      <w:r w:rsidRPr="00D64CE1" w:rsidR="00C53E8D">
        <w:rPr>
          <w:sz w:val="20"/>
          <w:szCs w:val="20"/>
        </w:rPr>
        <w:t xml:space="preserve">  </w:t>
      </w:r>
    </w:p>
    <w:p w:rsidRPr="00D64CE1" w:rsidR="00C53E8D" w:rsidP="78315E07" w:rsidRDefault="002E7766" w14:paraId="1ECC864D" w14:textId="6A84C61A">
      <w:pPr>
        <w:pStyle w:val="ListParagraph"/>
        <w:numPr>
          <w:ilvl w:val="0"/>
          <w:numId w:val="30"/>
        </w:numPr>
        <w:jc w:val="both"/>
        <w:rPr>
          <w:sz w:val="20"/>
          <w:szCs w:val="20"/>
        </w:rPr>
      </w:pPr>
      <w:r w:rsidRPr="00D64CE1">
        <w:rPr>
          <w:sz w:val="20"/>
          <w:szCs w:val="20"/>
        </w:rPr>
        <w:t>uphold t</w:t>
      </w:r>
      <w:r w:rsidRPr="00D64CE1" w:rsidR="00C53E8D">
        <w:rPr>
          <w:sz w:val="20"/>
          <w:szCs w:val="20"/>
        </w:rPr>
        <w:t xml:space="preserve">he original decision of the Fitness to Practise </w:t>
      </w:r>
      <w:r w:rsidRPr="00D64CE1" w:rsidR="004E2704">
        <w:rPr>
          <w:sz w:val="20"/>
          <w:szCs w:val="20"/>
        </w:rPr>
        <w:t>Panel</w:t>
      </w:r>
      <w:r w:rsidRPr="00D64CE1" w:rsidR="00C53E8D">
        <w:rPr>
          <w:sz w:val="20"/>
          <w:szCs w:val="20"/>
        </w:rPr>
        <w:t xml:space="preserve"> but modify the sanction(s)  </w:t>
      </w:r>
    </w:p>
    <w:p w:rsidRPr="00D64CE1" w:rsidR="00C53E8D" w:rsidP="78315E07" w:rsidRDefault="002E7766" w14:paraId="35381889" w14:textId="022319A0">
      <w:pPr>
        <w:pStyle w:val="ListParagraph"/>
        <w:numPr>
          <w:ilvl w:val="0"/>
          <w:numId w:val="30"/>
        </w:numPr>
        <w:jc w:val="both"/>
        <w:rPr>
          <w:sz w:val="20"/>
          <w:szCs w:val="20"/>
        </w:rPr>
      </w:pPr>
      <w:r w:rsidRPr="00D64CE1">
        <w:rPr>
          <w:sz w:val="20"/>
          <w:szCs w:val="20"/>
        </w:rPr>
        <w:t xml:space="preserve">uphold the appeal. </w:t>
      </w:r>
    </w:p>
    <w:p w:rsidRPr="00D64CE1" w:rsidR="007022E9" w:rsidP="78315E07" w:rsidRDefault="00C53E8D" w14:paraId="3EA9DA91" w14:textId="5E39688D">
      <w:pPr>
        <w:jc w:val="both"/>
        <w:rPr>
          <w:sz w:val="20"/>
          <w:szCs w:val="20"/>
        </w:rPr>
      </w:pPr>
      <w:r w:rsidRPr="00D64CE1">
        <w:rPr>
          <w:sz w:val="20"/>
          <w:szCs w:val="20"/>
        </w:rPr>
        <w:t>The decision of the Hearing will be communicated to the student in writing, within five working days</w:t>
      </w:r>
      <w:r w:rsidRPr="00D64CE1" w:rsidR="008F7CEB">
        <w:rPr>
          <w:sz w:val="20"/>
          <w:szCs w:val="20"/>
        </w:rPr>
        <w:t xml:space="preserve"> of the decision being made</w:t>
      </w:r>
      <w:r w:rsidRPr="00D64CE1" w:rsidR="002E7766">
        <w:rPr>
          <w:sz w:val="20"/>
          <w:szCs w:val="20"/>
        </w:rPr>
        <w:t>.</w:t>
      </w:r>
      <w:r w:rsidRPr="00D64CE1">
        <w:rPr>
          <w:sz w:val="20"/>
          <w:szCs w:val="20"/>
        </w:rPr>
        <w:t xml:space="preserve"> The decision of the Fitness to Practise Appeal Board will be final and </w:t>
      </w:r>
      <w:r w:rsidRPr="00D64CE1" w:rsidR="002E7766">
        <w:rPr>
          <w:sz w:val="20"/>
          <w:szCs w:val="20"/>
        </w:rPr>
        <w:t>this will complete procedures at St Mary’s</w:t>
      </w:r>
      <w:r w:rsidRPr="00D64CE1">
        <w:rPr>
          <w:sz w:val="20"/>
          <w:szCs w:val="20"/>
        </w:rPr>
        <w:t xml:space="preserve">.   </w:t>
      </w:r>
    </w:p>
    <w:p w:rsidR="009724C4" w:rsidP="3F044EC9" w:rsidRDefault="009724C4" w14:paraId="3ECD7CD5" w14:textId="77777777">
      <w:pPr>
        <w:jc w:val="both"/>
        <w:rPr>
          <w:b/>
        </w:rPr>
      </w:pPr>
    </w:p>
    <w:p w:rsidR="009724C4" w:rsidP="3F044EC9" w:rsidRDefault="009724C4" w14:paraId="276DA389" w14:textId="77777777">
      <w:pPr>
        <w:jc w:val="both"/>
        <w:rPr>
          <w:b/>
        </w:rPr>
      </w:pPr>
    </w:p>
    <w:p w:rsidR="009724C4" w:rsidP="3F044EC9" w:rsidRDefault="004F3822" w14:paraId="6AC3909F" w14:textId="45BE2B57">
      <w:pPr>
        <w:jc w:val="both"/>
        <w:rPr>
          <w:b/>
        </w:rPr>
      </w:pPr>
      <w:r>
        <w:rPr>
          <w:b/>
        </w:rPr>
        <w:t>Version 1 – Final agreed by Academic Board April 2023</w:t>
      </w:r>
    </w:p>
    <w:p w:rsidR="009724C4" w:rsidP="3F044EC9" w:rsidRDefault="009724C4" w14:paraId="12845AA2" w14:textId="77777777">
      <w:pPr>
        <w:jc w:val="both"/>
        <w:rPr>
          <w:b/>
        </w:rPr>
      </w:pPr>
    </w:p>
    <w:p w:rsidR="009724C4" w:rsidP="3F044EC9" w:rsidRDefault="009724C4" w14:paraId="59E1711E" w14:textId="77777777">
      <w:pPr>
        <w:jc w:val="both"/>
        <w:rPr>
          <w:b/>
        </w:rPr>
      </w:pPr>
    </w:p>
    <w:p w:rsidR="009724C4" w:rsidP="3F044EC9" w:rsidRDefault="009724C4" w14:paraId="592DA4B4" w14:textId="77777777">
      <w:pPr>
        <w:jc w:val="both"/>
        <w:rPr>
          <w:b/>
        </w:rPr>
      </w:pPr>
    </w:p>
    <w:p w:rsidR="009724C4" w:rsidP="3F044EC9" w:rsidRDefault="009724C4" w14:paraId="7838AC87" w14:textId="77777777">
      <w:pPr>
        <w:jc w:val="both"/>
        <w:rPr>
          <w:b/>
        </w:rPr>
      </w:pPr>
    </w:p>
    <w:p w:rsidR="004F3822" w:rsidP="3F044EC9" w:rsidRDefault="004F3822" w14:paraId="0976D362" w14:textId="77777777">
      <w:pPr>
        <w:jc w:val="both"/>
        <w:rPr>
          <w:b/>
        </w:rPr>
      </w:pPr>
    </w:p>
    <w:p w:rsidR="004F3822" w:rsidP="3F044EC9" w:rsidRDefault="004F3822" w14:paraId="177D0D53" w14:textId="77777777">
      <w:pPr>
        <w:jc w:val="both"/>
        <w:rPr>
          <w:b/>
        </w:rPr>
      </w:pPr>
    </w:p>
    <w:p w:rsidR="548514A0" w:rsidP="3F044EC9" w:rsidRDefault="00A915E2" w14:paraId="6381160D" w14:textId="2E97FACB">
      <w:pPr>
        <w:jc w:val="both"/>
        <w:rPr>
          <w:b/>
        </w:rPr>
      </w:pPr>
      <w:bookmarkStart w:name="_GoBack" w:id="1"/>
      <w:bookmarkEnd w:id="1"/>
      <w:r w:rsidRPr="00A915E2">
        <w:rPr>
          <w:b/>
        </w:rPr>
        <w:lastRenderedPageBreak/>
        <w:t>Appendix A</w:t>
      </w:r>
      <w:r w:rsidR="00D82939">
        <w:rPr>
          <w:b/>
        </w:rPr>
        <w:t xml:space="preserve"> – Flow Chart of Procedure</w:t>
      </w:r>
    </w:p>
    <w:p w:rsidR="009724C4" w:rsidP="3F044EC9" w:rsidRDefault="009724C4" w14:paraId="751235DF" w14:textId="77777777">
      <w:pPr>
        <w:jc w:val="both"/>
        <w:rPr>
          <w:b/>
        </w:rPr>
      </w:pPr>
    </w:p>
    <w:p w:rsidR="00D82939" w:rsidP="3F044EC9" w:rsidRDefault="00D82939" w14:paraId="1F5429C1" w14:textId="7B681268">
      <w:pPr>
        <w:jc w:val="both"/>
        <w:rPr>
          <w:b/>
        </w:rPr>
      </w:pPr>
      <w:r w:rsidRPr="00D82939">
        <w:rPr>
          <w:b/>
          <w:noProof/>
        </w:rPr>
        <w:drawing>
          <wp:inline distT="0" distB="0" distL="0" distR="0" wp14:anchorId="62971425" wp14:editId="58ECACBA">
            <wp:extent cx="5349704" cy="7559695"/>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9704" cy="7559695"/>
                    </a:xfrm>
                    <a:prstGeom prst="rect">
                      <a:avLst/>
                    </a:prstGeom>
                  </pic:spPr>
                </pic:pic>
              </a:graphicData>
            </a:graphic>
          </wp:inline>
        </w:drawing>
      </w:r>
    </w:p>
    <w:p w:rsidR="00D64CE1" w:rsidP="3F044EC9" w:rsidRDefault="00D64CE1" w14:paraId="69FAD89E" w14:textId="7B6704FF">
      <w:pPr>
        <w:jc w:val="both"/>
        <w:rPr>
          <w:b/>
          <w:bCs/>
        </w:rPr>
      </w:pPr>
    </w:p>
    <w:p w:rsidR="00D64CE1" w:rsidP="3F044EC9" w:rsidRDefault="00D64CE1" w14:paraId="3A37A24C" w14:textId="035A1A99">
      <w:pPr>
        <w:jc w:val="both"/>
        <w:rPr>
          <w:b/>
          <w:bCs/>
        </w:rPr>
      </w:pPr>
    </w:p>
    <w:p w:rsidR="00D64CE1" w:rsidP="3F044EC9" w:rsidRDefault="00D64CE1" w14:paraId="32BB2305" w14:textId="503B3C93">
      <w:pPr>
        <w:jc w:val="both"/>
        <w:rPr>
          <w:b/>
          <w:bCs/>
        </w:rPr>
      </w:pPr>
    </w:p>
    <w:p w:rsidR="00D64CE1" w:rsidP="3F044EC9" w:rsidRDefault="00D64CE1" w14:paraId="0B8FB15E" w14:textId="22940E16">
      <w:pPr>
        <w:jc w:val="both"/>
        <w:rPr>
          <w:b/>
          <w:bCs/>
        </w:rPr>
      </w:pPr>
    </w:p>
    <w:p w:rsidR="00D64CE1" w:rsidP="3F044EC9" w:rsidRDefault="00D64CE1" w14:paraId="24ED188B" w14:textId="77777777">
      <w:pPr>
        <w:jc w:val="both"/>
        <w:rPr>
          <w:b/>
          <w:bCs/>
        </w:rPr>
      </w:pPr>
    </w:p>
    <w:p w:rsidR="00D64CE1" w:rsidP="3F044EC9" w:rsidRDefault="00D64CE1" w14:paraId="75DB95C8" w14:textId="77777777">
      <w:pPr>
        <w:jc w:val="both"/>
        <w:rPr>
          <w:b/>
          <w:bCs/>
        </w:rPr>
      </w:pPr>
    </w:p>
    <w:p w:rsidR="00D64CE1" w:rsidP="3F044EC9" w:rsidRDefault="00D64CE1" w14:paraId="2B4DC6BE" w14:textId="77777777">
      <w:pPr>
        <w:jc w:val="both"/>
        <w:rPr>
          <w:b/>
          <w:bCs/>
        </w:rPr>
      </w:pPr>
    </w:p>
    <w:p w:rsidR="548514A0" w:rsidP="3F044EC9" w:rsidRDefault="0AFECBB1" w14:paraId="467F6F9C" w14:textId="040E1524">
      <w:pPr>
        <w:jc w:val="both"/>
        <w:rPr>
          <w:b/>
          <w:bCs/>
        </w:rPr>
      </w:pPr>
      <w:r w:rsidRPr="3F044EC9">
        <w:rPr>
          <w:b/>
          <w:bCs/>
        </w:rPr>
        <w:t xml:space="preserve">Appendix </w:t>
      </w:r>
      <w:r w:rsidR="00A915E2">
        <w:rPr>
          <w:b/>
          <w:bCs/>
        </w:rPr>
        <w:t>B</w:t>
      </w:r>
    </w:p>
    <w:p w:rsidR="00EA0378" w:rsidP="00EA0378" w:rsidRDefault="0AFECBB1" w14:paraId="3FA918B0" w14:textId="77777777">
      <w:pPr>
        <w:jc w:val="both"/>
        <w:rPr>
          <w:b/>
          <w:bCs/>
        </w:rPr>
      </w:pPr>
      <w:r w:rsidRPr="3F044EC9">
        <w:rPr>
          <w:b/>
          <w:bCs/>
        </w:rPr>
        <w:t xml:space="preserve">This policy is applicable to the following programmes </w:t>
      </w:r>
    </w:p>
    <w:p w:rsidR="00EA0378" w:rsidP="00EA0378" w:rsidRDefault="0AFECBB1" w14:paraId="38EC2B1A" w14:textId="77777777">
      <w:pPr>
        <w:pStyle w:val="NoSpacing"/>
        <w:numPr>
          <w:ilvl w:val="0"/>
          <w:numId w:val="33"/>
        </w:numPr>
      </w:pPr>
      <w:r w:rsidRPr="3F044EC9">
        <w:t>Primary Education with QT</w:t>
      </w:r>
      <w:r w:rsidR="00EA0378">
        <w:t>S</w:t>
      </w:r>
    </w:p>
    <w:p w:rsidR="0AFECBB1" w:rsidP="00EA0378" w:rsidRDefault="0AFECBB1" w14:paraId="64CCF580" w14:textId="65D8601D">
      <w:pPr>
        <w:pStyle w:val="NoSpacing"/>
        <w:numPr>
          <w:ilvl w:val="0"/>
          <w:numId w:val="33"/>
        </w:numPr>
      </w:pPr>
      <w:r w:rsidRPr="3F044EC9">
        <w:t xml:space="preserve">PGCE and </w:t>
      </w:r>
      <w:proofErr w:type="spellStart"/>
      <w:r w:rsidRPr="3F044EC9">
        <w:t>PfCE</w:t>
      </w:r>
      <w:proofErr w:type="spellEnd"/>
      <w:r w:rsidRPr="3F044EC9">
        <w:t xml:space="preserve"> Secondary and Primary </w:t>
      </w:r>
    </w:p>
    <w:p w:rsidR="0AFECBB1" w:rsidP="00EA0378" w:rsidRDefault="0AFECBB1" w14:paraId="101CBEF5" w14:textId="47529060">
      <w:pPr>
        <w:pStyle w:val="ListParagraph"/>
        <w:numPr>
          <w:ilvl w:val="0"/>
          <w:numId w:val="33"/>
        </w:numPr>
        <w:jc w:val="both"/>
      </w:pPr>
      <w:r w:rsidRPr="3F044EC9">
        <w:t>BSc Physiotherapy</w:t>
      </w:r>
    </w:p>
    <w:p w:rsidR="0AFECBB1" w:rsidP="00EA0378" w:rsidRDefault="0AFECBB1" w14:paraId="781AC014" w14:textId="066B3D83">
      <w:pPr>
        <w:pStyle w:val="ListParagraph"/>
        <w:numPr>
          <w:ilvl w:val="0"/>
          <w:numId w:val="33"/>
        </w:numPr>
        <w:jc w:val="both"/>
      </w:pPr>
      <w:r w:rsidRPr="3F044EC9">
        <w:t>MSc Physiotherapy</w:t>
      </w:r>
    </w:p>
    <w:p w:rsidR="0AFECBB1" w:rsidP="00EA0378" w:rsidRDefault="0AFECBB1" w14:paraId="4C473810" w14:textId="72ECA7D0">
      <w:pPr>
        <w:pStyle w:val="ListParagraph"/>
        <w:numPr>
          <w:ilvl w:val="0"/>
          <w:numId w:val="33"/>
        </w:numPr>
        <w:jc w:val="both"/>
      </w:pPr>
      <w:r w:rsidRPr="3F044EC9">
        <w:t>BSc Sport Rehabilitation</w:t>
      </w:r>
    </w:p>
    <w:p w:rsidR="0AFECBB1" w:rsidP="00EA0378" w:rsidRDefault="0AFECBB1" w14:paraId="712086D5" w14:textId="1E7CF1EE">
      <w:pPr>
        <w:pStyle w:val="ListParagraph"/>
        <w:numPr>
          <w:ilvl w:val="0"/>
          <w:numId w:val="33"/>
        </w:numPr>
        <w:jc w:val="both"/>
      </w:pPr>
      <w:r w:rsidRPr="3F044EC9">
        <w:t xml:space="preserve">MSc Sport </w:t>
      </w:r>
      <w:proofErr w:type="spellStart"/>
      <w:r w:rsidRPr="3F044EC9">
        <w:t>Rehabilition</w:t>
      </w:r>
      <w:proofErr w:type="spellEnd"/>
      <w:r w:rsidRPr="3F044EC9">
        <w:t xml:space="preserve"> </w:t>
      </w:r>
    </w:p>
    <w:p w:rsidR="0AFECBB1" w:rsidP="00EA0378" w:rsidRDefault="0AFECBB1" w14:paraId="22E56C44" w14:textId="5A6AC37B">
      <w:pPr>
        <w:pStyle w:val="ListParagraph"/>
        <w:numPr>
          <w:ilvl w:val="0"/>
          <w:numId w:val="33"/>
        </w:numPr>
        <w:jc w:val="both"/>
      </w:pPr>
      <w:r w:rsidRPr="2458ADDE">
        <w:t xml:space="preserve">BSc Nutrition </w:t>
      </w:r>
    </w:p>
    <w:p w:rsidR="7695A257" w:rsidP="00EA0378" w:rsidRDefault="7695A257" w14:paraId="44EC49A2" w14:textId="5860EA5D">
      <w:pPr>
        <w:pStyle w:val="ListParagraph"/>
        <w:numPr>
          <w:ilvl w:val="0"/>
          <w:numId w:val="33"/>
        </w:numPr>
        <w:jc w:val="both"/>
      </w:pPr>
      <w:proofErr w:type="spellStart"/>
      <w:r w:rsidRPr="2458ADDE">
        <w:t>Msc</w:t>
      </w:r>
      <w:proofErr w:type="spellEnd"/>
      <w:r w:rsidRPr="2458ADDE">
        <w:t xml:space="preserve"> Nutrition</w:t>
      </w:r>
    </w:p>
    <w:p w:rsidR="00924206" w:rsidP="00EA0378" w:rsidRDefault="00924206" w14:paraId="190BCFF9" w14:textId="42A1E853">
      <w:pPr>
        <w:pStyle w:val="ListParagraph"/>
        <w:numPr>
          <w:ilvl w:val="0"/>
          <w:numId w:val="33"/>
        </w:numPr>
        <w:jc w:val="both"/>
      </w:pPr>
      <w:r>
        <w:t>BSc Computer Science</w:t>
      </w:r>
    </w:p>
    <w:p w:rsidR="00924206" w:rsidP="00EA0378" w:rsidRDefault="00924206" w14:paraId="585A8840" w14:textId="61CE377F">
      <w:pPr>
        <w:pStyle w:val="ListParagraph"/>
        <w:numPr>
          <w:ilvl w:val="0"/>
          <w:numId w:val="33"/>
        </w:numPr>
        <w:jc w:val="both"/>
      </w:pPr>
      <w:r>
        <w:t xml:space="preserve">MSc Computer Science </w:t>
      </w:r>
    </w:p>
    <w:p w:rsidR="00D64CE1" w:rsidP="3F044EC9" w:rsidRDefault="00D64CE1" w14:paraId="17C4FE93" w14:textId="77777777">
      <w:pPr>
        <w:jc w:val="both"/>
        <w:rPr>
          <w:b/>
        </w:rPr>
      </w:pPr>
    </w:p>
    <w:p w:rsidRPr="00DC40F9" w:rsidR="3F044EC9" w:rsidP="3F044EC9" w:rsidRDefault="009E43D2" w14:paraId="0D759964" w14:textId="4429EF0F">
      <w:pPr>
        <w:jc w:val="both"/>
        <w:rPr>
          <w:b/>
        </w:rPr>
      </w:pPr>
      <w:r w:rsidRPr="00DC40F9">
        <w:rPr>
          <w:b/>
        </w:rPr>
        <w:t>Appendix C – Suggested Nominees</w:t>
      </w:r>
    </w:p>
    <w:tbl>
      <w:tblPr>
        <w:tblStyle w:val="TableGrid"/>
        <w:tblW w:w="0" w:type="auto"/>
        <w:tblLook w:val="04A0" w:firstRow="1" w:lastRow="0" w:firstColumn="1" w:lastColumn="0" w:noHBand="0" w:noVBand="1"/>
      </w:tblPr>
      <w:tblGrid>
        <w:gridCol w:w="3245"/>
        <w:gridCol w:w="3245"/>
        <w:gridCol w:w="3245"/>
      </w:tblGrid>
      <w:tr w:rsidR="00DC40F9" w:rsidTr="00610E2F" w14:paraId="7951C082" w14:textId="45B96BA6">
        <w:tc>
          <w:tcPr>
            <w:tcW w:w="3245" w:type="dxa"/>
          </w:tcPr>
          <w:p w:rsidRPr="00EA0378" w:rsidR="00DC40F9" w:rsidP="3F044EC9" w:rsidRDefault="00DC40F9" w14:paraId="70AFBCF8" w14:textId="4483ABBD">
            <w:pPr>
              <w:jc w:val="both"/>
              <w:rPr>
                <w:b/>
              </w:rPr>
            </w:pPr>
            <w:r w:rsidRPr="00EA0378">
              <w:rPr>
                <w:b/>
              </w:rPr>
              <w:t>Title</w:t>
            </w:r>
          </w:p>
        </w:tc>
        <w:tc>
          <w:tcPr>
            <w:tcW w:w="3245" w:type="dxa"/>
          </w:tcPr>
          <w:p w:rsidRPr="00EA0378" w:rsidR="00DC40F9" w:rsidP="3F044EC9" w:rsidRDefault="00DC40F9" w14:paraId="20F17A58" w14:textId="5AB12A41">
            <w:pPr>
              <w:jc w:val="both"/>
              <w:rPr>
                <w:b/>
              </w:rPr>
            </w:pPr>
            <w:r w:rsidRPr="00EA0378">
              <w:rPr>
                <w:b/>
              </w:rPr>
              <w:t>Suggested Nominee</w:t>
            </w:r>
          </w:p>
        </w:tc>
        <w:tc>
          <w:tcPr>
            <w:tcW w:w="3245" w:type="dxa"/>
          </w:tcPr>
          <w:p w:rsidRPr="00EA0378" w:rsidR="00DC40F9" w:rsidP="3F044EC9" w:rsidRDefault="00DC40F9" w14:paraId="7563895E" w14:textId="38E2140A">
            <w:pPr>
              <w:jc w:val="both"/>
              <w:rPr>
                <w:b/>
              </w:rPr>
            </w:pPr>
            <w:r w:rsidRPr="00EA0378">
              <w:rPr>
                <w:b/>
              </w:rPr>
              <w:t>Alternative Nominee</w:t>
            </w:r>
          </w:p>
        </w:tc>
      </w:tr>
      <w:tr w:rsidR="00DC40F9" w:rsidTr="00610E2F" w14:paraId="460E8ACE" w14:textId="0699DD61">
        <w:tc>
          <w:tcPr>
            <w:tcW w:w="3245" w:type="dxa"/>
          </w:tcPr>
          <w:p w:rsidR="00DC40F9" w:rsidP="3F044EC9" w:rsidRDefault="00DC40F9" w14:paraId="50533FED" w14:textId="50C7187E">
            <w:pPr>
              <w:jc w:val="both"/>
            </w:pPr>
            <w:r>
              <w:t xml:space="preserve">Head of School  </w:t>
            </w:r>
          </w:p>
        </w:tc>
        <w:tc>
          <w:tcPr>
            <w:tcW w:w="3245" w:type="dxa"/>
          </w:tcPr>
          <w:p w:rsidR="00DC40F9" w:rsidP="3F044EC9" w:rsidRDefault="00DC40F9" w14:paraId="24C834F3" w14:textId="796C7F1C">
            <w:pPr>
              <w:jc w:val="both"/>
            </w:pPr>
            <w:r>
              <w:t xml:space="preserve">Course Lead </w:t>
            </w:r>
          </w:p>
        </w:tc>
        <w:tc>
          <w:tcPr>
            <w:tcW w:w="3245" w:type="dxa"/>
          </w:tcPr>
          <w:p w:rsidR="00DC40F9" w:rsidP="3F044EC9" w:rsidRDefault="00DC40F9" w14:paraId="57CE7A06" w14:textId="60DA42DC">
            <w:pPr>
              <w:jc w:val="both"/>
            </w:pPr>
            <w:r>
              <w:t>Head of Student Experience</w:t>
            </w:r>
          </w:p>
        </w:tc>
      </w:tr>
      <w:tr w:rsidR="00DC40F9" w:rsidTr="00610E2F" w14:paraId="07DC46F9" w14:textId="272C2354">
        <w:tc>
          <w:tcPr>
            <w:tcW w:w="3245" w:type="dxa"/>
          </w:tcPr>
          <w:p w:rsidR="00DC40F9" w:rsidP="3F044EC9" w:rsidRDefault="00DC40F9" w14:paraId="36EFDFD9" w14:textId="53210C1F">
            <w:pPr>
              <w:jc w:val="both"/>
            </w:pPr>
            <w:r>
              <w:t>Head of Registry Services</w:t>
            </w:r>
          </w:p>
        </w:tc>
        <w:tc>
          <w:tcPr>
            <w:tcW w:w="3245" w:type="dxa"/>
          </w:tcPr>
          <w:p w:rsidR="00DC40F9" w:rsidP="3F044EC9" w:rsidRDefault="00DC40F9" w14:paraId="2B6B4799" w14:textId="71942181">
            <w:pPr>
              <w:jc w:val="both"/>
            </w:pPr>
            <w:r>
              <w:t>Student Conduct and Complaints Manager</w:t>
            </w:r>
          </w:p>
        </w:tc>
        <w:tc>
          <w:tcPr>
            <w:tcW w:w="3245" w:type="dxa"/>
          </w:tcPr>
          <w:p w:rsidR="00DC40F9" w:rsidP="3F044EC9" w:rsidRDefault="00DC40F9" w14:paraId="63541D9D" w14:textId="093117DA">
            <w:pPr>
              <w:jc w:val="both"/>
            </w:pPr>
            <w:r>
              <w:t>Director of Student Operations</w:t>
            </w:r>
          </w:p>
        </w:tc>
      </w:tr>
      <w:tr w:rsidR="00DC40F9" w:rsidTr="00610E2F" w14:paraId="26D21C71" w14:textId="2D00F08B">
        <w:tc>
          <w:tcPr>
            <w:tcW w:w="3245" w:type="dxa"/>
          </w:tcPr>
          <w:p w:rsidR="00DC40F9" w:rsidP="3F044EC9" w:rsidRDefault="00DC40F9" w14:paraId="289B7D66" w14:textId="2A4AFCD1">
            <w:pPr>
              <w:jc w:val="both"/>
            </w:pPr>
            <w:r>
              <w:t>Dean of Faculty</w:t>
            </w:r>
          </w:p>
        </w:tc>
        <w:tc>
          <w:tcPr>
            <w:tcW w:w="3245" w:type="dxa"/>
          </w:tcPr>
          <w:p w:rsidR="00DC40F9" w:rsidP="3F044EC9" w:rsidRDefault="00DC40F9" w14:paraId="70267BB5" w14:textId="65384244">
            <w:pPr>
              <w:jc w:val="both"/>
            </w:pPr>
            <w:r>
              <w:t>Head of School</w:t>
            </w:r>
          </w:p>
        </w:tc>
        <w:tc>
          <w:tcPr>
            <w:tcW w:w="3245" w:type="dxa"/>
          </w:tcPr>
          <w:p w:rsidR="00DC40F9" w:rsidP="3F044EC9" w:rsidRDefault="00DC40F9" w14:paraId="1818DC8A" w14:textId="475162A7">
            <w:pPr>
              <w:jc w:val="both"/>
            </w:pPr>
            <w:r>
              <w:t>Head of Student Experience</w:t>
            </w:r>
          </w:p>
        </w:tc>
      </w:tr>
      <w:tr w:rsidR="00DC40F9" w:rsidTr="00610E2F" w14:paraId="4EF94EFC" w14:textId="0CD15E05">
        <w:tc>
          <w:tcPr>
            <w:tcW w:w="3245" w:type="dxa"/>
          </w:tcPr>
          <w:p w:rsidR="00DC40F9" w:rsidP="3F044EC9" w:rsidRDefault="00DC40F9" w14:paraId="6599F304" w14:textId="56A43776">
            <w:pPr>
              <w:jc w:val="both"/>
            </w:pPr>
            <w:r>
              <w:t>Provost</w:t>
            </w:r>
          </w:p>
        </w:tc>
        <w:tc>
          <w:tcPr>
            <w:tcW w:w="3245" w:type="dxa"/>
          </w:tcPr>
          <w:p w:rsidR="00DC40F9" w:rsidP="3F044EC9" w:rsidRDefault="00DC40F9" w14:paraId="5E0CC3BB" w14:textId="1CF47C12">
            <w:pPr>
              <w:jc w:val="both"/>
            </w:pPr>
            <w:r>
              <w:t xml:space="preserve">Chief Operations Officer </w:t>
            </w:r>
          </w:p>
        </w:tc>
        <w:tc>
          <w:tcPr>
            <w:tcW w:w="3245" w:type="dxa"/>
          </w:tcPr>
          <w:p w:rsidR="00DC40F9" w:rsidP="3F044EC9" w:rsidRDefault="00DC40F9" w14:paraId="5710AF05" w14:textId="50D929C3">
            <w:pPr>
              <w:jc w:val="both"/>
            </w:pPr>
            <w:r>
              <w:t>Director of Student Operation</w:t>
            </w:r>
            <w:r w:rsidR="00EA0378">
              <w:t>s</w:t>
            </w:r>
            <w:r>
              <w:t xml:space="preserve"> </w:t>
            </w:r>
          </w:p>
        </w:tc>
      </w:tr>
    </w:tbl>
    <w:p w:rsidR="3F044EC9" w:rsidP="3F044EC9" w:rsidRDefault="3F044EC9" w14:paraId="58583E03" w14:textId="4EB006D0">
      <w:pPr>
        <w:jc w:val="both"/>
      </w:pPr>
    </w:p>
    <w:p w:rsidR="007022E9" w:rsidP="68C39F99" w:rsidRDefault="007022E9" w14:paraId="66B3FEBA" w14:textId="79C4D01E">
      <w:pPr>
        <w:jc w:val="both"/>
        <w:rPr>
          <w:i/>
          <w:iCs/>
        </w:rPr>
      </w:pPr>
      <w:r w:rsidRPr="68C39F99">
        <w:rPr>
          <w:i/>
          <w:iCs/>
        </w:rPr>
        <w:t>Helen A’Court/Registry Services</w:t>
      </w:r>
      <w:r w:rsidRPr="68C39F99" w:rsidR="785EC3B9">
        <w:rPr>
          <w:i/>
          <w:iCs/>
        </w:rPr>
        <w:t xml:space="preserve">, </w:t>
      </w:r>
      <w:r w:rsidR="00DC40F9">
        <w:rPr>
          <w:i/>
          <w:iCs/>
        </w:rPr>
        <w:t xml:space="preserve">March </w:t>
      </w:r>
      <w:r w:rsidRPr="68C39F99" w:rsidR="51EA383A">
        <w:rPr>
          <w:i/>
          <w:iCs/>
        </w:rPr>
        <w:t>2023</w:t>
      </w:r>
    </w:p>
    <w:tbl>
      <w:tblPr>
        <w:tblStyle w:val="TableGrid1"/>
        <w:tblW w:w="9974" w:type="dxa"/>
        <w:tblInd w:w="-107" w:type="dxa"/>
        <w:tblCellMar>
          <w:top w:w="46" w:type="dxa"/>
          <w:left w:w="108" w:type="dxa"/>
          <w:right w:w="115" w:type="dxa"/>
        </w:tblCellMar>
        <w:tblLook w:val="04A0" w:firstRow="1" w:lastRow="0" w:firstColumn="1" w:lastColumn="0" w:noHBand="0" w:noVBand="1"/>
      </w:tblPr>
      <w:tblGrid>
        <w:gridCol w:w="4660"/>
        <w:gridCol w:w="5314"/>
      </w:tblGrid>
      <w:tr w:rsidRPr="00175618" w:rsidR="00C53E8D" w:rsidTr="68C39F99" w14:paraId="7D95D358" w14:textId="77777777">
        <w:trPr>
          <w:trHeight w:val="264"/>
        </w:trPr>
        <w:tc>
          <w:tcPr>
            <w:tcW w:w="4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C53E8D" w14:paraId="46FF68A7" w14:textId="77777777">
            <w:pPr>
              <w:jc w:val="both"/>
            </w:pPr>
            <w:r w:rsidRPr="78315E07">
              <w:t xml:space="preserve">Document title </w:t>
            </w:r>
          </w:p>
        </w:tc>
        <w:tc>
          <w:tcPr>
            <w:tcW w:w="53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C53E8D" w14:paraId="4F5EA968" w14:textId="5637F0D6">
            <w:r w:rsidRPr="2458ADDE">
              <w:t xml:space="preserve">Fitness to </w:t>
            </w:r>
            <w:r w:rsidRPr="2458ADDE" w:rsidR="58CE54D3">
              <w:t>Practise</w:t>
            </w:r>
            <w:r w:rsidRPr="2458ADDE">
              <w:t xml:space="preserve"> </w:t>
            </w:r>
            <w:r w:rsidR="003D35E9">
              <w:t>Policy and Procedures</w:t>
            </w:r>
            <w:r w:rsidRPr="2458ADDE" w:rsidR="000D6463">
              <w:t xml:space="preserve"> </w:t>
            </w:r>
          </w:p>
        </w:tc>
      </w:tr>
      <w:tr w:rsidRPr="00175618" w:rsidR="00C53E8D" w:rsidTr="68C39F99" w14:paraId="53352734" w14:textId="77777777">
        <w:trPr>
          <w:trHeight w:val="264"/>
        </w:trPr>
        <w:tc>
          <w:tcPr>
            <w:tcW w:w="4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C53E8D" w14:paraId="77D9CBA1" w14:textId="77777777">
            <w:pPr>
              <w:jc w:val="both"/>
            </w:pPr>
            <w:r w:rsidRPr="78315E07">
              <w:t xml:space="preserve">Version </w:t>
            </w:r>
          </w:p>
        </w:tc>
        <w:tc>
          <w:tcPr>
            <w:tcW w:w="53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DC40F9" w14:paraId="7965D8A5" w14:textId="1E9755A6">
            <w:r>
              <w:t>1</w:t>
            </w:r>
            <w:r w:rsidRPr="78315E07" w:rsidR="00C53E8D">
              <w:t xml:space="preserve"> </w:t>
            </w:r>
          </w:p>
        </w:tc>
      </w:tr>
      <w:tr w:rsidRPr="00175618" w:rsidR="00C53E8D" w:rsidTr="68C39F99" w14:paraId="22A3CA9D" w14:textId="77777777">
        <w:trPr>
          <w:trHeight w:val="264"/>
        </w:trPr>
        <w:tc>
          <w:tcPr>
            <w:tcW w:w="4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C53E8D" w14:paraId="392DDA12" w14:textId="77777777">
            <w:pPr>
              <w:jc w:val="both"/>
            </w:pPr>
            <w:r w:rsidRPr="78315E07">
              <w:t xml:space="preserve">Person responsible </w:t>
            </w:r>
          </w:p>
        </w:tc>
        <w:tc>
          <w:tcPr>
            <w:tcW w:w="53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DE4E06" w14:paraId="2F13B8C3" w14:textId="28942C76">
            <w:r w:rsidRPr="78315E07">
              <w:t>Head of Registry Services</w:t>
            </w:r>
            <w:r w:rsidRPr="78315E07" w:rsidR="00C53E8D">
              <w:t xml:space="preserve"> </w:t>
            </w:r>
          </w:p>
        </w:tc>
      </w:tr>
      <w:tr w:rsidRPr="00175618" w:rsidR="00C53E8D" w:rsidTr="68C39F99" w14:paraId="248CAA38" w14:textId="77777777">
        <w:trPr>
          <w:trHeight w:val="266"/>
        </w:trPr>
        <w:tc>
          <w:tcPr>
            <w:tcW w:w="4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C53E8D" w14:paraId="00A09E3D" w14:textId="77777777">
            <w:pPr>
              <w:jc w:val="both"/>
            </w:pPr>
            <w:r w:rsidRPr="78315E07">
              <w:t xml:space="preserve">Author </w:t>
            </w:r>
          </w:p>
        </w:tc>
        <w:tc>
          <w:tcPr>
            <w:tcW w:w="53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0D6463" w14:paraId="2CE33C4A" w14:textId="1DC6B008">
            <w:r w:rsidRPr="78315E07">
              <w:t xml:space="preserve">Helen A’Court </w:t>
            </w:r>
          </w:p>
        </w:tc>
      </w:tr>
      <w:tr w:rsidRPr="00175618" w:rsidR="00C53E8D" w:rsidTr="68C39F99" w14:paraId="296F8F50" w14:textId="77777777">
        <w:trPr>
          <w:trHeight w:val="264"/>
        </w:trPr>
        <w:tc>
          <w:tcPr>
            <w:tcW w:w="4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C53E8D" w14:paraId="436AE253" w14:textId="77777777">
            <w:pPr>
              <w:jc w:val="both"/>
            </w:pPr>
            <w:r w:rsidRPr="78315E07">
              <w:t xml:space="preserve">Document date </w:t>
            </w:r>
          </w:p>
        </w:tc>
        <w:tc>
          <w:tcPr>
            <w:tcW w:w="53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68C39F99" w:rsidRDefault="00DC40F9" w14:paraId="76796048" w14:textId="5905F8B2">
            <w:pPr>
              <w:spacing w:line="259" w:lineRule="auto"/>
            </w:pPr>
            <w:r>
              <w:t>March 2023</w:t>
            </w:r>
          </w:p>
        </w:tc>
      </w:tr>
      <w:tr w:rsidRPr="00175618" w:rsidR="00C53E8D" w:rsidTr="68C39F99" w14:paraId="523729FB" w14:textId="77777777">
        <w:trPr>
          <w:trHeight w:val="264"/>
        </w:trPr>
        <w:tc>
          <w:tcPr>
            <w:tcW w:w="4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C53E8D" w14:paraId="37D9ABEE" w14:textId="77777777">
            <w:pPr>
              <w:jc w:val="both"/>
            </w:pPr>
            <w:r w:rsidRPr="78315E07">
              <w:t xml:space="preserve">Last amended </w:t>
            </w:r>
          </w:p>
        </w:tc>
        <w:tc>
          <w:tcPr>
            <w:tcW w:w="53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DC40F9" w14:paraId="34A5A852" w14:textId="519DF1E5">
            <w:r>
              <w:t>March 2023</w:t>
            </w:r>
            <w:r w:rsidRPr="78315E07" w:rsidR="00C53E8D">
              <w:t xml:space="preserve"> </w:t>
            </w:r>
          </w:p>
        </w:tc>
      </w:tr>
      <w:tr w:rsidRPr="00175618" w:rsidR="00C53E8D" w:rsidTr="68C39F99" w14:paraId="447AF949" w14:textId="77777777">
        <w:trPr>
          <w:trHeight w:val="264"/>
        </w:trPr>
        <w:tc>
          <w:tcPr>
            <w:tcW w:w="4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C53E8D" w14:paraId="29525402" w14:textId="77777777">
            <w:pPr>
              <w:jc w:val="both"/>
            </w:pPr>
            <w:r w:rsidRPr="78315E07">
              <w:t xml:space="preserve">Effective from </w:t>
            </w:r>
          </w:p>
        </w:tc>
        <w:tc>
          <w:tcPr>
            <w:tcW w:w="53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DC40F9" w14:paraId="566D91B0" w14:textId="61F00104">
            <w:r>
              <w:t>March 2023</w:t>
            </w:r>
            <w:r w:rsidRPr="78315E07" w:rsidR="00C53E8D">
              <w:t xml:space="preserve"> </w:t>
            </w:r>
          </w:p>
        </w:tc>
      </w:tr>
      <w:tr w:rsidRPr="00175618" w:rsidR="00C53E8D" w:rsidTr="68C39F99" w14:paraId="69859791" w14:textId="77777777">
        <w:trPr>
          <w:trHeight w:val="264"/>
        </w:trPr>
        <w:tc>
          <w:tcPr>
            <w:tcW w:w="4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C53E8D" w14:paraId="3CBA3206" w14:textId="77777777">
            <w:pPr>
              <w:jc w:val="both"/>
            </w:pPr>
            <w:r w:rsidRPr="78315E07">
              <w:t xml:space="preserve">Review date including impact assessment </w:t>
            </w:r>
          </w:p>
        </w:tc>
        <w:tc>
          <w:tcPr>
            <w:tcW w:w="531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175618" w:rsidR="00C53E8D" w:rsidP="78315E07" w:rsidRDefault="00DC40F9" w14:paraId="4E1DD51D" w14:textId="266C3896">
            <w:r>
              <w:t>March 2024</w:t>
            </w:r>
            <w:r w:rsidRPr="78315E07" w:rsidR="00C53E8D">
              <w:t xml:space="preserve"> </w:t>
            </w:r>
          </w:p>
        </w:tc>
      </w:tr>
    </w:tbl>
    <w:p w:rsidRPr="00175618" w:rsidR="0011300A" w:rsidP="78315E07" w:rsidRDefault="00C53E8D" w14:paraId="5A39025A" w14:textId="71840C40">
      <w:pPr>
        <w:jc w:val="both"/>
      </w:pPr>
      <w:r w:rsidRPr="78315E07">
        <w:t xml:space="preserve"> </w:t>
      </w:r>
    </w:p>
    <w:sectPr w:rsidRPr="00175618" w:rsidR="0011300A" w:rsidSect="00EA0378">
      <w:footerReference w:type="default" r:id="rId14"/>
      <w:pgSz w:w="11906" w:h="16838"/>
      <w:pgMar w:top="720" w:right="720" w:bottom="720" w:left="720" w:header="340" w:footer="170"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5B0C9DB" w16cex:dateUtc="2022-02-11T11:41:00Z"/>
  <w16cex:commentExtensible w16cex:durableId="25B0CC73" w16cex:dateUtc="2022-02-11T11:52:00Z"/>
  <w16cex:commentExtensible w16cex:durableId="25B0CAE9" w16cex:dateUtc="2022-02-11T11:45:00Z"/>
  <w16cex:commentExtensible w16cex:durableId="25B0CBD1" w16cex:dateUtc="2022-02-11T11:49:00Z"/>
  <w16cex:commentExtensible w16cex:durableId="25B0CC1E" w16cex:dateUtc="2022-02-11T11:50:00Z"/>
  <w16cex:commentExtensible w16cex:durableId="47C0BFFD" w16cex:dateUtc="2022-11-09T08:28:33.776Z"/>
  <w16cex:commentExtensible w16cex:durableId="00A2F9F6" w16cex:dateUtc="2022-11-09T08:29:35.459Z"/>
  <w16cex:commentExtensible w16cex:durableId="2C82023C" w16cex:dateUtc="2022-11-11T13:35:52.32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F3990" w14:textId="77777777" w:rsidR="00B60507" w:rsidRDefault="00B60507">
      <w:pPr>
        <w:spacing w:after="0" w:line="240" w:lineRule="auto"/>
      </w:pPr>
      <w:r>
        <w:separator/>
      </w:r>
    </w:p>
  </w:endnote>
  <w:endnote w:type="continuationSeparator" w:id="0">
    <w:p w14:paraId="758ABD25" w14:textId="77777777" w:rsidR="00B60507" w:rsidRDefault="00B6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566656"/>
      <w:docPartObj>
        <w:docPartGallery w:val="Page Numbers (Bottom of Page)"/>
        <w:docPartUnique/>
      </w:docPartObj>
    </w:sdtPr>
    <w:sdtEndPr>
      <w:rPr>
        <w:noProof/>
      </w:rPr>
    </w:sdtEndPr>
    <w:sdtContent>
      <w:p w14:paraId="37397B0A" w14:textId="77777777" w:rsidR="00DC6766" w:rsidRDefault="00D915A2">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16DC40" w14:textId="77777777" w:rsidR="00B60507" w:rsidRDefault="00B60507">
      <w:pPr>
        <w:spacing w:after="0" w:line="240" w:lineRule="auto"/>
      </w:pPr>
      <w:r>
        <w:separator/>
      </w:r>
    </w:p>
  </w:footnote>
  <w:footnote w:type="continuationSeparator" w:id="0">
    <w:p w14:paraId="55857BC9" w14:textId="77777777" w:rsidR="00B60507" w:rsidRDefault="00B60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E3B"/>
    <w:multiLevelType w:val="hybridMultilevel"/>
    <w:tmpl w:val="BFC8CF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368B7"/>
    <w:multiLevelType w:val="hybridMultilevel"/>
    <w:tmpl w:val="F710BB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5C3EEA"/>
    <w:multiLevelType w:val="hybridMultilevel"/>
    <w:tmpl w:val="D3921E6A"/>
    <w:lvl w:ilvl="0" w:tplc="138C4DC8">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5A2572">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0C21D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36009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EE1FC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AC353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3E898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16A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EA719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A090EEF"/>
    <w:multiLevelType w:val="hybridMultilevel"/>
    <w:tmpl w:val="45288FE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50512"/>
    <w:multiLevelType w:val="hybridMultilevel"/>
    <w:tmpl w:val="51AEFA94"/>
    <w:lvl w:ilvl="0" w:tplc="A45E23C2">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8009D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C4FEC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8683A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E1FA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0A22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94635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7013F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964DD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793E6E"/>
    <w:multiLevelType w:val="hybridMultilevel"/>
    <w:tmpl w:val="625AAA44"/>
    <w:lvl w:ilvl="0" w:tplc="A2BED10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837D40"/>
    <w:multiLevelType w:val="hybridMultilevel"/>
    <w:tmpl w:val="95AC8F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15308C"/>
    <w:multiLevelType w:val="hybridMultilevel"/>
    <w:tmpl w:val="2DE86496"/>
    <w:lvl w:ilvl="0" w:tplc="4484EE22">
      <w:start w:val="1"/>
      <w:numFmt w:val="lowerLetter"/>
      <w:lvlText w:val="(%1)"/>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708890">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AAD666">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C2CEC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F8837E">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92D66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8DE8E54">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CE0B54">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846DD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40275A"/>
    <w:multiLevelType w:val="hybridMultilevel"/>
    <w:tmpl w:val="D234974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7F1B67"/>
    <w:multiLevelType w:val="hybridMultilevel"/>
    <w:tmpl w:val="0520FE14"/>
    <w:lvl w:ilvl="0" w:tplc="FB3CC7A6">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BCBBA6">
      <w:start w:val="1"/>
      <w:numFmt w:val="lowerLetter"/>
      <w:lvlText w:val="%2"/>
      <w:lvlJc w:val="left"/>
      <w:pPr>
        <w:ind w:left="1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424618">
      <w:start w:val="1"/>
      <w:numFmt w:val="lowerRoman"/>
      <w:lvlText w:val="%3"/>
      <w:lvlJc w:val="left"/>
      <w:pPr>
        <w:ind w:left="25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1672A2">
      <w:start w:val="1"/>
      <w:numFmt w:val="decimal"/>
      <w:lvlText w:val="%4"/>
      <w:lvlJc w:val="left"/>
      <w:pPr>
        <w:ind w:left="3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506DA6">
      <w:start w:val="1"/>
      <w:numFmt w:val="lowerLetter"/>
      <w:lvlText w:val="%5"/>
      <w:lvlJc w:val="left"/>
      <w:pPr>
        <w:ind w:left="3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0EA4B8">
      <w:start w:val="1"/>
      <w:numFmt w:val="lowerRoman"/>
      <w:lvlText w:val="%6"/>
      <w:lvlJc w:val="left"/>
      <w:pPr>
        <w:ind w:left="4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20ED1C">
      <w:start w:val="1"/>
      <w:numFmt w:val="decimal"/>
      <w:lvlText w:val="%7"/>
      <w:lvlJc w:val="left"/>
      <w:pPr>
        <w:ind w:left="5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421D80">
      <w:start w:val="1"/>
      <w:numFmt w:val="lowerLetter"/>
      <w:lvlText w:val="%8"/>
      <w:lvlJc w:val="left"/>
      <w:pPr>
        <w:ind w:left="6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EE36BC">
      <w:start w:val="1"/>
      <w:numFmt w:val="lowerRoman"/>
      <w:lvlText w:val="%9"/>
      <w:lvlJc w:val="left"/>
      <w:pPr>
        <w:ind w:left="6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056BE8"/>
    <w:multiLevelType w:val="hybridMultilevel"/>
    <w:tmpl w:val="08948D3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A93BCC"/>
    <w:multiLevelType w:val="hybridMultilevel"/>
    <w:tmpl w:val="90B01D70"/>
    <w:lvl w:ilvl="0" w:tplc="C1FA3E9C">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9E882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7EF10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DE4F0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425078">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FABEA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080C4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089A9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0C3A7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CCD6D4C"/>
    <w:multiLevelType w:val="hybridMultilevel"/>
    <w:tmpl w:val="71321ED4"/>
    <w:lvl w:ilvl="0" w:tplc="143453DA">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0CA2B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FE0988">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F0D24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CB50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E8FD1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D2319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9C6D7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1A33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F28E19C"/>
    <w:multiLevelType w:val="hybridMultilevel"/>
    <w:tmpl w:val="66FA0B66"/>
    <w:lvl w:ilvl="0" w:tplc="A2BED102">
      <w:start w:val="1"/>
      <w:numFmt w:val="decimal"/>
      <w:lvlText w:val="%1."/>
      <w:lvlJc w:val="left"/>
      <w:pPr>
        <w:ind w:left="720" w:hanging="360"/>
      </w:pPr>
    </w:lvl>
    <w:lvl w:ilvl="1" w:tplc="B59CCD8A">
      <w:start w:val="1"/>
      <w:numFmt w:val="lowerLetter"/>
      <w:lvlText w:val="%2."/>
      <w:lvlJc w:val="left"/>
      <w:pPr>
        <w:ind w:left="1440" w:hanging="360"/>
      </w:pPr>
    </w:lvl>
    <w:lvl w:ilvl="2" w:tplc="A03CCCE4">
      <w:start w:val="1"/>
      <w:numFmt w:val="lowerRoman"/>
      <w:lvlText w:val="%3."/>
      <w:lvlJc w:val="right"/>
      <w:pPr>
        <w:ind w:left="2160" w:hanging="180"/>
      </w:pPr>
    </w:lvl>
    <w:lvl w:ilvl="3" w:tplc="CA0A78AE">
      <w:start w:val="1"/>
      <w:numFmt w:val="decimal"/>
      <w:lvlText w:val="%4."/>
      <w:lvlJc w:val="left"/>
      <w:pPr>
        <w:ind w:left="2880" w:hanging="360"/>
      </w:pPr>
    </w:lvl>
    <w:lvl w:ilvl="4" w:tplc="2326E27A">
      <w:start w:val="1"/>
      <w:numFmt w:val="lowerLetter"/>
      <w:lvlText w:val="%5."/>
      <w:lvlJc w:val="left"/>
      <w:pPr>
        <w:ind w:left="3600" w:hanging="360"/>
      </w:pPr>
    </w:lvl>
    <w:lvl w:ilvl="5" w:tplc="28AA669E">
      <w:start w:val="1"/>
      <w:numFmt w:val="lowerRoman"/>
      <w:lvlText w:val="%6."/>
      <w:lvlJc w:val="right"/>
      <w:pPr>
        <w:ind w:left="4320" w:hanging="180"/>
      </w:pPr>
    </w:lvl>
    <w:lvl w:ilvl="6" w:tplc="3EF6D5F0">
      <w:start w:val="1"/>
      <w:numFmt w:val="decimal"/>
      <w:lvlText w:val="%7."/>
      <w:lvlJc w:val="left"/>
      <w:pPr>
        <w:ind w:left="5040" w:hanging="360"/>
      </w:pPr>
    </w:lvl>
    <w:lvl w:ilvl="7" w:tplc="0BA4E2B2">
      <w:start w:val="1"/>
      <w:numFmt w:val="lowerLetter"/>
      <w:lvlText w:val="%8."/>
      <w:lvlJc w:val="left"/>
      <w:pPr>
        <w:ind w:left="5760" w:hanging="360"/>
      </w:pPr>
    </w:lvl>
    <w:lvl w:ilvl="8" w:tplc="87707768">
      <w:start w:val="1"/>
      <w:numFmt w:val="lowerRoman"/>
      <w:lvlText w:val="%9."/>
      <w:lvlJc w:val="right"/>
      <w:pPr>
        <w:ind w:left="6480" w:hanging="180"/>
      </w:pPr>
    </w:lvl>
  </w:abstractNum>
  <w:abstractNum w:abstractNumId="14" w15:restartNumberingAfterBreak="0">
    <w:nsid w:val="32843E8A"/>
    <w:multiLevelType w:val="hybridMultilevel"/>
    <w:tmpl w:val="062280D2"/>
    <w:lvl w:ilvl="0" w:tplc="82600DD4">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64C7F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F0E16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DA48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B227C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B2083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22F4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D8EA1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F26D2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8B377C5"/>
    <w:multiLevelType w:val="hybridMultilevel"/>
    <w:tmpl w:val="0AA01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492665"/>
    <w:multiLevelType w:val="hybridMultilevel"/>
    <w:tmpl w:val="6E623192"/>
    <w:lvl w:ilvl="0" w:tplc="357A153C">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266D22">
      <w:start w:val="1"/>
      <w:numFmt w:val="lowerRoman"/>
      <w:lvlText w:val="%2)"/>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4CBE0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68357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54738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A41D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70954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B8EA9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DA2E4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197786"/>
    <w:multiLevelType w:val="hybridMultilevel"/>
    <w:tmpl w:val="D8A23674"/>
    <w:lvl w:ilvl="0" w:tplc="F9FA7A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8D46AA"/>
    <w:multiLevelType w:val="hybridMultilevel"/>
    <w:tmpl w:val="35F69FEE"/>
    <w:lvl w:ilvl="0" w:tplc="09B02222">
      <w:start w:val="1"/>
      <w:numFmt w:val="lowerLetter"/>
      <w:lvlText w:val="(%1)"/>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44BDA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644C5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D6E5D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044FF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005B76">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66E19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663DF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E2130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1CF4906"/>
    <w:multiLevelType w:val="hybridMultilevel"/>
    <w:tmpl w:val="6BB21B2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4739C4"/>
    <w:multiLevelType w:val="hybridMultilevel"/>
    <w:tmpl w:val="94FAD2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105811"/>
    <w:multiLevelType w:val="hybridMultilevel"/>
    <w:tmpl w:val="ADC0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193283"/>
    <w:multiLevelType w:val="hybridMultilevel"/>
    <w:tmpl w:val="FB08F9F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2907F7"/>
    <w:multiLevelType w:val="hybridMultilevel"/>
    <w:tmpl w:val="63345B88"/>
    <w:lvl w:ilvl="0" w:tplc="0809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3D0D24"/>
    <w:multiLevelType w:val="hybridMultilevel"/>
    <w:tmpl w:val="8D463792"/>
    <w:lvl w:ilvl="0" w:tplc="A2BED10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95B49"/>
    <w:multiLevelType w:val="hybridMultilevel"/>
    <w:tmpl w:val="8B64055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84025F"/>
    <w:multiLevelType w:val="hybridMultilevel"/>
    <w:tmpl w:val="488A54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B759C0"/>
    <w:multiLevelType w:val="hybridMultilevel"/>
    <w:tmpl w:val="B04277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385120"/>
    <w:multiLevelType w:val="hybridMultilevel"/>
    <w:tmpl w:val="018C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F61A54"/>
    <w:multiLevelType w:val="hybridMultilevel"/>
    <w:tmpl w:val="79BC9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52A10"/>
    <w:multiLevelType w:val="hybridMultilevel"/>
    <w:tmpl w:val="D7B8551A"/>
    <w:lvl w:ilvl="0" w:tplc="14708890">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D1028D"/>
    <w:multiLevelType w:val="hybridMultilevel"/>
    <w:tmpl w:val="267C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632310"/>
    <w:multiLevelType w:val="hybridMultilevel"/>
    <w:tmpl w:val="AC966060"/>
    <w:lvl w:ilvl="0" w:tplc="9B128A06">
      <w:start w:val="1"/>
      <w:numFmt w:val="lowerLetter"/>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0C214A">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601EF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ECF97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D2FDA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B034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EC16B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F6BE6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34F92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1"/>
  </w:num>
  <w:num w:numId="3">
    <w:abstractNumId w:val="7"/>
  </w:num>
  <w:num w:numId="4">
    <w:abstractNumId w:val="4"/>
  </w:num>
  <w:num w:numId="5">
    <w:abstractNumId w:val="32"/>
  </w:num>
  <w:num w:numId="6">
    <w:abstractNumId w:val="16"/>
  </w:num>
  <w:num w:numId="7">
    <w:abstractNumId w:val="18"/>
  </w:num>
  <w:num w:numId="8">
    <w:abstractNumId w:val="9"/>
  </w:num>
  <w:num w:numId="9">
    <w:abstractNumId w:val="12"/>
  </w:num>
  <w:num w:numId="10">
    <w:abstractNumId w:val="2"/>
  </w:num>
  <w:num w:numId="11">
    <w:abstractNumId w:val="14"/>
  </w:num>
  <w:num w:numId="12">
    <w:abstractNumId w:val="29"/>
  </w:num>
  <w:num w:numId="13">
    <w:abstractNumId w:val="17"/>
  </w:num>
  <w:num w:numId="14">
    <w:abstractNumId w:val="22"/>
  </w:num>
  <w:num w:numId="15">
    <w:abstractNumId w:val="30"/>
  </w:num>
  <w:num w:numId="16">
    <w:abstractNumId w:val="23"/>
  </w:num>
  <w:num w:numId="17">
    <w:abstractNumId w:val="8"/>
  </w:num>
  <w:num w:numId="18">
    <w:abstractNumId w:val="6"/>
  </w:num>
  <w:num w:numId="19">
    <w:abstractNumId w:val="21"/>
  </w:num>
  <w:num w:numId="20">
    <w:abstractNumId w:val="1"/>
  </w:num>
  <w:num w:numId="21">
    <w:abstractNumId w:val="0"/>
  </w:num>
  <w:num w:numId="22">
    <w:abstractNumId w:val="28"/>
  </w:num>
  <w:num w:numId="23">
    <w:abstractNumId w:val="26"/>
  </w:num>
  <w:num w:numId="24">
    <w:abstractNumId w:val="31"/>
  </w:num>
  <w:num w:numId="25">
    <w:abstractNumId w:val="15"/>
  </w:num>
  <w:num w:numId="26">
    <w:abstractNumId w:val="27"/>
  </w:num>
  <w:num w:numId="27">
    <w:abstractNumId w:val="20"/>
  </w:num>
  <w:num w:numId="28">
    <w:abstractNumId w:val="19"/>
  </w:num>
  <w:num w:numId="29">
    <w:abstractNumId w:val="25"/>
  </w:num>
  <w:num w:numId="30">
    <w:abstractNumId w:val="10"/>
  </w:num>
  <w:num w:numId="31">
    <w:abstractNumId w:val="3"/>
  </w:num>
  <w:num w:numId="32">
    <w:abstractNumId w:val="24"/>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8D"/>
    <w:rsid w:val="0001661E"/>
    <w:rsid w:val="0002230B"/>
    <w:rsid w:val="000525ED"/>
    <w:rsid w:val="00070D02"/>
    <w:rsid w:val="00076145"/>
    <w:rsid w:val="000B3B01"/>
    <w:rsid w:val="000C28F7"/>
    <w:rsid w:val="000C4898"/>
    <w:rsid w:val="000D6463"/>
    <w:rsid w:val="0011300A"/>
    <w:rsid w:val="00115B68"/>
    <w:rsid w:val="00124085"/>
    <w:rsid w:val="001326C3"/>
    <w:rsid w:val="00147201"/>
    <w:rsid w:val="001553A9"/>
    <w:rsid w:val="00175618"/>
    <w:rsid w:val="00192CE8"/>
    <w:rsid w:val="001B2C69"/>
    <w:rsid w:val="001B50EF"/>
    <w:rsid w:val="001F2EB8"/>
    <w:rsid w:val="00226D38"/>
    <w:rsid w:val="002B3854"/>
    <w:rsid w:val="002B6D34"/>
    <w:rsid w:val="002E7766"/>
    <w:rsid w:val="00331D29"/>
    <w:rsid w:val="003B39EF"/>
    <w:rsid w:val="003D35E9"/>
    <w:rsid w:val="004329E2"/>
    <w:rsid w:val="004A6299"/>
    <w:rsid w:val="004B2954"/>
    <w:rsid w:val="004C702A"/>
    <w:rsid w:val="004E2704"/>
    <w:rsid w:val="004F3822"/>
    <w:rsid w:val="005332C2"/>
    <w:rsid w:val="00545C09"/>
    <w:rsid w:val="005B73AD"/>
    <w:rsid w:val="005E6D98"/>
    <w:rsid w:val="005F7C11"/>
    <w:rsid w:val="006014A6"/>
    <w:rsid w:val="00606218"/>
    <w:rsid w:val="006B0E7C"/>
    <w:rsid w:val="007022E9"/>
    <w:rsid w:val="0071581A"/>
    <w:rsid w:val="00765890"/>
    <w:rsid w:val="007818D8"/>
    <w:rsid w:val="00783159"/>
    <w:rsid w:val="00791DFD"/>
    <w:rsid w:val="007B2D0A"/>
    <w:rsid w:val="00836B3F"/>
    <w:rsid w:val="008D2FB2"/>
    <w:rsid w:val="008F7CEB"/>
    <w:rsid w:val="00924206"/>
    <w:rsid w:val="00932B77"/>
    <w:rsid w:val="009724C4"/>
    <w:rsid w:val="009D34BD"/>
    <w:rsid w:val="009D4CDF"/>
    <w:rsid w:val="009E43D2"/>
    <w:rsid w:val="00A53101"/>
    <w:rsid w:val="00A915E2"/>
    <w:rsid w:val="00AA180A"/>
    <w:rsid w:val="00AB5B07"/>
    <w:rsid w:val="00AC5C53"/>
    <w:rsid w:val="00B239D7"/>
    <w:rsid w:val="00B60507"/>
    <w:rsid w:val="00B60BEF"/>
    <w:rsid w:val="00B63795"/>
    <w:rsid w:val="00B77AD1"/>
    <w:rsid w:val="00B80BCE"/>
    <w:rsid w:val="00B85FB8"/>
    <w:rsid w:val="00BC196D"/>
    <w:rsid w:val="00BE63FB"/>
    <w:rsid w:val="00C3278D"/>
    <w:rsid w:val="00C53E8D"/>
    <w:rsid w:val="00C6004E"/>
    <w:rsid w:val="00C72CE4"/>
    <w:rsid w:val="00C86307"/>
    <w:rsid w:val="00CA5F57"/>
    <w:rsid w:val="00CD28EF"/>
    <w:rsid w:val="00CD7EAD"/>
    <w:rsid w:val="00CE643A"/>
    <w:rsid w:val="00D64CE1"/>
    <w:rsid w:val="00D674DB"/>
    <w:rsid w:val="00D82939"/>
    <w:rsid w:val="00D915A2"/>
    <w:rsid w:val="00DC40F9"/>
    <w:rsid w:val="00DC7B4C"/>
    <w:rsid w:val="00DD1F43"/>
    <w:rsid w:val="00DE4E06"/>
    <w:rsid w:val="00E02F18"/>
    <w:rsid w:val="00E137A0"/>
    <w:rsid w:val="00E34951"/>
    <w:rsid w:val="00E44841"/>
    <w:rsid w:val="00EA0378"/>
    <w:rsid w:val="00EC6330"/>
    <w:rsid w:val="00EF1AE8"/>
    <w:rsid w:val="00F10B9C"/>
    <w:rsid w:val="00F36F3B"/>
    <w:rsid w:val="00F405D5"/>
    <w:rsid w:val="00F954D7"/>
    <w:rsid w:val="019223E4"/>
    <w:rsid w:val="01B4E63D"/>
    <w:rsid w:val="024CCDEA"/>
    <w:rsid w:val="030120E8"/>
    <w:rsid w:val="05846EAC"/>
    <w:rsid w:val="0667289E"/>
    <w:rsid w:val="06704419"/>
    <w:rsid w:val="09573A0F"/>
    <w:rsid w:val="0AFECBB1"/>
    <w:rsid w:val="0B74C4B9"/>
    <w:rsid w:val="0B9162FF"/>
    <w:rsid w:val="0BF3B030"/>
    <w:rsid w:val="0D422937"/>
    <w:rsid w:val="10FF3D26"/>
    <w:rsid w:val="1437DB02"/>
    <w:rsid w:val="16C6713C"/>
    <w:rsid w:val="190C158C"/>
    <w:rsid w:val="197683DD"/>
    <w:rsid w:val="1B013EBF"/>
    <w:rsid w:val="204C5C7C"/>
    <w:rsid w:val="21E2A4AD"/>
    <w:rsid w:val="21E2E415"/>
    <w:rsid w:val="22B91ED7"/>
    <w:rsid w:val="22F162E3"/>
    <w:rsid w:val="2458ADDE"/>
    <w:rsid w:val="24B7FE06"/>
    <w:rsid w:val="280DF8DA"/>
    <w:rsid w:val="289FA16D"/>
    <w:rsid w:val="29477C0A"/>
    <w:rsid w:val="29C2F198"/>
    <w:rsid w:val="2A05EF67"/>
    <w:rsid w:val="2CE169FD"/>
    <w:rsid w:val="2CE61B66"/>
    <w:rsid w:val="2E3B060F"/>
    <w:rsid w:val="2FAC6AA9"/>
    <w:rsid w:val="32CF0FE9"/>
    <w:rsid w:val="34EE1D3A"/>
    <w:rsid w:val="37716024"/>
    <w:rsid w:val="37F8D54F"/>
    <w:rsid w:val="39C7DA8B"/>
    <w:rsid w:val="3A7C2D89"/>
    <w:rsid w:val="3ED4554E"/>
    <w:rsid w:val="3F044EC9"/>
    <w:rsid w:val="3F4F9EAC"/>
    <w:rsid w:val="44A6AA38"/>
    <w:rsid w:val="44B9E266"/>
    <w:rsid w:val="45830D68"/>
    <w:rsid w:val="4727B53C"/>
    <w:rsid w:val="498752F9"/>
    <w:rsid w:val="4A171742"/>
    <w:rsid w:val="4AC16009"/>
    <w:rsid w:val="4B79CEB6"/>
    <w:rsid w:val="4C9DDED3"/>
    <w:rsid w:val="4DB822CA"/>
    <w:rsid w:val="4E2BA705"/>
    <w:rsid w:val="4E79C1E9"/>
    <w:rsid w:val="4F42E53A"/>
    <w:rsid w:val="4F434D57"/>
    <w:rsid w:val="508658C6"/>
    <w:rsid w:val="5087222D"/>
    <w:rsid w:val="51EA383A"/>
    <w:rsid w:val="52B5C55A"/>
    <w:rsid w:val="548514A0"/>
    <w:rsid w:val="54F9B0BC"/>
    <w:rsid w:val="554B509E"/>
    <w:rsid w:val="56DC71ED"/>
    <w:rsid w:val="58CE54D3"/>
    <w:rsid w:val="58D09F23"/>
    <w:rsid w:val="58D61260"/>
    <w:rsid w:val="59E73F52"/>
    <w:rsid w:val="5A1412AF"/>
    <w:rsid w:val="5A342B78"/>
    <w:rsid w:val="5DF05C61"/>
    <w:rsid w:val="5E88C6F8"/>
    <w:rsid w:val="5F888832"/>
    <w:rsid w:val="607111C3"/>
    <w:rsid w:val="613DFE39"/>
    <w:rsid w:val="6329DC29"/>
    <w:rsid w:val="635AB232"/>
    <w:rsid w:val="63B75DA6"/>
    <w:rsid w:val="645C769E"/>
    <w:rsid w:val="65970350"/>
    <w:rsid w:val="68C39F99"/>
    <w:rsid w:val="6B04D10F"/>
    <w:rsid w:val="6B08E657"/>
    <w:rsid w:val="6B20446E"/>
    <w:rsid w:val="6B3E1235"/>
    <w:rsid w:val="6B443858"/>
    <w:rsid w:val="6C86C355"/>
    <w:rsid w:val="6CFCBC5D"/>
    <w:rsid w:val="6D23C907"/>
    <w:rsid w:val="6D7D6CEE"/>
    <w:rsid w:val="7072BF7B"/>
    <w:rsid w:val="72692797"/>
    <w:rsid w:val="731D0963"/>
    <w:rsid w:val="7695A257"/>
    <w:rsid w:val="78315E07"/>
    <w:rsid w:val="785EC3B9"/>
    <w:rsid w:val="798C5D4B"/>
    <w:rsid w:val="7A709CD5"/>
    <w:rsid w:val="7AD0B31B"/>
    <w:rsid w:val="7B540347"/>
    <w:rsid w:val="7B81FCE8"/>
    <w:rsid w:val="7C801EC2"/>
    <w:rsid w:val="7F152D27"/>
    <w:rsid w:val="7F667157"/>
    <w:rsid w:val="7FB26E58"/>
    <w:rsid w:val="7FC98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AC57"/>
  <w15:chartTrackingRefBased/>
  <w15:docId w15:val="{B28512F9-4395-4085-9DA0-66C61F49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rsid w:val="00C53E8D"/>
    <w:pPr>
      <w:spacing w:after="0" w:line="240" w:lineRule="auto"/>
    </w:pPr>
    <w:rPr>
      <w:rFonts w:eastAsiaTheme="minorEastAsia"/>
      <w:lang w:eastAsia="en-GB"/>
    </w:rPr>
    <w:tblPr>
      <w:tblCellMar>
        <w:top w:w="0" w:type="dxa"/>
        <w:left w:w="0" w:type="dxa"/>
        <w:bottom w:w="0" w:type="dxa"/>
        <w:right w:w="0" w:type="dxa"/>
      </w:tblCellMar>
    </w:tblPr>
  </w:style>
  <w:style w:type="paragraph" w:styleId="Footer">
    <w:name w:val="footer"/>
    <w:basedOn w:val="Normal"/>
    <w:link w:val="FooterChar"/>
    <w:uiPriority w:val="99"/>
    <w:unhideWhenUsed/>
    <w:rsid w:val="00C53E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E8D"/>
  </w:style>
  <w:style w:type="paragraph" w:styleId="BalloonText">
    <w:name w:val="Balloon Text"/>
    <w:basedOn w:val="Normal"/>
    <w:link w:val="BalloonTextChar"/>
    <w:uiPriority w:val="99"/>
    <w:semiHidden/>
    <w:unhideWhenUsed/>
    <w:rsid w:val="00C53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E8D"/>
    <w:rPr>
      <w:rFonts w:ascii="Segoe UI" w:hAnsi="Segoe UI" w:cs="Segoe UI"/>
      <w:sz w:val="18"/>
      <w:szCs w:val="18"/>
    </w:rPr>
  </w:style>
  <w:style w:type="character" w:styleId="CommentReference">
    <w:name w:val="annotation reference"/>
    <w:basedOn w:val="DefaultParagraphFont"/>
    <w:uiPriority w:val="99"/>
    <w:semiHidden/>
    <w:unhideWhenUsed/>
    <w:rsid w:val="006B0E7C"/>
    <w:rPr>
      <w:sz w:val="16"/>
      <w:szCs w:val="16"/>
    </w:rPr>
  </w:style>
  <w:style w:type="paragraph" w:styleId="CommentText">
    <w:name w:val="annotation text"/>
    <w:basedOn w:val="Normal"/>
    <w:link w:val="CommentTextChar"/>
    <w:uiPriority w:val="99"/>
    <w:unhideWhenUsed/>
    <w:rsid w:val="006B0E7C"/>
    <w:pPr>
      <w:spacing w:line="240" w:lineRule="auto"/>
    </w:pPr>
    <w:rPr>
      <w:sz w:val="20"/>
      <w:szCs w:val="20"/>
    </w:rPr>
  </w:style>
  <w:style w:type="character" w:customStyle="1" w:styleId="CommentTextChar">
    <w:name w:val="Comment Text Char"/>
    <w:basedOn w:val="DefaultParagraphFont"/>
    <w:link w:val="CommentText"/>
    <w:uiPriority w:val="99"/>
    <w:rsid w:val="006B0E7C"/>
    <w:rPr>
      <w:sz w:val="20"/>
      <w:szCs w:val="20"/>
    </w:rPr>
  </w:style>
  <w:style w:type="paragraph" w:styleId="CommentSubject">
    <w:name w:val="annotation subject"/>
    <w:basedOn w:val="CommentText"/>
    <w:next w:val="CommentText"/>
    <w:link w:val="CommentSubjectChar"/>
    <w:uiPriority w:val="99"/>
    <w:semiHidden/>
    <w:unhideWhenUsed/>
    <w:rsid w:val="006B0E7C"/>
    <w:rPr>
      <w:b/>
      <w:bCs/>
    </w:rPr>
  </w:style>
  <w:style w:type="character" w:customStyle="1" w:styleId="CommentSubjectChar">
    <w:name w:val="Comment Subject Char"/>
    <w:basedOn w:val="CommentTextChar"/>
    <w:link w:val="CommentSubject"/>
    <w:uiPriority w:val="99"/>
    <w:semiHidden/>
    <w:rsid w:val="006B0E7C"/>
    <w:rPr>
      <w:b/>
      <w:bCs/>
      <w:sz w:val="20"/>
      <w:szCs w:val="20"/>
    </w:rPr>
  </w:style>
  <w:style w:type="character" w:styleId="Hyperlink">
    <w:name w:val="Hyperlink"/>
    <w:basedOn w:val="DefaultParagraphFont"/>
    <w:uiPriority w:val="99"/>
    <w:unhideWhenUsed/>
    <w:rsid w:val="002E7766"/>
    <w:rPr>
      <w:color w:val="0563C1" w:themeColor="hyperlink"/>
      <w:u w:val="single"/>
    </w:rPr>
  </w:style>
  <w:style w:type="character" w:styleId="UnresolvedMention">
    <w:name w:val="Unresolved Mention"/>
    <w:basedOn w:val="DefaultParagraphFont"/>
    <w:uiPriority w:val="99"/>
    <w:semiHidden/>
    <w:unhideWhenUsed/>
    <w:rsid w:val="002E7766"/>
    <w:rPr>
      <w:color w:val="605E5C"/>
      <w:shd w:val="clear" w:color="auto" w:fill="E1DFDD"/>
    </w:rPr>
  </w:style>
  <w:style w:type="paragraph" w:styleId="Revision">
    <w:name w:val="Revision"/>
    <w:hidden/>
    <w:uiPriority w:val="99"/>
    <w:semiHidden/>
    <w:rsid w:val="00DC7B4C"/>
    <w:pPr>
      <w:spacing w:after="0" w:line="240" w:lineRule="auto"/>
    </w:pPr>
  </w:style>
  <w:style w:type="paragraph" w:styleId="Header">
    <w:name w:val="header"/>
    <w:basedOn w:val="Normal"/>
    <w:link w:val="HeaderChar"/>
    <w:uiPriority w:val="99"/>
    <w:unhideWhenUsed/>
    <w:rsid w:val="008F7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CEB"/>
  </w:style>
  <w:style w:type="paragraph" w:customStyle="1" w:styleId="Default">
    <w:name w:val="Default"/>
    <w:rsid w:val="00EF1AE8"/>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147201"/>
    <w:pPr>
      <w:spacing w:after="0" w:line="240" w:lineRule="auto"/>
    </w:pPr>
  </w:style>
  <w:style w:type="paragraph" w:styleId="ListParagraph">
    <w:name w:val="List Paragraph"/>
    <w:basedOn w:val="Normal"/>
    <w:uiPriority w:val="34"/>
    <w:qFormat/>
    <w:rsid w:val="007B2D0A"/>
    <w:pPr>
      <w:ind w:left="720"/>
      <w:contextualSpacing/>
    </w:pPr>
  </w:style>
  <w:style w:type="table" w:styleId="TableGrid">
    <w:name w:val="Table Grid"/>
    <w:basedOn w:val="TableNormal"/>
    <w:uiPriority w:val="39"/>
    <w:rsid w:val="00924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24C4"/>
    <w:pPr>
      <w:spacing w:after="0" w:line="240" w:lineRule="auto"/>
    </w:pPr>
    <w:rPr>
      <w:rFonts w:ascii="Calibri" w:eastAsia="Calibri" w:hAnsi="Calibri" w:cs="Calibri"/>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eals@stmarys.ac.uk"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402E0E07D4649B22AD29AD57B0143" ma:contentTypeVersion="6" ma:contentTypeDescription="Create a new document." ma:contentTypeScope="" ma:versionID="cb91c3b459ff775cc14d73a358bdd52e">
  <xsd:schema xmlns:xsd="http://www.w3.org/2001/XMLSchema" xmlns:xs="http://www.w3.org/2001/XMLSchema" xmlns:p="http://schemas.microsoft.com/office/2006/metadata/properties" xmlns:ns2="2bb6283c-4687-4460-9867-9380a7bc6839" xmlns:ns3="1524507b-300b-4a54-9e4f-b1ecf14ccde2" targetNamespace="http://schemas.microsoft.com/office/2006/metadata/properties" ma:root="true" ma:fieldsID="e42784d4ca925b49f109960206558392" ns2:_="" ns3:_="">
    <xsd:import namespace="2bb6283c-4687-4460-9867-9380a7bc6839"/>
    <xsd:import namespace="1524507b-300b-4a54-9e4f-b1ecf14cc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6283c-4687-4460-9867-9380a7bc6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24507b-300b-4a54-9e4f-b1ecf14ccd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24507b-300b-4a54-9e4f-b1ecf14ccde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F20AF-C6F6-4A14-8054-F21654ABD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6283c-4687-4460-9867-9380a7bc6839"/>
    <ds:schemaRef ds:uri="1524507b-300b-4a54-9e4f-b1ecf14cc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C0B7A-0F18-4A1F-A643-A7D71BA99B30}">
  <ds:schemaRefs>
    <ds:schemaRef ds:uri="http://schemas.microsoft.com/sharepoint/v3/contenttype/forms"/>
  </ds:schemaRefs>
</ds:datastoreItem>
</file>

<file path=customXml/itemProps3.xml><?xml version="1.0" encoding="utf-8"?>
<ds:datastoreItem xmlns:ds="http://schemas.openxmlformats.org/officeDocument/2006/customXml" ds:itemID="{63283740-AC13-4981-942C-407471B614CB}">
  <ds:schemaRefs>
    <ds:schemaRef ds:uri="http://schemas.microsoft.com/office/2006/metadata/properties"/>
    <ds:schemaRef ds:uri="http://schemas.microsoft.com/office/infopath/2007/PartnerControls"/>
    <ds:schemaRef ds:uri="1524507b-300b-4a54-9e4f-b1ecf14ccde2"/>
  </ds:schemaRefs>
</ds:datastoreItem>
</file>

<file path=customXml/itemProps4.xml><?xml version="1.0" encoding="utf-8"?>
<ds:datastoreItem xmlns:ds="http://schemas.openxmlformats.org/officeDocument/2006/customXml" ds:itemID="{DC09F696-6111-451A-B5CB-B1015CB7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3936</Words>
  <Characters>22439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Fitness to Practice Policy and Procedures - April 2023</dc:title>
  <dc:subject>Download our Fitness to Practice Policy and Procedures.</dc:subject>
  <dc:creator>Eleanor Hodge</dc:creator>
  <cp:keywords>
  </cp:keywords>
  <dc:description>
  </dc:description>
  <cp:lastModifiedBy>22394</cp:lastModifiedBy>
  <cp:revision>2</cp:revision>
  <dcterms:created xsi:type="dcterms:W3CDTF">2023-05-10T12:42:00Z</dcterms:created>
  <dcterms:modified xsi:type="dcterms:W3CDTF">2023-09-19T14:28:52Z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0x01010054E402E0E07D4649B22AD29AD57B0143</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2946700</vt:r8>
  </property>
</Properties>
</file>