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8752C" w:rsidP="0E5B6377" w:rsidRDefault="0058752C" w14:paraId="75B7009A" w14:textId="1F7CF6AE">
      <w:pPr>
        <w:ind w:firstLine="90"/>
        <w:jc w:val="both"/>
        <w:rPr>
          <w:rFonts w:ascii="Arial" w:hAnsi="Arial" w:eastAsia="Arial" w:cs="Arial"/>
          <w:sz w:val="22"/>
          <w:szCs w:val="22"/>
        </w:rPr>
      </w:pPr>
      <w:r w:rsidR="7A20B09B">
        <w:drawing>
          <wp:inline wp14:anchorId="44B3B1F8" wp14:editId="3EF3C5B6">
            <wp:extent cx="2280557" cy="1140279"/>
            <wp:effectExtent l="0" t="0" r="0" b="0"/>
            <wp:docPr id="1507005223" name="Picture 1507005223" descr="C:\Users\20416\Desktop\sm-logo-blue-staffnet-CMYK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507005223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557" cy="114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8752C" w:rsidP="0E5B6377" w:rsidRDefault="0058752C" w14:paraId="5B8F47B2" w14:textId="2E3F6A72">
      <w:pPr>
        <w:ind w:firstLine="0"/>
        <w:jc w:val="both"/>
        <w:rPr>
          <w:rFonts w:ascii="Arial" w:hAnsi="Arial" w:eastAsia="Arial" w:cs="Arial"/>
          <w:sz w:val="32"/>
          <w:szCs w:val="32"/>
        </w:rPr>
      </w:pPr>
      <w:r w:rsidRPr="0E5B6377" w:rsidR="0AD13B9D">
        <w:rPr>
          <w:rFonts w:ascii="Arial" w:hAnsi="Arial" w:eastAsia="Arial" w:cs="Arial"/>
          <w:b w:val="1"/>
          <w:bCs w:val="1"/>
          <w:color w:val="1F487C"/>
          <w:sz w:val="32"/>
          <w:szCs w:val="32"/>
        </w:rPr>
        <w:t>LATE SUBMISSION OF COURSEWORK POLICY</w:t>
      </w:r>
    </w:p>
    <w:p w:rsidRPr="00ED1AB5" w:rsidR="003D4938" w:rsidP="0E5B6377" w:rsidRDefault="721EB170" w14:paraId="64288D63" w14:textId="55405448">
      <w:pPr>
        <w:pStyle w:val="Heading1"/>
        <w:numPr>
          <w:ilvl w:val="0"/>
          <w:numId w:val="8"/>
        </w:numPr>
        <w:rPr>
          <w:rFonts w:ascii="Arial" w:hAnsi="Arial" w:eastAsia="Arial" w:cs="Arial"/>
          <w:b w:val="1"/>
          <w:bCs w:val="1"/>
          <w:sz w:val="22"/>
          <w:szCs w:val="22"/>
        </w:rPr>
      </w:pPr>
      <w:r w:rsidRPr="0E5B6377" w:rsidR="2782A05D">
        <w:rPr>
          <w:rFonts w:ascii="Arial" w:hAnsi="Arial" w:eastAsia="Arial" w:cs="Arial"/>
          <w:b w:val="1"/>
          <w:bCs w:val="1"/>
          <w:sz w:val="22"/>
          <w:szCs w:val="22"/>
        </w:rPr>
        <w:t>INTRODUCTION</w:t>
      </w:r>
    </w:p>
    <w:p w:rsidRPr="00ED1AB5" w:rsidR="003D4938" w:rsidP="0E5B6377" w:rsidRDefault="003D4938" w14:paraId="3E53B80E" w14:textId="6B606F25">
      <w:pPr>
        <w:pStyle w:val="Heading2"/>
        <w:rPr>
          <w:rFonts w:ascii="Arial" w:hAnsi="Arial" w:eastAsia="Arial" w:cs="Arial"/>
          <w:b w:val="0"/>
          <w:bCs w:val="0"/>
          <w:sz w:val="22"/>
          <w:szCs w:val="22"/>
        </w:rPr>
      </w:pPr>
      <w:r w:rsidRPr="0E5B6377" w:rsidR="2C9EB813">
        <w:rPr>
          <w:rFonts w:ascii="Arial" w:hAnsi="Arial" w:eastAsia="Arial" w:cs="Arial"/>
          <w:b w:val="0"/>
          <w:bCs w:val="0"/>
          <w:sz w:val="22"/>
          <w:szCs w:val="22"/>
        </w:rPr>
        <w:t xml:space="preserve">1.1 </w:t>
      </w:r>
      <w:r w:rsidRPr="0E5B6377" w:rsidR="34A47FBB">
        <w:rPr>
          <w:rFonts w:ascii="Arial" w:hAnsi="Arial" w:eastAsia="Arial" w:cs="Arial"/>
          <w:b w:val="0"/>
          <w:bCs w:val="0"/>
          <w:sz w:val="22"/>
          <w:szCs w:val="22"/>
        </w:rPr>
        <w:t>Purpose</w:t>
      </w:r>
    </w:p>
    <w:p w:rsidRPr="00ED1AB5" w:rsidR="003D4938" w:rsidP="0E5B6377" w:rsidRDefault="003D4938" w14:paraId="23F61C6B" w14:textId="39FDC021">
      <w:pPr>
        <w:pStyle w:val="Normal"/>
        <w:jc w:val="both"/>
        <w:rPr>
          <w:rFonts w:ascii="Arial" w:hAnsi="Arial" w:eastAsia="Arial" w:cs="Arial"/>
          <w:i w:val="1"/>
          <w:iCs w:val="1"/>
          <w:sz w:val="22"/>
          <w:szCs w:val="22"/>
        </w:rPr>
      </w:pPr>
      <w:r w:rsidRPr="0E5B6377" w:rsidR="2EBD21E0">
        <w:rPr>
          <w:rFonts w:ascii="Arial" w:hAnsi="Arial" w:eastAsia="Arial" w:cs="Arial"/>
          <w:noProof w:val="0"/>
          <w:lang w:val="en-GB"/>
        </w:rPr>
        <w:t xml:space="preserve">This policy outlines the expectations </w:t>
      </w:r>
      <w:r w:rsidRPr="0E5B6377" w:rsidR="2EBD21E0">
        <w:rPr>
          <w:rFonts w:ascii="Arial" w:hAnsi="Arial" w:eastAsia="Arial" w:cs="Arial"/>
          <w:noProof w:val="0"/>
          <w:lang w:val="en-GB"/>
        </w:rPr>
        <w:t>regarding</w:t>
      </w:r>
      <w:r w:rsidRPr="0E5B6377" w:rsidR="2EBD21E0">
        <w:rPr>
          <w:rFonts w:ascii="Arial" w:hAnsi="Arial" w:eastAsia="Arial" w:cs="Arial"/>
          <w:noProof w:val="0"/>
          <w:lang w:val="en-GB"/>
        </w:rPr>
        <w:t xml:space="preserve"> the late submission of coursework at St Mary's University, emphasising </w:t>
      </w:r>
      <w:r w:rsidRPr="0E5B6377" w:rsidR="2EBD21E0">
        <w:rPr>
          <w:rFonts w:ascii="Arial" w:hAnsi="Arial" w:eastAsia="Arial" w:cs="Arial"/>
          <w:noProof w:val="0"/>
          <w:lang w:val="en-GB"/>
        </w:rPr>
        <w:t>timely</w:t>
      </w:r>
      <w:r w:rsidRPr="0E5B6377" w:rsidR="2EBD21E0">
        <w:rPr>
          <w:rFonts w:ascii="Arial" w:hAnsi="Arial" w:eastAsia="Arial" w:cs="Arial"/>
          <w:noProof w:val="0"/>
          <w:lang w:val="en-GB"/>
        </w:rPr>
        <w:t xml:space="preserve"> submission to ensure effective academic feedback and development.</w:t>
      </w:r>
      <w:r>
        <w:br/>
      </w:r>
    </w:p>
    <w:p w:rsidRPr="006619DB" w:rsidR="006619DB" w:rsidP="0E5B6377" w:rsidRDefault="003D4938" w14:paraId="69BB1F4E" w14:textId="3A6C49A6">
      <w:pPr>
        <w:pStyle w:val="Heading2"/>
        <w:rPr>
          <w:rFonts w:ascii="Arial" w:hAnsi="Arial" w:eastAsia="Arial" w:cs="Arial"/>
          <w:b w:val="0"/>
          <w:bCs w:val="0"/>
          <w:sz w:val="22"/>
          <w:szCs w:val="22"/>
        </w:rPr>
      </w:pPr>
      <w:r w:rsidRPr="0E5B6377" w:rsidR="17CD7E5A">
        <w:rPr>
          <w:rFonts w:ascii="Arial" w:hAnsi="Arial" w:eastAsia="Arial" w:cs="Arial"/>
          <w:b w:val="0"/>
          <w:bCs w:val="0"/>
          <w:sz w:val="22"/>
          <w:szCs w:val="22"/>
        </w:rPr>
        <w:t xml:space="preserve">1.2 </w:t>
      </w:r>
      <w:r w:rsidRPr="0E5B6377" w:rsidR="34A47FBB">
        <w:rPr>
          <w:rFonts w:ascii="Arial" w:hAnsi="Arial" w:eastAsia="Arial" w:cs="Arial"/>
          <w:b w:val="0"/>
          <w:bCs w:val="0"/>
          <w:sz w:val="22"/>
          <w:szCs w:val="22"/>
        </w:rPr>
        <w:t>Scope</w:t>
      </w:r>
    </w:p>
    <w:p w:rsidRPr="006619DB" w:rsidR="000A14D4" w:rsidP="0E5B6377" w:rsidRDefault="000A14D4" w14:paraId="43B61D7C" w14:textId="5080E6C7">
      <w:pPr>
        <w:jc w:val="both"/>
        <w:rPr>
          <w:rFonts w:ascii="Arial" w:hAnsi="Arial" w:eastAsia="Arial" w:cs="Arial"/>
          <w:sz w:val="22"/>
          <w:szCs w:val="22"/>
        </w:rPr>
      </w:pPr>
      <w:r w:rsidRPr="0E5B6377" w:rsidR="26E743ED">
        <w:rPr>
          <w:rFonts w:ascii="Arial" w:hAnsi="Arial" w:eastAsia="Arial" w:cs="Arial"/>
          <w:sz w:val="22"/>
          <w:szCs w:val="22"/>
        </w:rPr>
        <w:t>Th</w:t>
      </w:r>
      <w:r w:rsidRPr="0E5B6377" w:rsidR="46513F1A">
        <w:rPr>
          <w:rFonts w:ascii="Arial" w:hAnsi="Arial" w:eastAsia="Arial" w:cs="Arial"/>
          <w:sz w:val="22"/>
          <w:szCs w:val="22"/>
        </w:rPr>
        <w:t>is</w:t>
      </w:r>
      <w:r w:rsidRPr="0E5B6377" w:rsidR="26E743ED">
        <w:rPr>
          <w:rFonts w:ascii="Arial" w:hAnsi="Arial" w:eastAsia="Arial" w:cs="Arial"/>
          <w:sz w:val="22"/>
          <w:szCs w:val="22"/>
        </w:rPr>
        <w:t xml:space="preserve"> </w:t>
      </w:r>
      <w:r w:rsidRPr="0E5B6377" w:rsidR="7DD07FB2">
        <w:rPr>
          <w:rFonts w:ascii="Arial" w:hAnsi="Arial" w:eastAsia="Arial" w:cs="Arial"/>
          <w:sz w:val="22"/>
          <w:szCs w:val="22"/>
        </w:rPr>
        <w:t>p</w:t>
      </w:r>
      <w:r w:rsidRPr="0E5B6377" w:rsidR="26E743ED">
        <w:rPr>
          <w:rFonts w:ascii="Arial" w:hAnsi="Arial" w:eastAsia="Arial" w:cs="Arial"/>
          <w:sz w:val="22"/>
          <w:szCs w:val="22"/>
        </w:rPr>
        <w:t xml:space="preserve">olicy applies to the submission of coursework, projects and dissertations </w:t>
      </w:r>
      <w:r w:rsidRPr="0E5B6377" w:rsidR="26E743ED">
        <w:rPr>
          <w:rFonts w:ascii="Arial" w:hAnsi="Arial" w:eastAsia="Arial" w:cs="Arial"/>
          <w:sz w:val="22"/>
          <w:szCs w:val="22"/>
        </w:rPr>
        <w:t>submitted</w:t>
      </w:r>
      <w:r w:rsidRPr="0E5B6377" w:rsidR="26E743ED">
        <w:rPr>
          <w:rFonts w:ascii="Arial" w:hAnsi="Arial" w:eastAsia="Arial" w:cs="Arial"/>
          <w:sz w:val="22"/>
          <w:szCs w:val="22"/>
        </w:rPr>
        <w:t xml:space="preserve"> as first </w:t>
      </w:r>
      <w:r w:rsidRPr="0E5B6377" w:rsidR="26E743ED">
        <w:rPr>
          <w:rFonts w:ascii="Arial" w:hAnsi="Arial" w:eastAsia="Arial" w:cs="Arial"/>
          <w:sz w:val="22"/>
          <w:szCs w:val="22"/>
        </w:rPr>
        <w:t>attempts</w:t>
      </w:r>
      <w:r w:rsidRPr="0E5B6377" w:rsidR="26E743ED">
        <w:rPr>
          <w:rFonts w:ascii="Arial" w:hAnsi="Arial" w:eastAsia="Arial" w:cs="Arial"/>
          <w:sz w:val="22"/>
          <w:szCs w:val="22"/>
        </w:rPr>
        <w:t xml:space="preserve"> only. It does not apply to reassessments as they are already subject to capping at the relevant pass mark.</w:t>
      </w:r>
    </w:p>
    <w:p w:rsidRPr="000A14D4" w:rsidR="000A14D4" w:rsidP="0E5B6377" w:rsidRDefault="000A14D4" w14:paraId="3C95F7BD" w14:textId="77777777" w14:noSpellErr="1">
      <w:pPr>
        <w:jc w:val="both"/>
        <w:rPr>
          <w:rFonts w:ascii="Arial" w:hAnsi="Arial" w:eastAsia="Arial" w:cs="Arial"/>
          <w:sz w:val="22"/>
          <w:szCs w:val="22"/>
        </w:rPr>
      </w:pPr>
      <w:r w:rsidRPr="0E5B6377" w:rsidR="26E743ED">
        <w:rPr>
          <w:rFonts w:ascii="Arial" w:hAnsi="Arial" w:eastAsia="Arial" w:cs="Arial"/>
          <w:sz w:val="22"/>
          <w:szCs w:val="22"/>
        </w:rPr>
        <w:t xml:space="preserve">It does not apply to elements of assessment that would </w:t>
      </w:r>
      <w:r w:rsidRPr="0E5B6377" w:rsidR="26E743ED">
        <w:rPr>
          <w:rFonts w:ascii="Arial" w:hAnsi="Arial" w:eastAsia="Arial" w:cs="Arial"/>
          <w:sz w:val="22"/>
          <w:szCs w:val="22"/>
        </w:rPr>
        <w:t>be considered to be</w:t>
      </w:r>
      <w:r w:rsidRPr="0E5B6377" w:rsidR="26E743ED">
        <w:rPr>
          <w:rFonts w:ascii="Arial" w:hAnsi="Arial" w:eastAsia="Arial" w:cs="Arial"/>
          <w:sz w:val="22"/>
          <w:szCs w:val="22"/>
        </w:rPr>
        <w:t xml:space="preserve"> timed such as in-class tests or to assessments that are scheduled to take place at a fixed timed, for example in-person assessments such as clinical observations, presentations, practical assessments, performances etc. If you </w:t>
      </w:r>
      <w:r w:rsidRPr="0E5B6377" w:rsidR="26E743ED">
        <w:rPr>
          <w:rFonts w:ascii="Arial" w:hAnsi="Arial" w:eastAsia="Arial" w:cs="Arial"/>
          <w:sz w:val="22"/>
          <w:szCs w:val="22"/>
        </w:rPr>
        <w:t>fail to</w:t>
      </w:r>
      <w:r w:rsidRPr="0E5B6377" w:rsidR="26E743ED">
        <w:rPr>
          <w:rFonts w:ascii="Arial" w:hAnsi="Arial" w:eastAsia="Arial" w:cs="Arial"/>
          <w:sz w:val="22"/>
          <w:szCs w:val="22"/>
        </w:rPr>
        <w:t xml:space="preserve"> attend these, a mark of 0 will be awarded.</w:t>
      </w:r>
    </w:p>
    <w:p w:rsidRPr="000A14D4" w:rsidR="000A14D4" w:rsidP="0E5B6377" w:rsidRDefault="000A14D4" w14:paraId="604DD165" w14:textId="77777777" w14:noSpellErr="1">
      <w:pPr>
        <w:jc w:val="both"/>
        <w:rPr>
          <w:rFonts w:ascii="Arial" w:hAnsi="Arial" w:eastAsia="Arial" w:cs="Arial"/>
          <w:sz w:val="22"/>
          <w:szCs w:val="22"/>
        </w:rPr>
      </w:pPr>
      <w:r w:rsidRPr="0E5B6377" w:rsidR="26E743ED">
        <w:rPr>
          <w:rFonts w:ascii="Arial" w:hAnsi="Arial" w:eastAsia="Arial" w:cs="Arial"/>
          <w:sz w:val="22"/>
          <w:szCs w:val="22"/>
        </w:rPr>
        <w:t xml:space="preserve">It also does not apply to formal examinations. Information relating to late arrival at exam venues can be found in Section 4 of the </w:t>
      </w:r>
      <w:hyperlink r:id="Rd0165e463fe14a7a">
        <w:r w:rsidRPr="0E5B6377" w:rsidR="26E743ED">
          <w:rPr>
            <w:rStyle w:val="Hyperlink"/>
            <w:rFonts w:ascii="Arial" w:hAnsi="Arial" w:eastAsia="Arial" w:cs="Arial"/>
            <w:sz w:val="22"/>
            <w:szCs w:val="22"/>
          </w:rPr>
          <w:t>Academic Regulations</w:t>
        </w:r>
      </w:hyperlink>
      <w:r w:rsidRPr="0E5B6377" w:rsidR="26E743ED">
        <w:rPr>
          <w:rFonts w:ascii="Arial" w:hAnsi="Arial" w:eastAsia="Arial" w:cs="Arial"/>
          <w:sz w:val="22"/>
          <w:szCs w:val="22"/>
        </w:rPr>
        <w:t>.</w:t>
      </w:r>
    </w:p>
    <w:p w:rsidR="56696858" w:rsidP="0E5B6377" w:rsidRDefault="56696858" w14:paraId="68C197C5" w14:textId="12B1C100">
      <w:pPr>
        <w:jc w:val="both"/>
        <w:rPr>
          <w:rFonts w:ascii="Arial" w:hAnsi="Arial" w:eastAsia="Arial" w:cs="Arial"/>
          <w:sz w:val="22"/>
          <w:szCs w:val="22"/>
        </w:rPr>
      </w:pPr>
      <w:r w:rsidRPr="0E5B6377" w:rsidR="56696858">
        <w:rPr>
          <w:rFonts w:ascii="Arial" w:hAnsi="Arial" w:eastAsia="Arial" w:cs="Arial"/>
          <w:sz w:val="22"/>
          <w:szCs w:val="22"/>
        </w:rPr>
        <w:t xml:space="preserve">For some </w:t>
      </w:r>
      <w:r w:rsidRPr="0E5B6377" w:rsidR="2CD49109">
        <w:rPr>
          <w:rFonts w:ascii="Arial" w:hAnsi="Arial" w:eastAsia="Arial" w:cs="Arial"/>
          <w:sz w:val="22"/>
          <w:szCs w:val="22"/>
        </w:rPr>
        <w:t>disciplines</w:t>
      </w:r>
      <w:r w:rsidRPr="0E5B6377" w:rsidR="63900041">
        <w:rPr>
          <w:rFonts w:ascii="Arial" w:hAnsi="Arial" w:eastAsia="Arial" w:cs="Arial"/>
          <w:sz w:val="22"/>
          <w:szCs w:val="22"/>
        </w:rPr>
        <w:t xml:space="preserve"> with strict professional expectations</w:t>
      </w:r>
      <w:r w:rsidRPr="0E5B6377" w:rsidR="2CD49109">
        <w:rPr>
          <w:rFonts w:ascii="Arial" w:hAnsi="Arial" w:eastAsia="Arial" w:cs="Arial"/>
          <w:sz w:val="22"/>
          <w:szCs w:val="22"/>
        </w:rPr>
        <w:t>, exemptions may apply. Th</w:t>
      </w:r>
      <w:r w:rsidRPr="0E5B6377" w:rsidR="78A1DE66">
        <w:rPr>
          <w:rFonts w:ascii="Arial" w:hAnsi="Arial" w:eastAsia="Arial" w:cs="Arial"/>
          <w:sz w:val="22"/>
          <w:szCs w:val="22"/>
        </w:rPr>
        <w:t>ese</w:t>
      </w:r>
      <w:r w:rsidRPr="0E5B6377" w:rsidR="2CD49109">
        <w:rPr>
          <w:rFonts w:ascii="Arial" w:hAnsi="Arial" w:eastAsia="Arial" w:cs="Arial"/>
          <w:sz w:val="22"/>
          <w:szCs w:val="22"/>
        </w:rPr>
        <w:t xml:space="preserve"> will </w:t>
      </w:r>
      <w:r w:rsidRPr="0E5B6377" w:rsidR="78A1DE66">
        <w:rPr>
          <w:rFonts w:ascii="Arial" w:hAnsi="Arial" w:eastAsia="Arial" w:cs="Arial"/>
          <w:sz w:val="22"/>
          <w:szCs w:val="22"/>
        </w:rPr>
        <w:t xml:space="preserve">need approval from the Deans of Faculty and </w:t>
      </w:r>
      <w:r w:rsidRPr="0E5B6377" w:rsidR="2CD49109">
        <w:rPr>
          <w:rFonts w:ascii="Arial" w:hAnsi="Arial" w:eastAsia="Arial" w:cs="Arial"/>
          <w:sz w:val="22"/>
          <w:szCs w:val="22"/>
        </w:rPr>
        <w:t xml:space="preserve">be </w:t>
      </w:r>
      <w:r w:rsidRPr="0E5B6377" w:rsidR="78A1DE66">
        <w:rPr>
          <w:rFonts w:ascii="Arial" w:hAnsi="Arial" w:eastAsia="Arial" w:cs="Arial"/>
          <w:sz w:val="22"/>
          <w:szCs w:val="22"/>
        </w:rPr>
        <w:t>clearly communicated to students by the course teams</w:t>
      </w:r>
      <w:r w:rsidRPr="0E5B6377" w:rsidR="795DA722">
        <w:rPr>
          <w:rFonts w:ascii="Arial" w:hAnsi="Arial" w:eastAsia="Arial" w:cs="Arial"/>
          <w:sz w:val="22"/>
          <w:szCs w:val="22"/>
        </w:rPr>
        <w:t xml:space="preserve">. </w:t>
      </w:r>
    </w:p>
    <w:p w:rsidRPr="00ED1AB5" w:rsidR="003D4938" w:rsidP="0E5B6377" w:rsidRDefault="003D4938" w14:paraId="0C1D1103" w14:textId="496CC3E8">
      <w:pPr>
        <w:pStyle w:val="Heading1"/>
        <w:rPr>
          <w:rFonts w:ascii="Arial" w:hAnsi="Arial" w:eastAsia="Arial" w:cs="Arial"/>
          <w:b w:val="1"/>
          <w:bCs w:val="1"/>
          <w:color w:val="1F497D" w:themeColor="text2" w:themeTint="FF" w:themeShade="FF"/>
          <w:sz w:val="22"/>
          <w:szCs w:val="22"/>
        </w:rPr>
      </w:pPr>
      <w:r w:rsidRPr="0E5B6377" w:rsidR="34A47FBB">
        <w:rPr>
          <w:rFonts w:ascii="Arial" w:hAnsi="Arial" w:eastAsia="Arial" w:cs="Arial"/>
          <w:b w:val="1"/>
          <w:bCs w:val="1"/>
          <w:sz w:val="22"/>
          <w:szCs w:val="22"/>
        </w:rPr>
        <w:t>2. POLICY</w:t>
      </w:r>
    </w:p>
    <w:p w:rsidRPr="00FE3579" w:rsidR="00636DE6" w:rsidP="0E5B6377" w:rsidRDefault="00636DE6" w14:paraId="6BEAF233" w14:textId="77777777" w14:noSpellErr="1">
      <w:pPr>
        <w:jc w:val="both"/>
        <w:rPr>
          <w:rFonts w:ascii="Arial" w:hAnsi="Arial" w:eastAsia="Arial" w:cs="Arial"/>
          <w:sz w:val="22"/>
          <w:szCs w:val="22"/>
        </w:rPr>
      </w:pPr>
      <w:r w:rsidRPr="0E5B6377" w:rsidR="2B960F3E">
        <w:rPr>
          <w:rFonts w:ascii="Arial" w:hAnsi="Arial" w:eastAsia="Arial" w:cs="Arial"/>
          <w:sz w:val="22"/>
          <w:szCs w:val="22"/>
        </w:rPr>
        <w:t xml:space="preserve">The expectation of both staff and students is that work is </w:t>
      </w:r>
      <w:r w:rsidRPr="0E5B6377" w:rsidR="2B960F3E">
        <w:rPr>
          <w:rFonts w:ascii="Arial" w:hAnsi="Arial" w:eastAsia="Arial" w:cs="Arial"/>
          <w:sz w:val="22"/>
          <w:szCs w:val="22"/>
        </w:rPr>
        <w:t>submitted</w:t>
      </w:r>
      <w:r w:rsidRPr="0E5B6377" w:rsidR="2B960F3E">
        <w:rPr>
          <w:rFonts w:ascii="Arial" w:hAnsi="Arial" w:eastAsia="Arial" w:cs="Arial"/>
          <w:sz w:val="22"/>
          <w:szCs w:val="22"/>
        </w:rPr>
        <w:t xml:space="preserve"> on time, as submission on time allows for </w:t>
      </w:r>
      <w:r w:rsidRPr="0E5B6377" w:rsidR="2B960F3E">
        <w:rPr>
          <w:rFonts w:ascii="Arial" w:hAnsi="Arial" w:eastAsia="Arial" w:cs="Arial"/>
          <w:sz w:val="22"/>
          <w:szCs w:val="22"/>
        </w:rPr>
        <w:t>timely</w:t>
      </w:r>
      <w:r w:rsidRPr="0E5B6377" w:rsidR="2B960F3E">
        <w:rPr>
          <w:rFonts w:ascii="Arial" w:hAnsi="Arial" w:eastAsia="Arial" w:cs="Arial"/>
          <w:sz w:val="22"/>
          <w:szCs w:val="22"/>
        </w:rPr>
        <w:t xml:space="preserve"> release of feedback which can support you in your academic development. </w:t>
      </w:r>
    </w:p>
    <w:p w:rsidR="0E5B6377" w:rsidP="0E5B6377" w:rsidRDefault="0E5B6377" w14:paraId="026E3E4C" w14:textId="71A806AF">
      <w:pPr>
        <w:jc w:val="both"/>
        <w:rPr>
          <w:rFonts w:ascii="Arial" w:hAnsi="Arial" w:eastAsia="Arial" w:cs="Arial"/>
          <w:sz w:val="22"/>
          <w:szCs w:val="22"/>
        </w:rPr>
      </w:pPr>
      <w:r w:rsidRPr="6CEFCF5B" w:rsidR="2B960F3E">
        <w:rPr>
          <w:rFonts w:ascii="Arial" w:hAnsi="Arial" w:eastAsia="Arial" w:cs="Arial"/>
          <w:sz w:val="22"/>
          <w:szCs w:val="22"/>
        </w:rPr>
        <w:t xml:space="preserve">We understand that, at times, there may be circumstances beyond your control that mean you cannot meet a specific assessment deadline. If this is the case, then please refer to the </w:t>
      </w:r>
      <w:hyperlink r:id="R8e6c3a4d6348410b">
        <w:r w:rsidRPr="6CEFCF5B" w:rsidR="2B960F3E">
          <w:rPr>
            <w:rStyle w:val="Hyperlink"/>
            <w:rFonts w:ascii="Arial" w:hAnsi="Arial" w:eastAsia="Arial" w:cs="Arial"/>
            <w:sz w:val="22"/>
            <w:szCs w:val="22"/>
          </w:rPr>
          <w:t>Extenuating Circumsta</w:t>
        </w:r>
        <w:r w:rsidRPr="6CEFCF5B" w:rsidR="2B960F3E">
          <w:rPr>
            <w:rStyle w:val="Hyperlink"/>
            <w:rFonts w:ascii="Arial" w:hAnsi="Arial" w:eastAsia="Arial" w:cs="Arial"/>
            <w:sz w:val="22"/>
            <w:szCs w:val="22"/>
          </w:rPr>
          <w:t>n</w:t>
        </w:r>
        <w:r w:rsidRPr="6CEFCF5B" w:rsidR="2B960F3E">
          <w:rPr>
            <w:rStyle w:val="Hyperlink"/>
            <w:rFonts w:ascii="Arial" w:hAnsi="Arial" w:eastAsia="Arial" w:cs="Arial"/>
            <w:sz w:val="22"/>
            <w:szCs w:val="22"/>
          </w:rPr>
          <w:t>ces Policy</w:t>
        </w:r>
        <w:r w:rsidRPr="6CEFCF5B" w:rsidR="63CB3F44">
          <w:rPr>
            <w:rStyle w:val="Hyperlink"/>
            <w:rFonts w:ascii="Arial" w:hAnsi="Arial" w:eastAsia="Arial" w:cs="Arial"/>
            <w:sz w:val="22"/>
            <w:szCs w:val="22"/>
          </w:rPr>
          <w:t>.</w:t>
        </w:r>
      </w:hyperlink>
    </w:p>
    <w:p w:rsidRPr="00E61B11" w:rsidR="00636DE6" w:rsidP="0E5B6377" w:rsidRDefault="00636DE6" w14:paraId="008538DF" w14:textId="175C5D24">
      <w:pPr>
        <w:pStyle w:val="Heading2"/>
        <w:rPr>
          <w:rFonts w:ascii="Arial" w:hAnsi="Arial" w:eastAsia="Arial" w:cs="Arial"/>
          <w:b w:val="1"/>
          <w:bCs w:val="1"/>
          <w:color w:val="17365D" w:themeColor="text2" w:themeTint="FF" w:themeShade="BF"/>
          <w:sz w:val="22"/>
          <w:szCs w:val="22"/>
        </w:rPr>
      </w:pPr>
      <w:r w:rsidRPr="0E5B6377" w:rsidR="384959CA">
        <w:rPr>
          <w:rFonts w:ascii="Arial" w:hAnsi="Arial" w:eastAsia="Arial" w:cs="Arial"/>
          <w:sz w:val="22"/>
          <w:szCs w:val="22"/>
        </w:rPr>
        <w:t xml:space="preserve">2.1 </w:t>
      </w:r>
      <w:r w:rsidRPr="0E5B6377" w:rsidR="2B960F3E">
        <w:rPr>
          <w:rFonts w:ascii="Arial" w:hAnsi="Arial" w:eastAsia="Arial" w:cs="Arial"/>
          <w:sz w:val="22"/>
          <w:szCs w:val="22"/>
        </w:rPr>
        <w:t>Late Submission of Work</w:t>
      </w:r>
    </w:p>
    <w:p w:rsidRPr="00FE3579" w:rsidR="00636DE6" w:rsidP="0E5B6377" w:rsidRDefault="00636DE6" w14:paraId="11E383D4" w14:textId="008A9029" w14:noSpellErr="1">
      <w:pPr>
        <w:jc w:val="both"/>
        <w:rPr>
          <w:rFonts w:ascii="Arial" w:hAnsi="Arial" w:eastAsia="Arial" w:cs="Arial"/>
          <w:sz w:val="22"/>
          <w:szCs w:val="22"/>
        </w:rPr>
      </w:pPr>
      <w:r w:rsidRPr="0E5B6377" w:rsidR="2B960F3E">
        <w:rPr>
          <w:rFonts w:ascii="Arial" w:hAnsi="Arial" w:eastAsia="Arial" w:cs="Arial"/>
          <w:sz w:val="22"/>
          <w:szCs w:val="22"/>
        </w:rPr>
        <w:t xml:space="preserve">If work is </w:t>
      </w:r>
      <w:r w:rsidRPr="0E5B6377" w:rsidR="2B960F3E">
        <w:rPr>
          <w:rFonts w:ascii="Arial" w:hAnsi="Arial" w:eastAsia="Arial" w:cs="Arial"/>
          <w:sz w:val="22"/>
          <w:szCs w:val="22"/>
        </w:rPr>
        <w:t>submitted</w:t>
      </w:r>
      <w:r w:rsidRPr="0E5B6377" w:rsidR="2B960F3E">
        <w:rPr>
          <w:rFonts w:ascii="Arial" w:hAnsi="Arial" w:eastAsia="Arial" w:cs="Arial"/>
          <w:sz w:val="22"/>
          <w:szCs w:val="22"/>
        </w:rPr>
        <w:t xml:space="preserve"> late without a successful application for extenuating circumstances, the university will accept and mark </w:t>
      </w:r>
      <w:r w:rsidRPr="0E5B6377" w:rsidR="21174815">
        <w:rPr>
          <w:rFonts w:ascii="Arial" w:hAnsi="Arial" w:eastAsia="Arial" w:cs="Arial"/>
          <w:sz w:val="22"/>
          <w:szCs w:val="22"/>
        </w:rPr>
        <w:t>a single</w:t>
      </w:r>
      <w:r w:rsidRPr="0E5B6377" w:rsidR="2979390E">
        <w:rPr>
          <w:rFonts w:ascii="Arial" w:hAnsi="Arial" w:eastAsia="Arial" w:cs="Arial"/>
          <w:sz w:val="22"/>
          <w:szCs w:val="22"/>
        </w:rPr>
        <w:t xml:space="preserve"> submission</w:t>
      </w:r>
      <w:r w:rsidRPr="0E5B6377" w:rsidR="71693D39">
        <w:rPr>
          <w:rFonts w:ascii="Arial" w:hAnsi="Arial" w:eastAsia="Arial" w:cs="Arial"/>
          <w:sz w:val="22"/>
          <w:szCs w:val="22"/>
        </w:rPr>
        <w:t>*</w:t>
      </w:r>
      <w:r w:rsidRPr="0E5B6377" w:rsidR="2979390E">
        <w:rPr>
          <w:rFonts w:ascii="Arial" w:hAnsi="Arial" w:eastAsia="Arial" w:cs="Arial"/>
          <w:sz w:val="22"/>
          <w:szCs w:val="22"/>
        </w:rPr>
        <w:t>*</w:t>
      </w:r>
      <w:r w:rsidRPr="0E5B6377" w:rsidR="2B960F3E">
        <w:rPr>
          <w:rFonts w:ascii="Arial" w:hAnsi="Arial" w:eastAsia="Arial" w:cs="Arial"/>
          <w:sz w:val="22"/>
          <w:szCs w:val="22"/>
        </w:rPr>
        <w:t xml:space="preserve"> </w:t>
      </w:r>
      <w:r w:rsidRPr="0E5B6377" w:rsidR="2B960F3E">
        <w:rPr>
          <w:rFonts w:ascii="Arial" w:hAnsi="Arial" w:eastAsia="Arial" w:cs="Arial"/>
          <w:sz w:val="22"/>
          <w:szCs w:val="22"/>
        </w:rPr>
        <w:t>submitted</w:t>
      </w:r>
      <w:r w:rsidRPr="0E5B6377" w:rsidR="2B960F3E">
        <w:rPr>
          <w:rFonts w:ascii="Arial" w:hAnsi="Arial" w:eastAsia="Arial" w:cs="Arial"/>
          <w:sz w:val="22"/>
          <w:szCs w:val="22"/>
        </w:rPr>
        <w:t xml:space="preserve"> up to 48 hours after the original deadline, but a mark deduction will be applied.</w:t>
      </w:r>
    </w:p>
    <w:p w:rsidRPr="00FE3579" w:rsidR="00636DE6" w:rsidP="0E5B6377" w:rsidRDefault="00636DE6" w14:paraId="60451410" w14:textId="622BE8A1" w14:noSpellErr="1">
      <w:pPr>
        <w:jc w:val="both"/>
        <w:rPr>
          <w:rFonts w:ascii="Arial" w:hAnsi="Arial" w:eastAsia="Arial" w:cs="Arial"/>
          <w:sz w:val="22"/>
          <w:szCs w:val="22"/>
        </w:rPr>
      </w:pPr>
      <w:r w:rsidRPr="0E5B6377" w:rsidR="2B960F3E">
        <w:rPr>
          <w:rFonts w:ascii="Arial" w:hAnsi="Arial" w:eastAsia="Arial" w:cs="Arial"/>
          <w:sz w:val="22"/>
          <w:szCs w:val="22"/>
        </w:rPr>
        <w:t xml:space="preserve">All work </w:t>
      </w:r>
      <w:r w:rsidRPr="0E5B6377" w:rsidR="2B960F3E">
        <w:rPr>
          <w:rFonts w:ascii="Arial" w:hAnsi="Arial" w:eastAsia="Arial" w:cs="Arial"/>
          <w:sz w:val="22"/>
          <w:szCs w:val="22"/>
        </w:rPr>
        <w:t>submitted</w:t>
      </w:r>
      <w:r w:rsidRPr="0E5B6377" w:rsidR="2B960F3E">
        <w:rPr>
          <w:rFonts w:ascii="Arial" w:hAnsi="Arial" w:eastAsia="Arial" w:cs="Arial"/>
          <w:sz w:val="22"/>
          <w:szCs w:val="22"/>
        </w:rPr>
        <w:t xml:space="preserve"> after the original deadline but within 48 hours </w:t>
      </w:r>
      <w:r w:rsidRPr="0E5B6377" w:rsidR="0394AF84">
        <w:rPr>
          <w:rFonts w:ascii="Arial" w:hAnsi="Arial" w:eastAsia="Arial" w:cs="Arial"/>
          <w:sz w:val="22"/>
          <w:szCs w:val="22"/>
        </w:rPr>
        <w:t>(2 cal</w:t>
      </w:r>
      <w:r w:rsidRPr="0E5B6377" w:rsidR="078D2C4F">
        <w:rPr>
          <w:rFonts w:ascii="Arial" w:hAnsi="Arial" w:eastAsia="Arial" w:cs="Arial"/>
          <w:sz w:val="22"/>
          <w:szCs w:val="22"/>
        </w:rPr>
        <w:t xml:space="preserve">endar days) </w:t>
      </w:r>
      <w:r w:rsidRPr="0E5B6377" w:rsidR="2B960F3E">
        <w:rPr>
          <w:rFonts w:ascii="Arial" w:hAnsi="Arial" w:eastAsia="Arial" w:cs="Arial"/>
          <w:sz w:val="22"/>
          <w:szCs w:val="22"/>
        </w:rPr>
        <w:t>will be subject to a 10-percentage point deduction from the original mark. For example, work that is marked as 64% will be capped at 54%.</w:t>
      </w:r>
    </w:p>
    <w:p w:rsidRPr="00FE3579" w:rsidR="00636DE6" w:rsidP="0E5B6377" w:rsidRDefault="00636DE6" w14:paraId="551F8A0F" w14:textId="77777777" w14:noSpellErr="1">
      <w:pPr>
        <w:jc w:val="both"/>
        <w:rPr>
          <w:rFonts w:ascii="Arial" w:hAnsi="Arial" w:eastAsia="Arial" w:cs="Arial"/>
          <w:sz w:val="22"/>
          <w:szCs w:val="22"/>
        </w:rPr>
      </w:pPr>
      <w:r w:rsidRPr="0E5B6377" w:rsidR="2B960F3E">
        <w:rPr>
          <w:rFonts w:ascii="Arial" w:hAnsi="Arial" w:eastAsia="Arial" w:cs="Arial"/>
          <w:sz w:val="22"/>
          <w:szCs w:val="22"/>
        </w:rPr>
        <w:t xml:space="preserve">Where a 10-percentage point deduction from the original mark would result in a </w:t>
      </w:r>
      <w:r w:rsidRPr="0E5B6377" w:rsidR="2B960F3E">
        <w:rPr>
          <w:rFonts w:ascii="Arial" w:hAnsi="Arial" w:eastAsia="Arial" w:cs="Arial"/>
          <w:sz w:val="22"/>
          <w:szCs w:val="22"/>
        </w:rPr>
        <w:t>fail</w:t>
      </w:r>
      <w:r w:rsidRPr="0E5B6377" w:rsidR="2B960F3E">
        <w:rPr>
          <w:rFonts w:ascii="Arial" w:hAnsi="Arial" w:eastAsia="Arial" w:cs="Arial"/>
          <w:sz w:val="22"/>
          <w:szCs w:val="22"/>
        </w:rPr>
        <w:t xml:space="preserve">, the work will be capped at the pass mark (40% for undergraduate programmes and 50% for postgraduate programmes). This means that work </w:t>
      </w:r>
      <w:r w:rsidRPr="0E5B6377" w:rsidR="2B960F3E">
        <w:rPr>
          <w:rFonts w:ascii="Arial" w:hAnsi="Arial" w:eastAsia="Arial" w:cs="Arial"/>
          <w:sz w:val="22"/>
          <w:szCs w:val="22"/>
        </w:rPr>
        <w:t>submitted</w:t>
      </w:r>
      <w:r w:rsidRPr="0E5B6377" w:rsidR="2B960F3E">
        <w:rPr>
          <w:rFonts w:ascii="Arial" w:hAnsi="Arial" w:eastAsia="Arial" w:cs="Arial"/>
          <w:sz w:val="22"/>
          <w:szCs w:val="22"/>
        </w:rPr>
        <w:t xml:space="preserve"> within 48 hours of the deadline that has been marked between 40 and 49% for undergraduate programmes and 50-59% for postgraduate programmes will be capped at 40% for undergraduate programmes and 50% for postgraduate programmes.</w:t>
      </w:r>
    </w:p>
    <w:p w:rsidRPr="00FE3579" w:rsidR="00636DE6" w:rsidP="0E5B6377" w:rsidRDefault="00636DE6" w14:paraId="36003452" w14:textId="77777777" w14:noSpellErr="1">
      <w:pPr>
        <w:jc w:val="both"/>
        <w:rPr>
          <w:rFonts w:ascii="Arial" w:hAnsi="Arial" w:eastAsia="Arial" w:cs="Arial"/>
          <w:sz w:val="22"/>
          <w:szCs w:val="22"/>
        </w:rPr>
      </w:pPr>
      <w:r w:rsidRPr="0E5B6377" w:rsidR="2B960F3E">
        <w:rPr>
          <w:rFonts w:ascii="Arial" w:hAnsi="Arial" w:eastAsia="Arial" w:cs="Arial"/>
          <w:sz w:val="22"/>
          <w:szCs w:val="22"/>
        </w:rPr>
        <w:t xml:space="preserve">Failed work that is </w:t>
      </w:r>
      <w:r w:rsidRPr="0E5B6377" w:rsidR="2B960F3E">
        <w:rPr>
          <w:rFonts w:ascii="Arial" w:hAnsi="Arial" w:eastAsia="Arial" w:cs="Arial"/>
          <w:sz w:val="22"/>
          <w:szCs w:val="22"/>
        </w:rPr>
        <w:t>submitted</w:t>
      </w:r>
      <w:r w:rsidRPr="0E5B6377" w:rsidR="2B960F3E">
        <w:rPr>
          <w:rFonts w:ascii="Arial" w:hAnsi="Arial" w:eastAsia="Arial" w:cs="Arial"/>
          <w:sz w:val="22"/>
          <w:szCs w:val="22"/>
        </w:rPr>
        <w:t xml:space="preserve"> late but within 48 hours of the original deadline will not receive any mark deductions.</w:t>
      </w:r>
    </w:p>
    <w:p w:rsidR="00636DE6" w:rsidP="0E5B6377" w:rsidRDefault="00636DE6" w14:paraId="40E40395" w14:textId="19A450D2" w14:noSpellErr="1">
      <w:pPr>
        <w:jc w:val="both"/>
        <w:rPr>
          <w:rFonts w:ascii="Arial" w:hAnsi="Arial" w:eastAsia="Arial" w:cs="Arial"/>
          <w:sz w:val="22"/>
          <w:szCs w:val="22"/>
        </w:rPr>
      </w:pPr>
      <w:r w:rsidRPr="0E5B6377" w:rsidR="2B960F3E">
        <w:rPr>
          <w:rFonts w:ascii="Arial" w:hAnsi="Arial" w:eastAsia="Arial" w:cs="Arial"/>
          <w:sz w:val="22"/>
          <w:szCs w:val="22"/>
        </w:rPr>
        <w:t xml:space="preserve">Work that is </w:t>
      </w:r>
      <w:r w:rsidRPr="0E5B6377" w:rsidR="2B960F3E">
        <w:rPr>
          <w:rFonts w:ascii="Arial" w:hAnsi="Arial" w:eastAsia="Arial" w:cs="Arial"/>
          <w:sz w:val="22"/>
          <w:szCs w:val="22"/>
        </w:rPr>
        <w:t>submitted</w:t>
      </w:r>
      <w:r w:rsidRPr="0E5B6377" w:rsidR="2B960F3E">
        <w:rPr>
          <w:rFonts w:ascii="Arial" w:hAnsi="Arial" w:eastAsia="Arial" w:cs="Arial"/>
          <w:sz w:val="22"/>
          <w:szCs w:val="22"/>
        </w:rPr>
        <w:t xml:space="preserve"> more than 48 hours after the deadline will, in the absence of accepted </w:t>
      </w:r>
      <w:hyperlink r:id="Re34d4b85dd754cb3">
        <w:r w:rsidRPr="0E5B6377" w:rsidR="2B960F3E">
          <w:rPr>
            <w:rStyle w:val="Hyperlink"/>
            <w:rFonts w:ascii="Arial" w:hAnsi="Arial" w:eastAsia="Arial" w:cs="Arial"/>
            <w:sz w:val="22"/>
            <w:szCs w:val="22"/>
          </w:rPr>
          <w:t>extenuating circumstances</w:t>
        </w:r>
      </w:hyperlink>
      <w:r w:rsidRPr="0E5B6377" w:rsidR="2B960F3E">
        <w:rPr>
          <w:rFonts w:ascii="Arial" w:hAnsi="Arial" w:eastAsia="Arial" w:cs="Arial"/>
          <w:sz w:val="22"/>
          <w:szCs w:val="22"/>
        </w:rPr>
        <w:t>, be considered as a non-submission (NS) and awarded a mark of 0.</w:t>
      </w:r>
    </w:p>
    <w:p w:rsidR="0E5B6377" w:rsidP="0E5B6377" w:rsidRDefault="0E5B6377" w14:paraId="2536334D" w14:textId="47881B28">
      <w:pPr>
        <w:jc w:val="both"/>
        <w:rPr>
          <w:rFonts w:ascii="Arial" w:hAnsi="Arial" w:eastAsia="Arial" w:cs="Arial"/>
          <w:sz w:val="22"/>
          <w:szCs w:val="22"/>
        </w:rPr>
      </w:pPr>
      <w:r w:rsidRPr="6CEFCF5B" w:rsidR="2979390E">
        <w:rPr>
          <w:rFonts w:ascii="Arial" w:hAnsi="Arial" w:eastAsia="Arial" w:cs="Arial"/>
          <w:sz w:val="22"/>
          <w:szCs w:val="22"/>
        </w:rPr>
        <w:t>*</w:t>
      </w:r>
      <w:r w:rsidRPr="6CEFCF5B" w:rsidR="71693D39">
        <w:rPr>
          <w:rFonts w:ascii="Arial" w:hAnsi="Arial" w:eastAsia="Arial" w:cs="Arial"/>
          <w:sz w:val="22"/>
          <w:szCs w:val="22"/>
        </w:rPr>
        <w:t>*</w:t>
      </w:r>
      <w:r w:rsidRPr="6CEFCF5B" w:rsidR="2979390E">
        <w:rPr>
          <w:rFonts w:ascii="Arial" w:hAnsi="Arial" w:eastAsia="Arial" w:cs="Arial"/>
          <w:sz w:val="22"/>
          <w:szCs w:val="22"/>
        </w:rPr>
        <w:t xml:space="preserve">multiple submissions may be made </w:t>
      </w:r>
      <w:r w:rsidRPr="6CEFCF5B" w:rsidR="2979390E">
        <w:rPr>
          <w:rFonts w:ascii="Arial" w:hAnsi="Arial" w:eastAsia="Arial" w:cs="Arial"/>
          <w:sz w:val="22"/>
          <w:szCs w:val="22"/>
          <w:u w:val="single"/>
        </w:rPr>
        <w:t>before the original published deadline</w:t>
      </w:r>
      <w:r w:rsidRPr="6CEFCF5B" w:rsidR="2979390E">
        <w:rPr>
          <w:rFonts w:ascii="Arial" w:hAnsi="Arial" w:eastAsia="Arial" w:cs="Arial"/>
          <w:sz w:val="22"/>
          <w:szCs w:val="22"/>
        </w:rPr>
        <w:t xml:space="preserve">. Once the deadline has passed only a single submission is </w:t>
      </w:r>
      <w:r w:rsidRPr="6CEFCF5B" w:rsidR="71693D39">
        <w:rPr>
          <w:rFonts w:ascii="Arial" w:hAnsi="Arial" w:eastAsia="Arial" w:cs="Arial"/>
          <w:sz w:val="22"/>
          <w:szCs w:val="22"/>
        </w:rPr>
        <w:t>permitt</w:t>
      </w:r>
      <w:r w:rsidRPr="6CEFCF5B" w:rsidR="2979390E">
        <w:rPr>
          <w:rFonts w:ascii="Arial" w:hAnsi="Arial" w:eastAsia="Arial" w:cs="Arial"/>
          <w:sz w:val="22"/>
          <w:szCs w:val="22"/>
        </w:rPr>
        <w:t>ed</w:t>
      </w:r>
      <w:r w:rsidRPr="6CEFCF5B" w:rsidR="2979390E">
        <w:rPr>
          <w:rFonts w:ascii="Arial" w:hAnsi="Arial" w:eastAsia="Arial" w:cs="Arial"/>
          <w:sz w:val="22"/>
          <w:szCs w:val="22"/>
        </w:rPr>
        <w:t xml:space="preserve"> </w:t>
      </w:r>
      <w:r w:rsidRPr="6CEFCF5B" w:rsidR="725BE824">
        <w:rPr>
          <w:rFonts w:ascii="Arial" w:hAnsi="Arial" w:eastAsia="Arial" w:cs="Arial"/>
          <w:sz w:val="22"/>
          <w:szCs w:val="22"/>
        </w:rPr>
        <w:t>in the 48-hour late window.</w:t>
      </w:r>
    </w:p>
    <w:p w:rsidRPr="00AD0971" w:rsidR="00636DE6" w:rsidP="0E5B6377" w:rsidRDefault="00636DE6" w14:paraId="30ED241C" w14:textId="2634021D">
      <w:pPr>
        <w:pStyle w:val="Heading2"/>
        <w:rPr>
          <w:rFonts w:ascii="Arial" w:hAnsi="Arial" w:eastAsia="Arial" w:cs="Arial"/>
          <w:b w:val="1"/>
          <w:bCs w:val="1"/>
          <w:color w:val="17365D" w:themeColor="text2" w:themeTint="FF" w:themeShade="BF"/>
          <w:sz w:val="22"/>
          <w:szCs w:val="22"/>
        </w:rPr>
      </w:pPr>
      <w:r w:rsidRPr="0E5B6377" w:rsidR="57FDB7C9">
        <w:rPr>
          <w:rFonts w:ascii="Arial" w:hAnsi="Arial" w:eastAsia="Arial" w:cs="Arial"/>
          <w:sz w:val="22"/>
          <w:szCs w:val="22"/>
        </w:rPr>
        <w:t xml:space="preserve">2.2 </w:t>
      </w:r>
      <w:r w:rsidRPr="0E5B6377" w:rsidR="2B960F3E">
        <w:rPr>
          <w:rFonts w:ascii="Arial" w:hAnsi="Arial" w:eastAsia="Arial" w:cs="Arial"/>
          <w:sz w:val="22"/>
          <w:szCs w:val="22"/>
        </w:rPr>
        <w:t>Professional Expectations</w:t>
      </w:r>
    </w:p>
    <w:p w:rsidRPr="00ED1AB5" w:rsidR="003D4938" w:rsidP="0E5B6377" w:rsidRDefault="003D4938" w14:paraId="52225537" w14:textId="54EE96EA">
      <w:pPr>
        <w:jc w:val="both"/>
        <w:rPr>
          <w:rFonts w:ascii="Arial" w:hAnsi="Arial" w:eastAsia="Arial" w:cs="Arial"/>
          <w:sz w:val="22"/>
          <w:szCs w:val="22"/>
        </w:rPr>
      </w:pPr>
      <w:r w:rsidRPr="6CEFCF5B" w:rsidR="2B960F3E">
        <w:rPr>
          <w:rFonts w:ascii="Arial" w:hAnsi="Arial" w:eastAsia="Arial" w:cs="Arial"/>
          <w:sz w:val="22"/>
          <w:szCs w:val="22"/>
        </w:rPr>
        <w:t xml:space="preserve">There are some disciplines </w:t>
      </w:r>
      <w:r w:rsidRPr="6CEFCF5B" w:rsidR="2B960F3E">
        <w:rPr>
          <w:rFonts w:ascii="Arial" w:hAnsi="Arial" w:eastAsia="Arial" w:cs="Arial"/>
          <w:sz w:val="22"/>
          <w:szCs w:val="22"/>
        </w:rPr>
        <w:t>where</w:t>
      </w:r>
      <w:r w:rsidRPr="6CEFCF5B" w:rsidR="2B960F3E">
        <w:rPr>
          <w:rFonts w:ascii="Arial" w:hAnsi="Arial" w:eastAsia="Arial" w:cs="Arial"/>
          <w:sz w:val="22"/>
          <w:szCs w:val="22"/>
        </w:rPr>
        <w:t xml:space="preserve"> working strictly to a deadline is a professional expectation and a requirement of the subject’s regulatory body. In such cases this will be clearly </w:t>
      </w:r>
      <w:r w:rsidRPr="6CEFCF5B" w:rsidR="2B960F3E">
        <w:rPr>
          <w:rFonts w:ascii="Arial" w:hAnsi="Arial" w:eastAsia="Arial" w:cs="Arial"/>
          <w:sz w:val="22"/>
          <w:szCs w:val="22"/>
        </w:rPr>
        <w:t>stated</w:t>
      </w:r>
      <w:r w:rsidRPr="6CEFCF5B" w:rsidR="2B960F3E">
        <w:rPr>
          <w:rFonts w:ascii="Arial" w:hAnsi="Arial" w:eastAsia="Arial" w:cs="Arial"/>
          <w:sz w:val="22"/>
          <w:szCs w:val="22"/>
        </w:rPr>
        <w:t xml:space="preserve"> in the learning outcomes that are being assessed, and you will be reminded of the requirement to adhere to the deadline in the relevant assessment information. Failure to </w:t>
      </w:r>
      <w:r w:rsidRPr="6CEFCF5B" w:rsidR="2B960F3E">
        <w:rPr>
          <w:rFonts w:ascii="Arial" w:hAnsi="Arial" w:eastAsia="Arial" w:cs="Arial"/>
          <w:sz w:val="22"/>
          <w:szCs w:val="22"/>
        </w:rPr>
        <w:t>submit</w:t>
      </w:r>
      <w:r w:rsidRPr="6CEFCF5B" w:rsidR="2B960F3E">
        <w:rPr>
          <w:rFonts w:ascii="Arial" w:hAnsi="Arial" w:eastAsia="Arial" w:cs="Arial"/>
          <w:sz w:val="22"/>
          <w:szCs w:val="22"/>
        </w:rPr>
        <w:t xml:space="preserve"> by the published deadline, in the absence of accepted extenuating circumstances, will result in the work being awarded a mark of 0.</w:t>
      </w:r>
    </w:p>
    <w:p w:rsidRPr="00ED1AB5" w:rsidR="003D4938" w:rsidP="0E5B6377" w:rsidRDefault="003D4938" w14:paraId="0A2BF082" w14:textId="77777777" w14:noSpellErr="1">
      <w:pPr>
        <w:pStyle w:val="Heading1"/>
        <w:rPr>
          <w:rFonts w:ascii="Arial" w:hAnsi="Arial" w:eastAsia="Arial" w:cs="Arial"/>
          <w:b w:val="1"/>
          <w:bCs w:val="1"/>
          <w:color w:val="1F497D" w:themeColor="text2" w:themeTint="FF" w:themeShade="FF"/>
          <w:sz w:val="22"/>
          <w:szCs w:val="22"/>
        </w:rPr>
      </w:pPr>
      <w:r w:rsidRPr="0E5B6377" w:rsidR="34A47FBB">
        <w:rPr>
          <w:rFonts w:ascii="Arial" w:hAnsi="Arial" w:eastAsia="Arial" w:cs="Arial"/>
          <w:b w:val="1"/>
          <w:bCs w:val="1"/>
          <w:sz w:val="22"/>
          <w:szCs w:val="22"/>
        </w:rPr>
        <w:t>3. ROLES AND RESPONSIBILITIES</w:t>
      </w:r>
    </w:p>
    <w:p w:rsidR="0049177F" w:rsidP="0E5B6377" w:rsidRDefault="00FC4970" w14:paraId="2318E584" w14:textId="64D04107" w14:noSpellErr="1">
      <w:pPr>
        <w:ind w:left="0"/>
        <w:jc w:val="both"/>
        <w:rPr>
          <w:rFonts w:ascii="Arial" w:hAnsi="Arial" w:eastAsia="Arial" w:cs="Arial"/>
          <w:sz w:val="22"/>
          <w:szCs w:val="22"/>
        </w:rPr>
      </w:pPr>
      <w:r w:rsidRPr="0E5B6377" w:rsidR="429431AA">
        <w:rPr>
          <w:rFonts w:ascii="Arial" w:hAnsi="Arial" w:eastAsia="Arial" w:cs="Arial"/>
          <w:sz w:val="22"/>
          <w:szCs w:val="22"/>
        </w:rPr>
        <w:t>The policy applies to students on all taught programmes, including those at franchise par</w:t>
      </w:r>
      <w:r w:rsidRPr="0E5B6377" w:rsidR="6AD2E1F5">
        <w:rPr>
          <w:rFonts w:ascii="Arial" w:hAnsi="Arial" w:eastAsia="Arial" w:cs="Arial"/>
          <w:sz w:val="22"/>
          <w:szCs w:val="22"/>
        </w:rPr>
        <w:t>tners.</w:t>
      </w:r>
      <w:r w:rsidRPr="0E5B6377" w:rsidR="02EE1516">
        <w:rPr>
          <w:rFonts w:ascii="Arial" w:hAnsi="Arial" w:eastAsia="Arial" w:cs="Arial"/>
          <w:sz w:val="22"/>
          <w:szCs w:val="22"/>
        </w:rPr>
        <w:t xml:space="preserve"> </w:t>
      </w:r>
      <w:r w:rsidRPr="0E5B6377" w:rsidR="26F5A85C">
        <w:rPr>
          <w:rFonts w:ascii="Arial" w:hAnsi="Arial" w:eastAsia="Arial" w:cs="Arial"/>
          <w:sz w:val="22"/>
          <w:szCs w:val="22"/>
        </w:rPr>
        <w:t>Students should ad</w:t>
      </w:r>
      <w:r w:rsidRPr="0E5B6377" w:rsidR="4A8B15B4">
        <w:rPr>
          <w:rFonts w:ascii="Arial" w:hAnsi="Arial" w:eastAsia="Arial" w:cs="Arial"/>
          <w:sz w:val="22"/>
          <w:szCs w:val="22"/>
        </w:rPr>
        <w:t>dress queries to their course leaders.</w:t>
      </w:r>
      <w:r w:rsidRPr="0E5B6377" w:rsidR="02EE1516">
        <w:rPr>
          <w:rFonts w:ascii="Arial" w:hAnsi="Arial" w:eastAsia="Arial" w:cs="Arial"/>
          <w:sz w:val="22"/>
          <w:szCs w:val="22"/>
        </w:rPr>
        <w:t xml:space="preserve"> </w:t>
      </w:r>
      <w:r w:rsidRPr="0E5B6377" w:rsidR="26F5A85C">
        <w:rPr>
          <w:rFonts w:ascii="Arial" w:hAnsi="Arial" w:eastAsia="Arial" w:cs="Arial"/>
          <w:sz w:val="22"/>
          <w:szCs w:val="22"/>
        </w:rPr>
        <w:t>Staff should direct queries to the Dean of Education and Outcomes.</w:t>
      </w:r>
    </w:p>
    <w:p w:rsidR="33B74E0A" w:rsidP="0E5B6377" w:rsidRDefault="33B74E0A" w14:paraId="69666CC7" w14:textId="4A79B32E">
      <w:pPr>
        <w:ind w:left="0"/>
        <w:jc w:val="both"/>
        <w:rPr>
          <w:rFonts w:ascii="Arial" w:hAnsi="Arial" w:eastAsia="Arial" w:cs="Arial"/>
          <w:sz w:val="22"/>
          <w:szCs w:val="22"/>
        </w:rPr>
      </w:pPr>
      <w:r w:rsidRPr="0E5B6377" w:rsidR="4A8B15B4">
        <w:rPr>
          <w:rFonts w:ascii="Arial" w:hAnsi="Arial" w:eastAsia="Arial" w:cs="Arial"/>
          <w:sz w:val="22"/>
          <w:szCs w:val="22"/>
        </w:rPr>
        <w:t xml:space="preserve">The </w:t>
      </w:r>
      <w:r w:rsidRPr="0E5B6377" w:rsidR="02EE1516">
        <w:rPr>
          <w:rFonts w:ascii="Arial" w:hAnsi="Arial" w:eastAsia="Arial" w:cs="Arial"/>
          <w:sz w:val="22"/>
          <w:szCs w:val="22"/>
        </w:rPr>
        <w:t>D</w:t>
      </w:r>
      <w:r w:rsidRPr="0E5B6377" w:rsidR="4A8B15B4">
        <w:rPr>
          <w:rFonts w:ascii="Arial" w:hAnsi="Arial" w:eastAsia="Arial" w:cs="Arial"/>
          <w:sz w:val="22"/>
          <w:szCs w:val="22"/>
        </w:rPr>
        <w:t xml:space="preserve">ean of </w:t>
      </w:r>
      <w:r w:rsidRPr="0E5B6377" w:rsidR="02EE1516">
        <w:rPr>
          <w:rFonts w:ascii="Arial" w:hAnsi="Arial" w:eastAsia="Arial" w:cs="Arial"/>
          <w:sz w:val="22"/>
          <w:szCs w:val="22"/>
        </w:rPr>
        <w:t xml:space="preserve">Education </w:t>
      </w:r>
      <w:r w:rsidRPr="0E5B6377" w:rsidR="4A8B15B4">
        <w:rPr>
          <w:rFonts w:ascii="Arial" w:hAnsi="Arial" w:eastAsia="Arial" w:cs="Arial"/>
          <w:sz w:val="22"/>
          <w:szCs w:val="22"/>
        </w:rPr>
        <w:t xml:space="preserve">and Outcomes </w:t>
      </w:r>
      <w:r w:rsidRPr="0E5B6377" w:rsidR="2EA4AB14">
        <w:rPr>
          <w:rFonts w:ascii="Arial" w:hAnsi="Arial" w:eastAsia="Arial" w:cs="Arial"/>
          <w:sz w:val="22"/>
          <w:szCs w:val="22"/>
        </w:rPr>
        <w:t>will have</w:t>
      </w:r>
      <w:r w:rsidRPr="0E5B6377" w:rsidR="4A8B15B4">
        <w:rPr>
          <w:rFonts w:ascii="Arial" w:hAnsi="Arial" w:eastAsia="Arial" w:cs="Arial"/>
          <w:sz w:val="22"/>
          <w:szCs w:val="22"/>
        </w:rPr>
        <w:t xml:space="preserve"> </w:t>
      </w:r>
      <w:r w:rsidRPr="0E5B6377" w:rsidR="34A47FBB">
        <w:rPr>
          <w:rFonts w:ascii="Arial" w:hAnsi="Arial" w:eastAsia="Arial" w:cs="Arial"/>
          <w:sz w:val="22"/>
          <w:szCs w:val="22"/>
        </w:rPr>
        <w:t xml:space="preserve">strategic oversight of the </w:t>
      </w:r>
      <w:r w:rsidRPr="0E5B6377" w:rsidR="6EF31E3E">
        <w:rPr>
          <w:rFonts w:ascii="Arial" w:hAnsi="Arial" w:eastAsia="Arial" w:cs="Arial"/>
          <w:sz w:val="22"/>
          <w:szCs w:val="22"/>
        </w:rPr>
        <w:t>policy</w:t>
      </w:r>
      <w:r w:rsidRPr="0E5B6377" w:rsidR="2A580552">
        <w:rPr>
          <w:rFonts w:ascii="Arial" w:hAnsi="Arial" w:eastAsia="Arial" w:cs="Arial"/>
          <w:sz w:val="22"/>
          <w:szCs w:val="22"/>
        </w:rPr>
        <w:t xml:space="preserve"> which will be</w:t>
      </w:r>
      <w:r w:rsidRPr="0E5B6377" w:rsidR="34A47FBB">
        <w:rPr>
          <w:rFonts w:ascii="Arial" w:hAnsi="Arial" w:eastAsia="Arial" w:cs="Arial"/>
          <w:sz w:val="22"/>
          <w:szCs w:val="22"/>
        </w:rPr>
        <w:t xml:space="preserve"> review</w:t>
      </w:r>
      <w:r w:rsidRPr="0E5B6377" w:rsidR="2A580552">
        <w:rPr>
          <w:rFonts w:ascii="Arial" w:hAnsi="Arial" w:eastAsia="Arial" w:cs="Arial"/>
          <w:sz w:val="22"/>
          <w:szCs w:val="22"/>
        </w:rPr>
        <w:t>ed</w:t>
      </w:r>
      <w:r w:rsidRPr="0E5B6377" w:rsidR="34A47FBB">
        <w:rPr>
          <w:rFonts w:ascii="Arial" w:hAnsi="Arial" w:eastAsia="Arial" w:cs="Arial"/>
          <w:sz w:val="22"/>
          <w:szCs w:val="22"/>
        </w:rPr>
        <w:t xml:space="preserve"> </w:t>
      </w:r>
      <w:r w:rsidRPr="0E5B6377" w:rsidR="2A580552">
        <w:rPr>
          <w:rFonts w:ascii="Arial" w:hAnsi="Arial" w:eastAsia="Arial" w:cs="Arial"/>
          <w:sz w:val="22"/>
          <w:szCs w:val="22"/>
        </w:rPr>
        <w:t>by the Education and Student Outcomes Committee</w:t>
      </w:r>
      <w:r w:rsidRPr="0E5B6377" w:rsidR="34A47FBB">
        <w:rPr>
          <w:rFonts w:ascii="Arial" w:hAnsi="Arial" w:eastAsia="Arial" w:cs="Arial"/>
          <w:sz w:val="22"/>
          <w:szCs w:val="22"/>
        </w:rPr>
        <w:t xml:space="preserve">. </w:t>
      </w:r>
    </w:p>
    <w:p w:rsidRPr="00ED1AB5" w:rsidR="003D4938" w:rsidP="0E5B6377" w:rsidRDefault="003D4938" w14:paraId="373409E5" w14:textId="7164E18C" w14:noSpellErr="1">
      <w:pPr>
        <w:pStyle w:val="Heading1"/>
        <w:rPr>
          <w:rFonts w:ascii="Arial" w:hAnsi="Arial" w:eastAsia="Arial" w:cs="Arial"/>
          <w:b w:val="1"/>
          <w:bCs w:val="1"/>
          <w:color w:val="1F497D" w:themeColor="text2" w:themeTint="FF" w:themeShade="FF"/>
          <w:sz w:val="22"/>
          <w:szCs w:val="22"/>
        </w:rPr>
      </w:pPr>
      <w:r w:rsidRPr="0E5B6377" w:rsidR="34A47FBB">
        <w:rPr>
          <w:rFonts w:ascii="Arial" w:hAnsi="Arial" w:eastAsia="Arial" w:cs="Arial"/>
          <w:b w:val="1"/>
          <w:bCs w:val="1"/>
          <w:sz w:val="22"/>
          <w:szCs w:val="22"/>
        </w:rPr>
        <w:t>4. RELATED POLICIES AND PROCEDURES</w:t>
      </w:r>
    </w:p>
    <w:p w:rsidR="003D4938" w:rsidP="0E5B6377" w:rsidRDefault="00142441" w14:paraId="626C6131" w14:textId="70B3C843" w14:noSpellErr="1">
      <w:pPr>
        <w:tabs>
          <w:tab w:val="left" w:pos="284"/>
        </w:tabs>
        <w:ind w:left="0"/>
        <w:jc w:val="both"/>
        <w:rPr>
          <w:rFonts w:ascii="Arial" w:hAnsi="Arial" w:eastAsia="Arial" w:cs="Arial"/>
          <w:sz w:val="22"/>
          <w:szCs w:val="22"/>
        </w:rPr>
      </w:pPr>
      <w:r w:rsidRPr="0E5B6377" w:rsidR="34706EEB">
        <w:rPr>
          <w:rFonts w:ascii="Arial" w:hAnsi="Arial" w:eastAsia="Arial" w:cs="Arial"/>
          <w:sz w:val="22"/>
          <w:szCs w:val="22"/>
        </w:rPr>
        <w:t xml:space="preserve">The following </w:t>
      </w:r>
      <w:r w:rsidRPr="0E5B6377" w:rsidR="3C2A03BE">
        <w:rPr>
          <w:rFonts w:ascii="Arial" w:hAnsi="Arial" w:eastAsia="Arial" w:cs="Arial"/>
          <w:sz w:val="22"/>
          <w:szCs w:val="22"/>
        </w:rPr>
        <w:t xml:space="preserve">policies and regulations should be read in </w:t>
      </w:r>
      <w:r w:rsidRPr="0E5B6377" w:rsidR="01975958">
        <w:rPr>
          <w:rFonts w:ascii="Arial" w:hAnsi="Arial" w:eastAsia="Arial" w:cs="Arial"/>
          <w:sz w:val="22"/>
          <w:szCs w:val="22"/>
        </w:rPr>
        <w:t>conjunction with this policy.</w:t>
      </w:r>
    </w:p>
    <w:p w:rsidR="00AE34DC" w:rsidP="0E5B6377" w:rsidRDefault="00AE34DC" w14:paraId="6E16FED2" w14:textId="77777777" w14:noSpellErr="1">
      <w:pPr>
        <w:pStyle w:val="ListParagraph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eastAsia="Arial" w:cs="Arial"/>
          <w:sz w:val="22"/>
          <w:szCs w:val="22"/>
        </w:rPr>
      </w:pPr>
      <w:hyperlink r:id="Ra940a047f8364c03">
        <w:r w:rsidRPr="0E5B6377" w:rsidR="01975958">
          <w:rPr>
            <w:rStyle w:val="Hyperlink"/>
            <w:rFonts w:ascii="Arial" w:hAnsi="Arial" w:eastAsia="Arial" w:cs="Arial"/>
            <w:sz w:val="22"/>
            <w:szCs w:val="22"/>
          </w:rPr>
          <w:t>Academic Regulations</w:t>
        </w:r>
      </w:hyperlink>
    </w:p>
    <w:p w:rsidR="0E5B6377" w:rsidP="6CEFCF5B" w:rsidRDefault="0E5B6377" w14:paraId="1DA97141" w14:textId="205C24C7" w14:noSpellErr="1">
      <w:pPr>
        <w:pStyle w:val="ListParagraph"/>
        <w:numPr>
          <w:ilvl w:val="0"/>
          <w:numId w:val="5"/>
        </w:numPr>
        <w:tabs>
          <w:tab w:val="left" w:leader="none" w:pos="284"/>
        </w:tabs>
        <w:ind/>
        <w:jc w:val="both"/>
        <w:rPr>
          <w:rFonts w:ascii="Arial" w:hAnsi="Arial" w:eastAsia="Arial" w:cs="Arial"/>
          <w:sz w:val="22"/>
          <w:szCs w:val="22"/>
        </w:rPr>
      </w:pPr>
      <w:hyperlink r:id="Rd4640dd204b54625">
        <w:r w:rsidRPr="6CEFCF5B" w:rsidR="01975958">
          <w:rPr>
            <w:rStyle w:val="Hyperlink"/>
            <w:rFonts w:ascii="Arial" w:hAnsi="Arial" w:eastAsia="Arial" w:cs="Arial"/>
            <w:sz w:val="22"/>
            <w:szCs w:val="22"/>
          </w:rPr>
          <w:t>Extenuating Circumstances Policy</w:t>
        </w:r>
      </w:hyperlink>
    </w:p>
    <w:p w:rsidRPr="00ED1AB5" w:rsidR="003D4938" w:rsidP="0E5B6377" w:rsidRDefault="003D4938" w14:paraId="5509DED8" w14:textId="7E62F46C" w14:noSpellErr="1">
      <w:pPr>
        <w:pStyle w:val="Heading1"/>
        <w:rPr>
          <w:rFonts w:ascii="Arial" w:hAnsi="Arial" w:eastAsia="Arial" w:cs="Arial"/>
          <w:b w:val="1"/>
          <w:bCs w:val="1"/>
          <w:color w:val="1F497D" w:themeColor="text2" w:themeTint="FF" w:themeShade="FF"/>
          <w:sz w:val="22"/>
          <w:szCs w:val="22"/>
        </w:rPr>
      </w:pPr>
      <w:r w:rsidRPr="0E5B6377" w:rsidR="34A47FBB">
        <w:rPr>
          <w:rFonts w:ascii="Arial" w:hAnsi="Arial" w:eastAsia="Arial" w:cs="Arial"/>
          <w:b w:val="1"/>
          <w:bCs w:val="1"/>
          <w:sz w:val="22"/>
          <w:szCs w:val="22"/>
        </w:rPr>
        <w:t xml:space="preserve">5. REVIEW, APPROVAL </w:t>
      </w:r>
      <w:r w:rsidRPr="0E5B6377" w:rsidR="7187E2A7">
        <w:rPr>
          <w:rFonts w:ascii="Arial" w:hAnsi="Arial" w:eastAsia="Arial" w:cs="Arial"/>
          <w:b w:val="1"/>
          <w:bCs w:val="1"/>
          <w:sz w:val="22"/>
          <w:szCs w:val="22"/>
        </w:rPr>
        <w:t>AND</w:t>
      </w:r>
      <w:r w:rsidRPr="0E5B6377" w:rsidR="34A47FBB">
        <w:rPr>
          <w:rFonts w:ascii="Arial" w:hAnsi="Arial" w:eastAsia="Arial" w:cs="Arial"/>
          <w:b w:val="1"/>
          <w:bCs w:val="1"/>
          <w:sz w:val="22"/>
          <w:szCs w:val="22"/>
        </w:rPr>
        <w:t xml:space="preserve"> PUBLICATION</w:t>
      </w:r>
    </w:p>
    <w:p w:rsidR="004B187B" w:rsidP="0E5B6377" w:rsidRDefault="004B187B" w14:paraId="466F83D2" w14:textId="77777777" w14:noSpellErr="1">
      <w:pPr>
        <w:pStyle w:val="ListParagraph"/>
        <w:numPr>
          <w:ilvl w:val="0"/>
          <w:numId w:val="4"/>
        </w:numPr>
        <w:jc w:val="both"/>
        <w:rPr>
          <w:rFonts w:ascii="Arial" w:hAnsi="Arial" w:eastAsia="Arial" w:cs="Arial"/>
          <w:sz w:val="22"/>
          <w:szCs w:val="22"/>
        </w:rPr>
      </w:pPr>
      <w:r w:rsidRPr="0E5B6377" w:rsidR="5ACC5BEF">
        <w:rPr>
          <w:rFonts w:ascii="Arial" w:hAnsi="Arial" w:eastAsia="Arial" w:cs="Arial"/>
          <w:sz w:val="22"/>
          <w:szCs w:val="22"/>
        </w:rPr>
        <w:t>The Policy will be reviewed annually by the Education and Student Outcomes Committee</w:t>
      </w:r>
    </w:p>
    <w:p w:rsidR="004B187B" w:rsidP="0E5B6377" w:rsidRDefault="004B187B" w14:paraId="736436E0" w14:textId="41DE4C95" w14:noSpellErr="1">
      <w:pPr>
        <w:pStyle w:val="ListParagraph"/>
        <w:numPr>
          <w:ilvl w:val="0"/>
          <w:numId w:val="4"/>
        </w:numPr>
        <w:jc w:val="both"/>
        <w:rPr>
          <w:rFonts w:ascii="Arial" w:hAnsi="Arial" w:eastAsia="Arial" w:cs="Arial"/>
          <w:sz w:val="22"/>
          <w:szCs w:val="22"/>
        </w:rPr>
      </w:pPr>
      <w:r w:rsidRPr="0E5B6377" w:rsidR="5ACC5BEF">
        <w:rPr>
          <w:rFonts w:ascii="Arial" w:hAnsi="Arial" w:eastAsia="Arial" w:cs="Arial"/>
          <w:sz w:val="22"/>
          <w:szCs w:val="22"/>
        </w:rPr>
        <w:t>Amendments to the Policy will be approved by Academic Board</w:t>
      </w:r>
    </w:p>
    <w:p w:rsidRPr="00ED1AB5" w:rsidR="003D4938" w:rsidP="0E5B6377" w:rsidRDefault="003D4938" w14:paraId="48D82AA6" w14:textId="57A516B0" w14:noSpellErr="1">
      <w:pPr>
        <w:pStyle w:val="ListParagraph"/>
        <w:numPr>
          <w:ilvl w:val="0"/>
          <w:numId w:val="4"/>
        </w:numPr>
        <w:jc w:val="both"/>
        <w:rPr>
          <w:rFonts w:ascii="Arial" w:hAnsi="Arial" w:eastAsia="Arial" w:cs="Arial"/>
          <w:sz w:val="22"/>
          <w:szCs w:val="22"/>
        </w:rPr>
      </w:pPr>
      <w:r w:rsidRPr="0E5B6377" w:rsidR="34A47FBB">
        <w:rPr>
          <w:rFonts w:ascii="Arial" w:hAnsi="Arial" w:eastAsia="Arial" w:cs="Arial"/>
          <w:sz w:val="22"/>
          <w:szCs w:val="22"/>
        </w:rPr>
        <w:t xml:space="preserve">Include which committee will </w:t>
      </w:r>
      <w:r w:rsidRPr="0E5B6377" w:rsidR="34A47FBB">
        <w:rPr>
          <w:rFonts w:ascii="Arial" w:hAnsi="Arial" w:eastAsia="Arial" w:cs="Arial"/>
          <w:sz w:val="22"/>
          <w:szCs w:val="22"/>
        </w:rPr>
        <w:t>ultimately be</w:t>
      </w:r>
      <w:r w:rsidRPr="0E5B6377" w:rsidR="34A47FBB">
        <w:rPr>
          <w:rFonts w:ascii="Arial" w:hAnsi="Arial" w:eastAsia="Arial" w:cs="Arial"/>
          <w:sz w:val="22"/>
          <w:szCs w:val="22"/>
        </w:rPr>
        <w:t xml:space="preserve"> responsible for </w:t>
      </w:r>
      <w:r w:rsidRPr="0E5B6377" w:rsidR="34A47FBB">
        <w:rPr>
          <w:rFonts w:ascii="Arial" w:hAnsi="Arial" w:eastAsia="Arial" w:cs="Arial"/>
          <w:sz w:val="22"/>
          <w:szCs w:val="22"/>
        </w:rPr>
        <w:t>approval;</w:t>
      </w:r>
    </w:p>
    <w:p w:rsidR="33B74E0A" w:rsidP="6CEFCF5B" w:rsidRDefault="33B74E0A" w14:paraId="6A208C8C" w14:textId="1F6E0F0A">
      <w:pPr>
        <w:pStyle w:val="ListParagraph"/>
        <w:numPr>
          <w:ilvl w:val="0"/>
          <w:numId w:val="4"/>
        </w:numPr>
        <w:jc w:val="both"/>
        <w:rPr>
          <w:rFonts w:ascii="Arial" w:hAnsi="Arial" w:eastAsia="Arial" w:cs="Arial"/>
          <w:sz w:val="22"/>
          <w:szCs w:val="22"/>
        </w:rPr>
      </w:pPr>
      <w:r w:rsidRPr="6CEFCF5B" w:rsidR="3F647CC4">
        <w:rPr>
          <w:rFonts w:ascii="Arial" w:hAnsi="Arial" w:eastAsia="Arial" w:cs="Arial"/>
          <w:sz w:val="22"/>
          <w:szCs w:val="22"/>
        </w:rPr>
        <w:t>The Policy will be published on the</w:t>
      </w:r>
      <w:r w:rsidRPr="6CEFCF5B" w:rsidR="34A47FBB">
        <w:rPr>
          <w:rFonts w:ascii="Arial" w:hAnsi="Arial" w:eastAsia="Arial" w:cs="Arial"/>
          <w:sz w:val="22"/>
          <w:szCs w:val="22"/>
        </w:rPr>
        <w:t xml:space="preserve"> </w:t>
      </w:r>
      <w:hyperlink r:id="Ra91edf291b6d411e">
        <w:r w:rsidRPr="6CEFCF5B" w:rsidR="7278D47B">
          <w:rPr>
            <w:rStyle w:val="Hyperlink"/>
            <w:rFonts w:ascii="Arial" w:hAnsi="Arial" w:eastAsia="Arial" w:cs="Arial"/>
            <w:sz w:val="22"/>
            <w:szCs w:val="22"/>
          </w:rPr>
          <w:t>Registr</w:t>
        </w:r>
        <w:r w:rsidRPr="6CEFCF5B" w:rsidR="34A47FBB">
          <w:rPr>
            <w:rStyle w:val="Hyperlink"/>
            <w:rFonts w:ascii="Arial" w:hAnsi="Arial" w:eastAsia="Arial" w:cs="Arial"/>
            <w:sz w:val="22"/>
            <w:szCs w:val="22"/>
          </w:rPr>
          <w:t>y Policy Documents</w:t>
        </w:r>
      </w:hyperlink>
      <w:r w:rsidRPr="6CEFCF5B" w:rsidR="34A47FBB">
        <w:rPr>
          <w:rFonts w:ascii="Arial" w:hAnsi="Arial" w:eastAsia="Arial" w:cs="Arial"/>
          <w:sz w:val="22"/>
          <w:szCs w:val="22"/>
        </w:rPr>
        <w:t xml:space="preserve"> webpage</w:t>
      </w:r>
      <w:r w:rsidRPr="6CEFCF5B" w:rsidR="49BAB417">
        <w:rPr>
          <w:rFonts w:ascii="Arial" w:hAnsi="Arial" w:eastAsia="Arial" w:cs="Arial"/>
          <w:sz w:val="22"/>
          <w:szCs w:val="22"/>
        </w:rPr>
        <w:t xml:space="preserve">, which links to the </w:t>
      </w:r>
      <w:hyperlink r:id="R878200877e944d00">
        <w:r w:rsidRPr="6CEFCF5B" w:rsidR="49BAB417">
          <w:rPr>
            <w:rStyle w:val="Hyperlink"/>
            <w:rFonts w:ascii="Arial" w:hAnsi="Arial" w:eastAsia="Arial" w:cs="Arial"/>
            <w:sz w:val="22"/>
            <w:szCs w:val="22"/>
          </w:rPr>
          <w:t>University’s wider policies.</w:t>
        </w:r>
      </w:hyperlink>
      <w:r w:rsidRPr="6CEFCF5B" w:rsidR="49BAB417">
        <w:rPr>
          <w:rFonts w:ascii="Arial" w:hAnsi="Arial" w:eastAsia="Arial" w:cs="Arial"/>
          <w:sz w:val="22"/>
          <w:szCs w:val="22"/>
        </w:rPr>
        <w:t xml:space="preserve"> </w:t>
      </w:r>
    </w:p>
    <w:p w:rsidRPr="00ED1AB5" w:rsidR="003D4938" w:rsidP="0E5B6377" w:rsidRDefault="003D4938" w14:paraId="2E188065" w14:textId="77777777" w14:noSpellErr="1">
      <w:pPr>
        <w:pStyle w:val="Heading1"/>
        <w:rPr>
          <w:rFonts w:ascii="Arial" w:hAnsi="Arial" w:eastAsia="Arial" w:cs="Arial"/>
          <w:b w:val="1"/>
          <w:bCs w:val="1"/>
          <w:color w:val="1F497D" w:themeColor="text2" w:themeTint="FF" w:themeShade="FF"/>
          <w:sz w:val="22"/>
          <w:szCs w:val="22"/>
        </w:rPr>
      </w:pPr>
      <w:r w:rsidRPr="0E5B6377" w:rsidR="34A47FBB">
        <w:rPr>
          <w:rFonts w:ascii="Arial" w:hAnsi="Arial" w:eastAsia="Arial" w:cs="Arial"/>
          <w:b w:val="1"/>
          <w:bCs w:val="1"/>
          <w:sz w:val="22"/>
          <w:szCs w:val="22"/>
        </w:rPr>
        <w:t>6. ANNEXES</w:t>
      </w:r>
    </w:p>
    <w:p w:rsidR="0E5B6377" w:rsidP="0E5B6377" w:rsidRDefault="0E5B6377" w14:paraId="0D0F02A4" w14:textId="3C01EBFF">
      <w:pPr>
        <w:ind w:left="284"/>
        <w:jc w:val="both"/>
        <w:rPr>
          <w:rFonts w:ascii="Arial" w:hAnsi="Arial" w:eastAsia="Arial" w:cs="Arial"/>
          <w:sz w:val="22"/>
          <w:szCs w:val="22"/>
        </w:rPr>
      </w:pPr>
      <w:r w:rsidRPr="6CEFCF5B" w:rsidR="576B3563">
        <w:rPr>
          <w:rFonts w:ascii="Arial" w:hAnsi="Arial" w:eastAsia="Arial" w:cs="Arial"/>
          <w:sz w:val="22"/>
          <w:szCs w:val="22"/>
        </w:rPr>
        <w:t>N</w:t>
      </w:r>
      <w:r w:rsidRPr="6CEFCF5B" w:rsidR="5B8F8A07">
        <w:rPr>
          <w:rFonts w:ascii="Arial" w:hAnsi="Arial" w:eastAsia="Arial" w:cs="Arial"/>
          <w:sz w:val="22"/>
          <w:szCs w:val="22"/>
        </w:rPr>
        <w:t>/</w:t>
      </w:r>
      <w:r w:rsidRPr="6CEFCF5B" w:rsidR="576B3563">
        <w:rPr>
          <w:rFonts w:ascii="Arial" w:hAnsi="Arial" w:eastAsia="Arial" w:cs="Arial"/>
          <w:sz w:val="22"/>
          <w:szCs w:val="22"/>
        </w:rPr>
        <w:t>A</w:t>
      </w:r>
    </w:p>
    <w:p w:rsidR="0E5B6377" w:rsidP="6CEFCF5B" w:rsidRDefault="0E5B6377" w14:paraId="1C822DC3" w14:textId="01F27D6B">
      <w:pPr>
        <w:pStyle w:val="Heading1"/>
        <w:rPr>
          <w:rFonts w:ascii="Arial" w:hAnsi="Arial" w:eastAsia="Arial" w:cs="Arial"/>
          <w:b w:val="1"/>
          <w:bCs w:val="1"/>
          <w:color w:val="1F487C"/>
          <w:sz w:val="22"/>
          <w:szCs w:val="22"/>
        </w:rPr>
      </w:pPr>
      <w:r w:rsidRPr="6CEFCF5B" w:rsidR="34A47FBB">
        <w:rPr>
          <w:rFonts w:ascii="Arial" w:hAnsi="Arial" w:eastAsia="Arial" w:cs="Arial"/>
          <w:b w:val="1"/>
          <w:bCs w:val="1"/>
          <w:sz w:val="22"/>
          <w:szCs w:val="22"/>
        </w:rPr>
        <w:t>7. DOCUMENT CONTROL INFORMATION</w:t>
      </w:r>
    </w:p>
    <w:p w:rsidR="6CEFCF5B" w:rsidP="6CEFCF5B" w:rsidRDefault="6CEFCF5B" w14:paraId="7126DF56" w14:textId="108BC6B2">
      <w:pPr>
        <w:pStyle w:val="Normal"/>
      </w:pPr>
    </w:p>
    <w:tbl>
      <w:tblPr>
        <w:tblStyle w:val="TableGridLight"/>
        <w:tblW w:w="8805" w:type="dxa"/>
        <w:tblInd w:w="250" w:type="dxa"/>
        <w:tblLook w:val="04A0" w:firstRow="1" w:lastRow="0" w:firstColumn="1" w:lastColumn="0" w:noHBand="0" w:noVBand="1"/>
      </w:tblPr>
      <w:tblGrid>
        <w:gridCol w:w="3645"/>
        <w:gridCol w:w="5160"/>
      </w:tblGrid>
      <w:tr w:rsidRPr="00ED1AB5" w:rsidR="003D4938" w:rsidTr="6CEFCF5B" w14:paraId="3E56B148" w14:textId="77777777">
        <w:tc>
          <w:tcPr>
            <w:tcW w:w="3645" w:type="dxa"/>
            <w:tcMar/>
          </w:tcPr>
          <w:p w:rsidRPr="00ED1AB5" w:rsidR="003D4938" w:rsidP="0E5B6377" w:rsidRDefault="003D4938" w14:paraId="47778419" w14:textId="77777777" w14:noSpellErr="1">
            <w:pPr>
              <w:pStyle w:val="ListParagraph"/>
              <w:ind w:left="0"/>
              <w:rPr>
                <w:rFonts w:ascii="Arial" w:hAnsi="Arial" w:eastAsia="Arial" w:cs="Arial"/>
                <w:b w:val="1"/>
                <w:bCs w:val="1"/>
                <w:color w:val="1F497D" w:themeColor="text2"/>
                <w:sz w:val="22"/>
                <w:szCs w:val="22"/>
              </w:rPr>
            </w:pPr>
            <w:r w:rsidRPr="0E5B6377" w:rsidR="34A47FB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Document Name</w:t>
            </w:r>
          </w:p>
        </w:tc>
        <w:tc>
          <w:tcPr>
            <w:tcW w:w="5160" w:type="dxa"/>
            <w:tcMar/>
          </w:tcPr>
          <w:p w:rsidRPr="00ED1AB5" w:rsidR="003D4938" w:rsidP="0E5B6377" w:rsidRDefault="004B1E37" w14:paraId="4F139C0E" w14:textId="4796CEF9">
            <w:pPr>
              <w:pStyle w:val="ListParagraph"/>
              <w:ind w:left="0"/>
              <w:rPr>
                <w:rFonts w:ascii="Arial" w:hAnsi="Arial" w:eastAsia="Arial" w:cs="Arial"/>
                <w:sz w:val="22"/>
                <w:szCs w:val="22"/>
              </w:rPr>
            </w:pPr>
            <w:r w:rsidRPr="0E5B6377" w:rsidR="18CC6618">
              <w:rPr>
                <w:rFonts w:ascii="Arial" w:hAnsi="Arial" w:eastAsia="Arial" w:cs="Arial"/>
                <w:sz w:val="22"/>
                <w:szCs w:val="22"/>
              </w:rPr>
              <w:t>Late Submissions Policy</w:t>
            </w:r>
          </w:p>
        </w:tc>
      </w:tr>
      <w:tr w:rsidRPr="00ED1AB5" w:rsidR="003D4938" w:rsidTr="6CEFCF5B" w14:paraId="7B673FE7" w14:textId="77777777">
        <w:tc>
          <w:tcPr>
            <w:tcW w:w="3645" w:type="dxa"/>
            <w:tcMar/>
          </w:tcPr>
          <w:p w:rsidRPr="00ED1AB5" w:rsidR="003D4938" w:rsidP="0E5B6377" w:rsidRDefault="102F3991" w14:paraId="1EDBFC16" w14:textId="7BF451FC" w14:noSpellErr="1">
            <w:pPr>
              <w:pStyle w:val="ListParagraph"/>
              <w:ind w:left="0"/>
              <w:rPr>
                <w:rFonts w:ascii="Arial" w:hAnsi="Arial" w:eastAsia="Arial" w:cs="Arial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E5B6377" w:rsidR="583FB85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Executive </w:t>
            </w: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Owner</w:t>
            </w:r>
          </w:p>
        </w:tc>
        <w:tc>
          <w:tcPr>
            <w:tcW w:w="5160" w:type="dxa"/>
            <w:tcMar/>
          </w:tcPr>
          <w:p w:rsidRPr="00ED1AB5" w:rsidR="003D4938" w:rsidP="0E5B6377" w:rsidRDefault="004B1E37" w14:paraId="7862A52A" w14:textId="290CE9FB">
            <w:pPr>
              <w:pStyle w:val="ListParagraph"/>
              <w:ind w:left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E5B6377" w:rsidR="18CC661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Professor </w:t>
            </w:r>
            <w:r w:rsidRPr="0E5B6377" w:rsidR="129927C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Amanda Harvey, Dean of Education and Outcomes</w:t>
            </w:r>
          </w:p>
        </w:tc>
      </w:tr>
      <w:tr w:rsidR="0E5B6377" w:rsidTr="6CEFCF5B" w14:paraId="7E996AC8">
        <w:trPr>
          <w:trHeight w:val="300"/>
        </w:trPr>
        <w:tc>
          <w:tcPr>
            <w:tcW w:w="3645" w:type="dxa"/>
            <w:tcMar/>
          </w:tcPr>
          <w:p w:rsidR="562122CE" w:rsidP="0E5B6377" w:rsidRDefault="562122CE" w14:paraId="58754E6A" w14:textId="0F55F308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0E5B6377" w:rsidR="562122CE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Directorate</w:t>
            </w:r>
          </w:p>
        </w:tc>
        <w:tc>
          <w:tcPr>
            <w:tcW w:w="5160" w:type="dxa"/>
            <w:tcMar/>
          </w:tcPr>
          <w:p w:rsidR="562122CE" w:rsidP="0E5B6377" w:rsidRDefault="562122CE" w14:paraId="17707DA2" w14:textId="290743C2">
            <w:pPr>
              <w:pStyle w:val="Normal"/>
              <w:ind w:left="0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hyperlink r:id="R77f3a40c1b7348cc">
              <w:r w:rsidRPr="0E5B6377" w:rsidR="562122CE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Directorate of Educational Excellence and Student Outcomes</w:t>
              </w:r>
            </w:hyperlink>
            <w:r w:rsidRPr="0E5B6377" w:rsidR="562122C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0A23CA2C" w:rsidTr="6CEFCF5B" w14:paraId="4BCA4AC5" w14:textId="77777777">
        <w:trPr>
          <w:trHeight w:val="300"/>
        </w:trPr>
        <w:tc>
          <w:tcPr>
            <w:tcW w:w="3645" w:type="dxa"/>
            <w:tcMar/>
          </w:tcPr>
          <w:p w:rsidR="52239258" w:rsidP="0E5B6377" w:rsidRDefault="52239258" w14:paraId="23748FF4" w14:textId="3FB05313" w14:noSpellErr="1">
            <w:pPr>
              <w:pStyle w:val="ListParagraph"/>
              <w:ind w:left="0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0E5B6377" w:rsidR="2BE4680A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Operational Owner</w:t>
            </w:r>
          </w:p>
        </w:tc>
        <w:tc>
          <w:tcPr>
            <w:tcW w:w="5160" w:type="dxa"/>
            <w:tcMar/>
          </w:tcPr>
          <w:p w:rsidR="1E0FC873" w:rsidP="0E5B6377" w:rsidRDefault="000F3976" w14:paraId="3D45DEDD" w14:textId="04FA753E">
            <w:pPr>
              <w:pStyle w:val="ListParagraph"/>
              <w:ind w:left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E5B6377" w:rsidR="21DF439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Faculty Operating Officer</w:t>
            </w:r>
            <w:r w:rsidRPr="0E5B6377" w:rsidR="4DE89EF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</w:t>
            </w:r>
          </w:p>
        </w:tc>
      </w:tr>
      <w:tr w:rsidRPr="00ED1AB5" w:rsidR="003D4938" w:rsidTr="6CEFCF5B" w14:paraId="49AF4CFE" w14:textId="77777777">
        <w:tc>
          <w:tcPr>
            <w:tcW w:w="3645" w:type="dxa"/>
            <w:tcMar/>
          </w:tcPr>
          <w:p w:rsidRPr="00ED1AB5" w:rsidR="003D4938" w:rsidP="0E5B6377" w:rsidRDefault="003D4938" w14:paraId="430B86AA" w14:textId="77777777" w14:noSpellErr="1">
            <w:pPr>
              <w:pStyle w:val="ListParagraph"/>
              <w:ind w:left="0"/>
              <w:rPr>
                <w:rFonts w:ascii="Arial" w:hAnsi="Arial" w:eastAsia="Arial" w:cs="Arial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Version Number</w:t>
            </w:r>
          </w:p>
        </w:tc>
        <w:tc>
          <w:tcPr>
            <w:tcW w:w="5160" w:type="dxa"/>
            <w:tcMar/>
          </w:tcPr>
          <w:p w:rsidRPr="00ED1AB5" w:rsidR="003D4938" w:rsidP="0E5B6377" w:rsidRDefault="6092A96A" w14:paraId="2C3A0A71" w14:textId="581F09E1" w14:noSpellErr="1">
            <w:pPr>
              <w:pStyle w:val="ListParagraph"/>
              <w:ind w:left="0"/>
              <w:rPr>
                <w:rFonts w:ascii="Arial" w:hAnsi="Arial" w:eastAsia="Arial" w:cs="Arial"/>
                <w:color w:val="1F497D" w:themeColor="text2"/>
                <w:sz w:val="22"/>
                <w:szCs w:val="22"/>
              </w:rPr>
            </w:pPr>
            <w:r w:rsidRPr="0E5B6377" w:rsidR="53D88068">
              <w:rPr>
                <w:rFonts w:ascii="Arial" w:hAnsi="Arial" w:eastAsia="Arial" w:cs="Arial"/>
                <w:sz w:val="22"/>
                <w:szCs w:val="22"/>
              </w:rPr>
              <w:t>V</w:t>
            </w:r>
            <w:r w:rsidRPr="0E5B6377" w:rsidR="34A47FBB">
              <w:rPr>
                <w:rFonts w:ascii="Arial" w:hAnsi="Arial" w:eastAsia="Arial" w:cs="Arial"/>
                <w:sz w:val="22"/>
                <w:szCs w:val="22"/>
              </w:rPr>
              <w:t>ersion number</w:t>
            </w:r>
            <w:r w:rsidRPr="0E5B6377" w:rsidR="21DF4396">
              <w:rPr>
                <w:rFonts w:ascii="Arial" w:hAnsi="Arial" w:eastAsia="Arial" w:cs="Arial"/>
                <w:sz w:val="22"/>
                <w:szCs w:val="22"/>
              </w:rPr>
              <w:t xml:space="preserve"> 1.0</w:t>
            </w:r>
          </w:p>
        </w:tc>
      </w:tr>
      <w:tr w:rsidRPr="00ED1AB5" w:rsidR="003D4938" w:rsidTr="6CEFCF5B" w14:paraId="73753450" w14:textId="77777777">
        <w:tc>
          <w:tcPr>
            <w:tcW w:w="3645" w:type="dxa"/>
            <w:tcMar/>
          </w:tcPr>
          <w:p w:rsidRPr="00ED1AB5" w:rsidR="003D4938" w:rsidP="0E5B6377" w:rsidRDefault="003D4938" w14:paraId="7FE1C9CA" w14:textId="77777777" w14:noSpellErr="1">
            <w:pPr>
              <w:pStyle w:val="ListParagraph"/>
              <w:ind w:left="0"/>
              <w:rPr>
                <w:rFonts w:ascii="Arial" w:hAnsi="Arial" w:eastAsia="Arial" w:cs="Arial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Approved By</w:t>
            </w:r>
          </w:p>
        </w:tc>
        <w:tc>
          <w:tcPr>
            <w:tcW w:w="5160" w:type="dxa"/>
            <w:tcMar/>
          </w:tcPr>
          <w:p w:rsidRPr="00ED1AB5" w:rsidR="003D4938" w:rsidP="0E5B6377" w:rsidRDefault="000F3976" w14:paraId="1407347C" w14:textId="2C856998">
            <w:pPr>
              <w:pStyle w:val="ListParagraph"/>
              <w:ind w:left="0"/>
              <w:rPr>
                <w:rFonts w:ascii="Arial" w:hAnsi="Arial" w:eastAsia="Arial" w:cs="Arial"/>
                <w:sz w:val="22"/>
                <w:szCs w:val="22"/>
              </w:rPr>
            </w:pPr>
            <w:r w:rsidRPr="0E5B6377" w:rsidR="21DF4396">
              <w:rPr>
                <w:rFonts w:ascii="Arial" w:hAnsi="Arial" w:eastAsia="Arial" w:cs="Arial"/>
                <w:sz w:val="22"/>
                <w:szCs w:val="22"/>
              </w:rPr>
              <w:t>Academic Board</w:t>
            </w:r>
          </w:p>
        </w:tc>
      </w:tr>
      <w:tr w:rsidR="0E5B6377" w:rsidTr="6CEFCF5B" w14:paraId="3BAC127B">
        <w:trPr>
          <w:trHeight w:val="300"/>
        </w:trPr>
        <w:tc>
          <w:tcPr>
            <w:tcW w:w="3645" w:type="dxa"/>
            <w:tcMar/>
          </w:tcPr>
          <w:p w:rsidR="0E5B6377" w:rsidP="0E5B6377" w:rsidRDefault="0E5B6377" w14:paraId="5187537E" w14:textId="311732B4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0E5B6377" w:rsidR="0E5B6377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Effective from (academic year)</w:t>
            </w:r>
          </w:p>
        </w:tc>
        <w:tc>
          <w:tcPr>
            <w:tcW w:w="5160" w:type="dxa"/>
            <w:tcMar/>
          </w:tcPr>
          <w:p w:rsidR="0E5B6377" w:rsidP="0E5B6377" w:rsidRDefault="0E5B6377" w14:paraId="4A632BA5" w14:textId="16F98205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5B6377" w:rsidR="0E5B6377">
              <w:rPr>
                <w:rFonts w:ascii="Arial" w:hAnsi="Arial" w:eastAsia="Arial" w:cs="Arial"/>
                <w:sz w:val="22"/>
                <w:szCs w:val="22"/>
              </w:rPr>
              <w:t>Academic year 2025-26</w:t>
            </w:r>
          </w:p>
        </w:tc>
      </w:tr>
      <w:tr w:rsidRPr="00ED1AB5" w:rsidR="003D4938" w:rsidTr="6CEFCF5B" w14:paraId="73B81F1E" w14:textId="77777777">
        <w:tc>
          <w:tcPr>
            <w:tcW w:w="3645" w:type="dxa"/>
            <w:tcMar/>
          </w:tcPr>
          <w:p w:rsidRPr="00ED1AB5" w:rsidR="003D4938" w:rsidP="0E5B6377" w:rsidRDefault="003D4938" w14:paraId="7264D4E6" w14:textId="31213852">
            <w:pPr>
              <w:pStyle w:val="ListParagraph"/>
              <w:ind w:left="0"/>
              <w:rPr>
                <w:rFonts w:ascii="Arial" w:hAnsi="Arial" w:eastAsia="Arial" w:cs="Arial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Date of </w:t>
            </w:r>
            <w:r w:rsidRPr="0E5B6377" w:rsidR="4B2B9747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c</w:t>
            </w: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ommencement</w:t>
            </w:r>
          </w:p>
        </w:tc>
        <w:tc>
          <w:tcPr>
            <w:tcW w:w="5160" w:type="dxa"/>
            <w:tcMar/>
          </w:tcPr>
          <w:p w:rsidRPr="00ED1AB5" w:rsidR="003D4938" w:rsidP="0E5B6377" w:rsidRDefault="00E45DD1" w14:paraId="214874DE" w14:textId="5CCBBC6B">
            <w:pPr>
              <w:pStyle w:val="Normal"/>
              <w:ind/>
              <w:rPr>
                <w:rFonts w:ascii="Arial" w:hAnsi="Arial" w:eastAsia="Arial" w:cs="Arial"/>
                <w:sz w:val="22"/>
                <w:szCs w:val="22"/>
              </w:rPr>
            </w:pPr>
            <w:r w:rsidRPr="0E5B6377" w:rsidR="0E5B6377">
              <w:rPr>
                <w:rFonts w:ascii="Arial" w:hAnsi="Arial" w:eastAsia="Arial" w:cs="Arial"/>
                <w:sz w:val="22"/>
                <w:szCs w:val="22"/>
              </w:rPr>
              <w:t>01.</w:t>
            </w:r>
            <w:r w:rsidRPr="0E5B6377" w:rsidR="2389748A">
              <w:rPr>
                <w:rFonts w:ascii="Arial" w:hAnsi="Arial" w:eastAsia="Arial" w:cs="Arial"/>
                <w:sz w:val="22"/>
                <w:szCs w:val="22"/>
              </w:rPr>
              <w:t>10.</w:t>
            </w:r>
            <w:r w:rsidRPr="0E5B6377" w:rsidR="68F44AD6">
              <w:rPr>
                <w:rFonts w:ascii="Arial" w:hAnsi="Arial" w:eastAsia="Arial" w:cs="Arial"/>
                <w:sz w:val="22"/>
                <w:szCs w:val="22"/>
              </w:rPr>
              <w:t>2025</w:t>
            </w:r>
          </w:p>
        </w:tc>
      </w:tr>
      <w:tr w:rsidRPr="00ED1AB5" w:rsidR="003D4938" w:rsidTr="6CEFCF5B" w14:paraId="21111027" w14:textId="77777777">
        <w:tc>
          <w:tcPr>
            <w:tcW w:w="3645" w:type="dxa"/>
            <w:tcMar/>
          </w:tcPr>
          <w:p w:rsidRPr="00ED1AB5" w:rsidR="003D4938" w:rsidP="0E5B6377" w:rsidRDefault="003D4938" w14:paraId="798EC41F" w14:textId="452EDA78">
            <w:pPr>
              <w:pStyle w:val="ListParagraph"/>
              <w:ind w:left="0"/>
              <w:rPr>
                <w:rFonts w:ascii="Arial" w:hAnsi="Arial" w:eastAsia="Arial" w:cs="Arial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Date of Last </w:t>
            </w:r>
            <w:r w:rsidRPr="0E5B6377" w:rsidR="1B718462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approval/ r</w:t>
            </w: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eview</w:t>
            </w:r>
          </w:p>
        </w:tc>
        <w:tc>
          <w:tcPr>
            <w:tcW w:w="5160" w:type="dxa"/>
            <w:tcMar/>
          </w:tcPr>
          <w:p w:rsidRPr="00ED1AB5" w:rsidR="003D4938" w:rsidP="0E5B6377" w:rsidRDefault="003D4938" w14:paraId="7506CDC6" w14:textId="588F2A33">
            <w:pPr>
              <w:pStyle w:val="ListParagraph"/>
              <w:ind w:left="0"/>
              <w:rPr>
                <w:rFonts w:ascii="Arial" w:hAnsi="Arial" w:eastAsia="Arial" w:cs="Arial"/>
                <w:sz w:val="22"/>
                <w:szCs w:val="22"/>
              </w:rPr>
            </w:pPr>
            <w:r w:rsidRPr="0E5B6377" w:rsidR="0BCC2D5C">
              <w:rPr>
                <w:rFonts w:ascii="Arial" w:hAnsi="Arial" w:eastAsia="Arial" w:cs="Arial"/>
                <w:sz w:val="22"/>
                <w:szCs w:val="22"/>
              </w:rPr>
              <w:t>17.09.2025</w:t>
            </w:r>
          </w:p>
        </w:tc>
      </w:tr>
      <w:tr w:rsidRPr="00ED1AB5" w:rsidR="003D4938" w:rsidTr="6CEFCF5B" w14:paraId="665A3661" w14:textId="77777777">
        <w:tc>
          <w:tcPr>
            <w:tcW w:w="3645" w:type="dxa"/>
            <w:tcMar/>
          </w:tcPr>
          <w:p w:rsidRPr="00ED1AB5" w:rsidR="003D4938" w:rsidP="0E5B6377" w:rsidRDefault="003D4938" w14:paraId="26A57F50" w14:textId="376D83A2">
            <w:pPr>
              <w:pStyle w:val="ListParagraph"/>
              <w:ind w:left="0"/>
              <w:rPr>
                <w:rFonts w:ascii="Arial" w:hAnsi="Arial" w:eastAsia="Arial" w:cs="Arial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Date for </w:t>
            </w:r>
            <w:r w:rsidRPr="0E5B6377" w:rsidR="217468D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n</w:t>
            </w: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ext </w:t>
            </w:r>
            <w:r w:rsidRPr="0E5B6377" w:rsidR="338FDA9E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r</w:t>
            </w: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eview</w:t>
            </w:r>
          </w:p>
        </w:tc>
        <w:tc>
          <w:tcPr>
            <w:tcW w:w="5160" w:type="dxa"/>
            <w:tcMar/>
          </w:tcPr>
          <w:p w:rsidRPr="00ED1AB5" w:rsidR="003D4938" w:rsidP="0E5B6377" w:rsidRDefault="000F3976" w14:paraId="3611DD0E" w14:textId="24285FC6">
            <w:pPr>
              <w:pStyle w:val="ListParagraph"/>
              <w:ind w:left="0"/>
              <w:rPr>
                <w:rFonts w:ascii="Arial" w:hAnsi="Arial" w:eastAsia="Arial" w:cs="Arial"/>
                <w:color w:val="1F497D" w:themeColor="text2"/>
                <w:sz w:val="22"/>
                <w:szCs w:val="22"/>
              </w:rPr>
            </w:pPr>
            <w:r w:rsidRPr="0E5B6377" w:rsidR="21DF4396">
              <w:rPr>
                <w:rFonts w:ascii="Arial" w:hAnsi="Arial" w:eastAsia="Arial" w:cs="Arial"/>
                <w:sz w:val="22"/>
                <w:szCs w:val="22"/>
              </w:rPr>
              <w:t>June 202</w:t>
            </w:r>
            <w:r w:rsidRPr="0E5B6377" w:rsidR="6B896D7C">
              <w:rPr>
                <w:rFonts w:ascii="Arial" w:hAnsi="Arial" w:eastAsia="Arial" w:cs="Arial"/>
                <w:sz w:val="22"/>
                <w:szCs w:val="22"/>
              </w:rPr>
              <w:t>6</w:t>
            </w:r>
          </w:p>
        </w:tc>
      </w:tr>
      <w:tr w:rsidRPr="00ED1AB5" w:rsidR="003D4938" w:rsidTr="6CEFCF5B" w14:paraId="61096039" w14:textId="77777777">
        <w:tc>
          <w:tcPr>
            <w:tcW w:w="3645" w:type="dxa"/>
            <w:tcMar/>
          </w:tcPr>
          <w:p w:rsidRPr="00ED1AB5" w:rsidR="003D4938" w:rsidP="0E5B6377" w:rsidRDefault="003D4938" w14:paraId="2DE50E57" w14:textId="7A49443E">
            <w:pPr>
              <w:pStyle w:val="ListParagraph"/>
              <w:ind w:left="0"/>
              <w:rPr>
                <w:rFonts w:ascii="Arial" w:hAnsi="Arial" w:eastAsia="Arial" w:cs="Arial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Related University Policy </w:t>
            </w:r>
            <w:r w:rsidRPr="0E5B6377" w:rsidR="0E970E03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d</w:t>
            </w:r>
            <w:r w:rsidRPr="0E5B6377" w:rsidR="34A47FBB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ocuments</w:t>
            </w:r>
          </w:p>
        </w:tc>
        <w:tc>
          <w:tcPr>
            <w:tcW w:w="5160" w:type="dxa"/>
            <w:tcMar/>
          </w:tcPr>
          <w:p w:rsidRPr="00E45DD1" w:rsidR="00E45DD1" w:rsidP="0E5B6377" w:rsidRDefault="00E45DD1" w14:paraId="0F379083" w14:textId="77777777" w14:noSpellErr="1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hyperlink r:id="R302440ecdf90448f">
              <w:r w:rsidRPr="0E5B6377" w:rsidR="68F44AD6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Academic Regulations</w:t>
              </w:r>
            </w:hyperlink>
          </w:p>
          <w:p w:rsidRPr="00ED1AB5" w:rsidR="003D4938" w:rsidP="0E5B6377" w:rsidRDefault="003D4938" w14:paraId="4763F70C" w14:textId="4BB8087E" w14:noSpellErr="1">
            <w:pPr>
              <w:tabs>
                <w:tab w:val="left" w:leader="none" w:pos="284"/>
              </w:tabs>
              <w:ind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hyperlink r:id="R54804d9199df4138">
              <w:r w:rsidRPr="0E5B6377" w:rsidR="68F44AD6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Extenuating Circumstances Policy</w:t>
              </w:r>
            </w:hyperlink>
          </w:p>
        </w:tc>
      </w:tr>
      <w:tr w:rsidRPr="00ED1AB5" w:rsidR="003D4938" w:rsidTr="6CEFCF5B" w14:paraId="6574E6F5" w14:textId="77777777">
        <w:trPr>
          <w:trHeight w:val="300"/>
        </w:trPr>
        <w:tc>
          <w:tcPr>
            <w:tcW w:w="3645" w:type="dxa"/>
            <w:tcMar/>
          </w:tcPr>
          <w:p w:rsidRPr="00ED1AB5" w:rsidR="003D4938" w:rsidP="0E5B6377" w:rsidRDefault="003D4938" w14:paraId="3FBD54E1" w14:textId="2E7B4CEA">
            <w:pPr>
              <w:pStyle w:val="ListParagraph"/>
              <w:ind w:left="0"/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</w:pPr>
            <w:r w:rsidRPr="0E5B6377" w:rsidR="34A47FBB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For </w:t>
            </w:r>
            <w:r w:rsidRPr="0E5B6377" w:rsidR="73734BB5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>web team</w:t>
            </w:r>
            <w:r w:rsidRPr="0E5B6377" w:rsidR="2785CD72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 </w:t>
            </w:r>
            <w:r w:rsidRPr="0E5B6377" w:rsidR="093468E1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>u</w:t>
            </w:r>
            <w:r w:rsidRPr="0E5B6377" w:rsidR="34A47FBB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>se – Keywords</w:t>
            </w:r>
            <w:r w:rsidRPr="0E5B6377" w:rsidR="0849411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 for</w:t>
            </w:r>
            <w:r w:rsidRPr="0E5B6377" w:rsidR="612032BC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 </w:t>
            </w:r>
            <w:r w:rsidRPr="0E5B6377" w:rsidR="3EBCD024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>webpage search</w:t>
            </w:r>
            <w:r w:rsidRPr="0E5B6377" w:rsidR="08494113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2"/>
                <w:szCs w:val="22"/>
              </w:rPr>
              <w:t xml:space="preserve"> function</w:t>
            </w:r>
          </w:p>
        </w:tc>
        <w:tc>
          <w:tcPr>
            <w:tcW w:w="5160" w:type="dxa"/>
            <w:tcMar/>
          </w:tcPr>
          <w:p w:rsidRPr="00ED1AB5" w:rsidR="003D4938" w:rsidP="6CEFCF5B" w:rsidRDefault="003D4938" w14:paraId="5D6E2456" w14:textId="084462B5">
            <w:pPr>
              <w:pStyle w:val="ListParagraph"/>
              <w:ind w:left="0"/>
              <w:rPr>
                <w:rFonts w:ascii="Arial" w:hAnsi="Arial" w:eastAsia="Arial" w:cs="Arial"/>
                <w:i w:val="1"/>
                <w:iCs w:val="1"/>
                <w:color w:val="auto" w:themeColor="text2"/>
                <w:sz w:val="22"/>
                <w:szCs w:val="22"/>
              </w:rPr>
            </w:pPr>
            <w:r w:rsidRPr="6CEFCF5B" w:rsidR="4600B40E">
              <w:rPr>
                <w:rFonts w:ascii="Arial" w:hAnsi="Arial" w:eastAsia="Arial" w:cs="Arial"/>
                <w:i w:val="1"/>
                <w:iCs w:val="1"/>
                <w:color w:val="auto"/>
                <w:sz w:val="22"/>
                <w:szCs w:val="22"/>
              </w:rPr>
              <w:t>Late Submissions Policy</w:t>
            </w:r>
          </w:p>
        </w:tc>
      </w:tr>
    </w:tbl>
    <w:p w:rsidRPr="00ED1AB5" w:rsidR="003D4938" w:rsidP="0E5B6377" w:rsidRDefault="003D4938" w14:paraId="50CD3E89" w14:textId="77777777" w14:noSpellErr="1">
      <w:pPr>
        <w:rPr>
          <w:rFonts w:ascii="Arial" w:hAnsi="Arial" w:eastAsia="Arial" w:cs="Arial"/>
          <w:b w:val="1"/>
          <w:bCs w:val="1"/>
          <w:color w:val="365F91" w:themeColor="accent1" w:themeShade="BF"/>
          <w:sz w:val="22"/>
          <w:szCs w:val="22"/>
        </w:rPr>
      </w:pPr>
    </w:p>
    <w:p w:rsidRPr="00113B01" w:rsidR="003B51AF" w:rsidP="0E5B6377" w:rsidRDefault="003B51AF" w14:paraId="29681B97" w14:textId="5AB9E433" w14:noSpellErr="1">
      <w:pPr>
        <w:rPr>
          <w:rFonts w:ascii="Arial" w:hAnsi="Arial" w:eastAsia="Arial" w:cs="Arial"/>
          <w:sz w:val="22"/>
          <w:szCs w:val="22"/>
        </w:rPr>
      </w:pPr>
    </w:p>
    <w:sectPr w:rsidRPr="00113B01" w:rsidR="003B51AF" w:rsidSect="00AD729F">
      <w:footerReference w:type="default" r:id="rId19"/>
      <w:pgSz w:w="11906" w:h="16838" w:orient="portrait"/>
      <w:pgMar w:top="1440" w:right="1440" w:bottom="1135" w:left="1440" w:header="708" w:footer="708" w:gutter="0"/>
      <w:cols w:space="708"/>
      <w:docGrid w:linePitch="360"/>
      <w:headerReference w:type="default" r:id="Ra906d8386a364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A59" w:rsidP="003D4938" w:rsidRDefault="002D2A59" w14:paraId="69D2A3F5" w14:textId="77777777">
      <w:pPr>
        <w:spacing w:after="0" w:line="240" w:lineRule="auto"/>
      </w:pPr>
      <w:r>
        <w:separator/>
      </w:r>
    </w:p>
  </w:endnote>
  <w:endnote w:type="continuationSeparator" w:id="0">
    <w:p w:rsidR="002D2A59" w:rsidP="003D4938" w:rsidRDefault="002D2A59" w14:paraId="0F416462" w14:textId="77777777">
      <w:pPr>
        <w:spacing w:after="0" w:line="240" w:lineRule="auto"/>
      </w:pPr>
      <w:r>
        <w:continuationSeparator/>
      </w:r>
    </w:p>
  </w:endnote>
  <w:endnote w:type="continuationNotice" w:id="1">
    <w:p w:rsidR="004929AE" w:rsidRDefault="004929AE" w14:paraId="6259068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E5B6377" w:rsidP="0E5B6377" w:rsidRDefault="0E5B6377" w14:paraId="5FB7F9E8" w14:textId="70B5CBA6">
    <w:pPr>
      <w:pStyle w:val="Footer"/>
      <w:jc w:val="right"/>
      <w:rPr>
        <w:sz w:val="16"/>
        <w:szCs w:val="16"/>
      </w:rPr>
    </w:pPr>
    <w:r w:rsidRPr="6CEFCF5B" w:rsidR="6CEFCF5B">
      <w:rPr>
        <w:sz w:val="16"/>
        <w:szCs w:val="16"/>
      </w:rPr>
      <w:t>Late Submissions Policy 2025</w:t>
    </w:r>
    <w:r>
      <w:tab/>
    </w:r>
    <w:r>
      <w:tab/>
    </w:r>
    <w:r w:rsidRPr="6CEFCF5B">
      <w:rPr>
        <w:sz w:val="16"/>
        <w:szCs w:val="16"/>
      </w:rPr>
      <w:fldChar w:fldCharType="begin"/>
    </w:r>
    <w:r>
      <w:instrText xml:space="preserve">PAGE</w:instrText>
    </w:r>
    <w:r>
      <w:fldChar w:fldCharType="separate"/>
    </w:r>
    <w:r w:rsidRPr="6CEFCF5B">
      <w:rPr>
        <w:sz w:val="16"/>
        <w:szCs w:val="16"/>
      </w:rPr>
      <w:fldChar w:fldCharType="end"/>
    </w:r>
    <w:r w:rsidRPr="6CEFCF5B" w:rsidR="6CEFCF5B">
      <w:rPr>
        <w:sz w:val="16"/>
        <w:szCs w:val="16"/>
      </w:rPr>
      <w:t xml:space="preserve"> of </w:t>
    </w:r>
    <w:r w:rsidRPr="6CEFCF5B">
      <w:rPr>
        <w:sz w:val="16"/>
        <w:szCs w:val="16"/>
      </w:rPr>
      <w:fldChar w:fldCharType="begin"/>
    </w:r>
    <w:r>
      <w:instrText xml:space="preserve">NUMPAGES</w:instrText>
    </w:r>
    <w:r>
      <w:fldChar w:fldCharType="separate"/>
    </w:r>
    <w:r w:rsidRPr="6CEFCF5B">
      <w:rPr>
        <w:sz w:val="16"/>
        <w:szCs w:val="16"/>
      </w:rPr>
      <w:fldChar w:fldCharType="end"/>
    </w:r>
  </w:p>
  <w:p w:rsidR="00E61B11" w:rsidRDefault="00E61B11" w14:paraId="78B1835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A59" w:rsidP="003D4938" w:rsidRDefault="002D2A59" w14:paraId="627479C3" w14:textId="77777777">
      <w:pPr>
        <w:spacing w:after="0" w:line="240" w:lineRule="auto"/>
      </w:pPr>
      <w:r>
        <w:separator/>
      </w:r>
    </w:p>
  </w:footnote>
  <w:footnote w:type="continuationSeparator" w:id="0">
    <w:p w:rsidR="002D2A59" w:rsidP="003D4938" w:rsidRDefault="002D2A59" w14:paraId="4D250A61" w14:textId="77777777">
      <w:pPr>
        <w:spacing w:after="0" w:line="240" w:lineRule="auto"/>
      </w:pPr>
      <w:r>
        <w:continuationSeparator/>
      </w:r>
    </w:p>
  </w:footnote>
  <w:footnote w:type="continuationNotice" w:id="1">
    <w:p w:rsidR="004929AE" w:rsidRDefault="004929AE" w14:paraId="643A2CCD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5B6377" w:rsidTr="0E5B6377" w14:paraId="0291B3CF">
      <w:trPr>
        <w:trHeight w:val="300"/>
      </w:trPr>
      <w:tc>
        <w:tcPr>
          <w:tcW w:w="3005" w:type="dxa"/>
          <w:tcMar/>
        </w:tcPr>
        <w:p w:rsidR="0E5B6377" w:rsidP="0E5B6377" w:rsidRDefault="0E5B6377" w14:paraId="6E1E2E8B" w14:textId="7877FA2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5B6377" w:rsidP="0E5B6377" w:rsidRDefault="0E5B6377" w14:paraId="7E1860F0" w14:textId="2CD1B65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5B6377" w:rsidP="0E5B6377" w:rsidRDefault="0E5B6377" w14:paraId="33BB4070" w14:textId="1D64A013">
          <w:pPr>
            <w:pStyle w:val="Header"/>
            <w:bidi w:val="0"/>
            <w:ind w:right="-115"/>
            <w:jc w:val="right"/>
          </w:pPr>
        </w:p>
      </w:tc>
    </w:tr>
  </w:tbl>
  <w:p w:rsidR="0E5B6377" w:rsidP="0E5B6377" w:rsidRDefault="0E5B6377" w14:paraId="652FFBAC" w14:textId="06D4C59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ec90f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c72cb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465c6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4E669A"/>
    <w:multiLevelType w:val="hybridMultilevel"/>
    <w:tmpl w:val="43162598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20952377"/>
    <w:multiLevelType w:val="hybridMultilevel"/>
    <w:tmpl w:val="9D7E6D18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 w15:restartNumberingAfterBreak="0">
    <w:nsid w:val="301B2A9B"/>
    <w:multiLevelType w:val="multilevel"/>
    <w:tmpl w:val="B2864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D55A94"/>
    <w:multiLevelType w:val="hybridMultilevel"/>
    <w:tmpl w:val="9FC282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EDD7E5C"/>
    <w:multiLevelType w:val="hybridMultilevel"/>
    <w:tmpl w:val="B96630B0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 w16cid:durableId="334849026">
    <w:abstractNumId w:val="3"/>
  </w:num>
  <w:num w:numId="2" w16cid:durableId="461922336">
    <w:abstractNumId w:val="2"/>
  </w:num>
  <w:num w:numId="3" w16cid:durableId="434059970">
    <w:abstractNumId w:val="1"/>
  </w:num>
  <w:num w:numId="4" w16cid:durableId="1066756721">
    <w:abstractNumId w:val="4"/>
  </w:num>
  <w:num w:numId="5" w16cid:durableId="117776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38"/>
    <w:rsid w:val="00026D09"/>
    <w:rsid w:val="00047B2F"/>
    <w:rsid w:val="000A14D4"/>
    <w:rsid w:val="000B331A"/>
    <w:rsid w:val="000D5AAC"/>
    <w:rsid w:val="000E0980"/>
    <w:rsid w:val="000F3976"/>
    <w:rsid w:val="00113B01"/>
    <w:rsid w:val="00122C04"/>
    <w:rsid w:val="00142441"/>
    <w:rsid w:val="00187341"/>
    <w:rsid w:val="001F511C"/>
    <w:rsid w:val="002712F6"/>
    <w:rsid w:val="002834F0"/>
    <w:rsid w:val="002A7DDC"/>
    <w:rsid w:val="002D2A59"/>
    <w:rsid w:val="002D6D4B"/>
    <w:rsid w:val="002F572E"/>
    <w:rsid w:val="00377824"/>
    <w:rsid w:val="00384274"/>
    <w:rsid w:val="003B51AF"/>
    <w:rsid w:val="003D4938"/>
    <w:rsid w:val="003E5789"/>
    <w:rsid w:val="00440401"/>
    <w:rsid w:val="004552EF"/>
    <w:rsid w:val="00482616"/>
    <w:rsid w:val="0049177F"/>
    <w:rsid w:val="004929AE"/>
    <w:rsid w:val="004B187B"/>
    <w:rsid w:val="004B1E37"/>
    <w:rsid w:val="004D6B47"/>
    <w:rsid w:val="00507086"/>
    <w:rsid w:val="00520786"/>
    <w:rsid w:val="00526964"/>
    <w:rsid w:val="0058752C"/>
    <w:rsid w:val="005A4D8E"/>
    <w:rsid w:val="00636DE6"/>
    <w:rsid w:val="006421D1"/>
    <w:rsid w:val="006523FE"/>
    <w:rsid w:val="00654133"/>
    <w:rsid w:val="006619DB"/>
    <w:rsid w:val="006748F7"/>
    <w:rsid w:val="00735D0D"/>
    <w:rsid w:val="00746834"/>
    <w:rsid w:val="007B0784"/>
    <w:rsid w:val="0084467A"/>
    <w:rsid w:val="008448AB"/>
    <w:rsid w:val="00882512"/>
    <w:rsid w:val="008847E6"/>
    <w:rsid w:val="008A7EBC"/>
    <w:rsid w:val="008E3E4F"/>
    <w:rsid w:val="0095198C"/>
    <w:rsid w:val="00985D8E"/>
    <w:rsid w:val="00A20CCD"/>
    <w:rsid w:val="00A66B7C"/>
    <w:rsid w:val="00AA5BAA"/>
    <w:rsid w:val="00AD0971"/>
    <w:rsid w:val="00AD729F"/>
    <w:rsid w:val="00AE34DC"/>
    <w:rsid w:val="00B33309"/>
    <w:rsid w:val="00B73D5B"/>
    <w:rsid w:val="00B94E61"/>
    <w:rsid w:val="00BD2947"/>
    <w:rsid w:val="00BD4669"/>
    <w:rsid w:val="00BD6B3F"/>
    <w:rsid w:val="00C0120C"/>
    <w:rsid w:val="00C03511"/>
    <w:rsid w:val="00C35CE0"/>
    <w:rsid w:val="00C5514B"/>
    <w:rsid w:val="00C563F0"/>
    <w:rsid w:val="00CB5235"/>
    <w:rsid w:val="00CC0DE6"/>
    <w:rsid w:val="00CD4E17"/>
    <w:rsid w:val="00CF30F6"/>
    <w:rsid w:val="00E01515"/>
    <w:rsid w:val="00E211DE"/>
    <w:rsid w:val="00E45DD1"/>
    <w:rsid w:val="00E61B11"/>
    <w:rsid w:val="00ED1AB5"/>
    <w:rsid w:val="00F63253"/>
    <w:rsid w:val="00F6368E"/>
    <w:rsid w:val="00FC1396"/>
    <w:rsid w:val="00FC4970"/>
    <w:rsid w:val="00FE3579"/>
    <w:rsid w:val="01638E68"/>
    <w:rsid w:val="01975958"/>
    <w:rsid w:val="02494299"/>
    <w:rsid w:val="02EE1516"/>
    <w:rsid w:val="0394AF84"/>
    <w:rsid w:val="03E512FA"/>
    <w:rsid w:val="04FBFD57"/>
    <w:rsid w:val="05370A99"/>
    <w:rsid w:val="06F93D3A"/>
    <w:rsid w:val="078D2C4F"/>
    <w:rsid w:val="07CA24CC"/>
    <w:rsid w:val="08494113"/>
    <w:rsid w:val="093468E1"/>
    <w:rsid w:val="09B54B15"/>
    <w:rsid w:val="0A23CA2C"/>
    <w:rsid w:val="0AD13B9D"/>
    <w:rsid w:val="0BCC2D5C"/>
    <w:rsid w:val="0CC28B65"/>
    <w:rsid w:val="0CC74D88"/>
    <w:rsid w:val="0E5B6377"/>
    <w:rsid w:val="0E970E03"/>
    <w:rsid w:val="0EE3AB06"/>
    <w:rsid w:val="0FB94089"/>
    <w:rsid w:val="0FF53ED9"/>
    <w:rsid w:val="10289341"/>
    <w:rsid w:val="102F3991"/>
    <w:rsid w:val="112E9F1F"/>
    <w:rsid w:val="129927CA"/>
    <w:rsid w:val="1319E396"/>
    <w:rsid w:val="1372CFE2"/>
    <w:rsid w:val="175814CF"/>
    <w:rsid w:val="17CD7E5A"/>
    <w:rsid w:val="18CC6618"/>
    <w:rsid w:val="18F5175F"/>
    <w:rsid w:val="19FD2B62"/>
    <w:rsid w:val="1A0C5E14"/>
    <w:rsid w:val="1A90E7C0"/>
    <w:rsid w:val="1B718462"/>
    <w:rsid w:val="1C2CB821"/>
    <w:rsid w:val="1C402AE4"/>
    <w:rsid w:val="1D43FED6"/>
    <w:rsid w:val="1DC88882"/>
    <w:rsid w:val="1E0FC873"/>
    <w:rsid w:val="1FB29BF6"/>
    <w:rsid w:val="20C098B9"/>
    <w:rsid w:val="20C87EF5"/>
    <w:rsid w:val="21174815"/>
    <w:rsid w:val="217468DB"/>
    <w:rsid w:val="21DF4396"/>
    <w:rsid w:val="22111BCF"/>
    <w:rsid w:val="2389748A"/>
    <w:rsid w:val="2437CA06"/>
    <w:rsid w:val="24AFA138"/>
    <w:rsid w:val="25D39A67"/>
    <w:rsid w:val="25EC5675"/>
    <w:rsid w:val="26E743ED"/>
    <w:rsid w:val="26F5A85C"/>
    <w:rsid w:val="2782A05D"/>
    <w:rsid w:val="2785CD72"/>
    <w:rsid w:val="291F20D4"/>
    <w:rsid w:val="2979390E"/>
    <w:rsid w:val="2A2CB3EA"/>
    <w:rsid w:val="2A580552"/>
    <w:rsid w:val="2ADE93BF"/>
    <w:rsid w:val="2AFC4131"/>
    <w:rsid w:val="2B960F3E"/>
    <w:rsid w:val="2BE4680A"/>
    <w:rsid w:val="2C9EB813"/>
    <w:rsid w:val="2CD49109"/>
    <w:rsid w:val="2DB09853"/>
    <w:rsid w:val="2EA4AB14"/>
    <w:rsid w:val="2EBD21E0"/>
    <w:rsid w:val="2F91AE8C"/>
    <w:rsid w:val="30FD64BA"/>
    <w:rsid w:val="31164D0E"/>
    <w:rsid w:val="32B21D6F"/>
    <w:rsid w:val="338FDA9E"/>
    <w:rsid w:val="33B74E0A"/>
    <w:rsid w:val="343208A8"/>
    <w:rsid w:val="34706EEB"/>
    <w:rsid w:val="348F7775"/>
    <w:rsid w:val="34A47FBB"/>
    <w:rsid w:val="34B12811"/>
    <w:rsid w:val="3519ADD1"/>
    <w:rsid w:val="36EBA798"/>
    <w:rsid w:val="36F0A14B"/>
    <w:rsid w:val="372F4B59"/>
    <w:rsid w:val="37F8FF40"/>
    <w:rsid w:val="37F8FF40"/>
    <w:rsid w:val="384959CA"/>
    <w:rsid w:val="386D9881"/>
    <w:rsid w:val="3C2A03BE"/>
    <w:rsid w:val="3EBCD024"/>
    <w:rsid w:val="3F647CC4"/>
    <w:rsid w:val="40087399"/>
    <w:rsid w:val="4207F7FA"/>
    <w:rsid w:val="429431AA"/>
    <w:rsid w:val="44C2100A"/>
    <w:rsid w:val="4600B40E"/>
    <w:rsid w:val="463A6014"/>
    <w:rsid w:val="46513F1A"/>
    <w:rsid w:val="465DE06B"/>
    <w:rsid w:val="466F09FD"/>
    <w:rsid w:val="4995812D"/>
    <w:rsid w:val="499B38A2"/>
    <w:rsid w:val="49BAB417"/>
    <w:rsid w:val="4A8B15B4"/>
    <w:rsid w:val="4AC230D0"/>
    <w:rsid w:val="4B2B9747"/>
    <w:rsid w:val="4B5C0A1E"/>
    <w:rsid w:val="4C630A44"/>
    <w:rsid w:val="4C95FA2A"/>
    <w:rsid w:val="4CCD21EF"/>
    <w:rsid w:val="4D7DF41F"/>
    <w:rsid w:val="4DE89EF6"/>
    <w:rsid w:val="4E5E25BA"/>
    <w:rsid w:val="4F26AA37"/>
    <w:rsid w:val="50894C5D"/>
    <w:rsid w:val="510967AD"/>
    <w:rsid w:val="510967AD"/>
    <w:rsid w:val="513D777B"/>
    <w:rsid w:val="51712409"/>
    <w:rsid w:val="51D8C877"/>
    <w:rsid w:val="52239258"/>
    <w:rsid w:val="532A6921"/>
    <w:rsid w:val="53D88068"/>
    <w:rsid w:val="53DF54D7"/>
    <w:rsid w:val="5419208C"/>
    <w:rsid w:val="54E40778"/>
    <w:rsid w:val="562122CE"/>
    <w:rsid w:val="56696858"/>
    <w:rsid w:val="56DD8F43"/>
    <w:rsid w:val="56F88DE1"/>
    <w:rsid w:val="576B3563"/>
    <w:rsid w:val="57FDB7C9"/>
    <w:rsid w:val="583FB85B"/>
    <w:rsid w:val="5863ED05"/>
    <w:rsid w:val="58945E42"/>
    <w:rsid w:val="58E37750"/>
    <w:rsid w:val="594BB3B7"/>
    <w:rsid w:val="5A302EA3"/>
    <w:rsid w:val="5ACC5BEF"/>
    <w:rsid w:val="5AFB72C8"/>
    <w:rsid w:val="5B8F8A07"/>
    <w:rsid w:val="5BCBFF04"/>
    <w:rsid w:val="5D2EE3D1"/>
    <w:rsid w:val="5D561F20"/>
    <w:rsid w:val="5D67CF65"/>
    <w:rsid w:val="5DA9808E"/>
    <w:rsid w:val="5DC58364"/>
    <w:rsid w:val="5DF6F9F7"/>
    <w:rsid w:val="5EB96E18"/>
    <w:rsid w:val="5F05E249"/>
    <w:rsid w:val="5F9756FC"/>
    <w:rsid w:val="6092A96A"/>
    <w:rsid w:val="60FB8322"/>
    <w:rsid w:val="612032BC"/>
    <w:rsid w:val="61386FD8"/>
    <w:rsid w:val="632F037B"/>
    <w:rsid w:val="63900041"/>
    <w:rsid w:val="63CB3F44"/>
    <w:rsid w:val="63E2F64F"/>
    <w:rsid w:val="655184A8"/>
    <w:rsid w:val="664BAFD2"/>
    <w:rsid w:val="68F44AD6"/>
    <w:rsid w:val="690092F6"/>
    <w:rsid w:val="6901E56F"/>
    <w:rsid w:val="693FF3DD"/>
    <w:rsid w:val="6AC0FC2C"/>
    <w:rsid w:val="6AD2E1F5"/>
    <w:rsid w:val="6B896D7C"/>
    <w:rsid w:val="6BB81B0C"/>
    <w:rsid w:val="6C1A70DE"/>
    <w:rsid w:val="6CB24636"/>
    <w:rsid w:val="6CEFCF5B"/>
    <w:rsid w:val="6DA5303B"/>
    <w:rsid w:val="6E3230F7"/>
    <w:rsid w:val="6EF31E3E"/>
    <w:rsid w:val="6F3BA8C6"/>
    <w:rsid w:val="6F7B26C8"/>
    <w:rsid w:val="71693D39"/>
    <w:rsid w:val="7187E2A7"/>
    <w:rsid w:val="721EB170"/>
    <w:rsid w:val="722B3148"/>
    <w:rsid w:val="725BE824"/>
    <w:rsid w:val="7278D47B"/>
    <w:rsid w:val="73734BB5"/>
    <w:rsid w:val="73C701A9"/>
    <w:rsid w:val="75908CC9"/>
    <w:rsid w:val="75A90DA5"/>
    <w:rsid w:val="77340908"/>
    <w:rsid w:val="78A1DE66"/>
    <w:rsid w:val="795DA722"/>
    <w:rsid w:val="7A20B09B"/>
    <w:rsid w:val="7AF07978"/>
    <w:rsid w:val="7B3EFE53"/>
    <w:rsid w:val="7C564508"/>
    <w:rsid w:val="7CDACEB4"/>
    <w:rsid w:val="7CDBF9B2"/>
    <w:rsid w:val="7D6C9985"/>
    <w:rsid w:val="7D8DE1A0"/>
    <w:rsid w:val="7DD07FB2"/>
    <w:rsid w:val="7E9F9E2A"/>
    <w:rsid w:val="7EAD58CA"/>
    <w:rsid w:val="7F11A1D6"/>
    <w:rsid w:val="7F3DA360"/>
    <w:rsid w:val="7F6B81D8"/>
    <w:rsid w:val="7F8DE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4AA3FC"/>
  <w15:docId w15:val="{44D4ECAE-4A28-4F83-A7A8-F4283CE5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493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938"/>
    <w:pPr>
      <w:ind w:left="720"/>
      <w:contextualSpacing/>
    </w:pPr>
  </w:style>
  <w:style w:type="table" w:styleId="TableGrid">
    <w:name w:val="Table Grid"/>
    <w:basedOn w:val="TableNormal"/>
    <w:uiPriority w:val="59"/>
    <w:rsid w:val="003D49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49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493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D4938"/>
  </w:style>
  <w:style w:type="paragraph" w:styleId="Footer">
    <w:name w:val="footer"/>
    <w:basedOn w:val="Normal"/>
    <w:link w:val="FooterChar"/>
    <w:uiPriority w:val="99"/>
    <w:unhideWhenUsed/>
    <w:rsid w:val="003D493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D4938"/>
  </w:style>
  <w:style w:type="character" w:styleId="Hyperlink">
    <w:name w:val="Hyperlink"/>
    <w:basedOn w:val="DefaultParagraphFont"/>
    <w:uiPriority w:val="99"/>
    <w:unhideWhenUsed/>
    <w:rsid w:val="00CB52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235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4E17"/>
    <w:rPr>
      <w:color w:val="800080" w:themeColor="followedHyperlink"/>
      <w:u w:val="single"/>
    </w:rPr>
  </w:style>
  <w:style w:type="paragraph" w:styleId="Heading1">
    <w:uiPriority w:val="9"/>
    <w:name w:val="heading 1"/>
    <w:basedOn w:val="Normal"/>
    <w:next w:val="Normal"/>
    <w:qFormat/>
    <w:rsid w:val="0E5B6377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tmarys.ac.uk/policies/academic-regulations.aspx" TargetMode="External" Id="Rd0165e463fe14a7a" /><Relationship Type="http://schemas.openxmlformats.org/officeDocument/2006/relationships/hyperlink" Target="https://www.stmarys.ac.uk/policies/extenuating-circumstances.aspx" TargetMode="External" Id="Re34d4b85dd754cb3" /><Relationship Type="http://schemas.openxmlformats.org/officeDocument/2006/relationships/hyperlink" Target="https://www.stmarys.ac.uk/policies/academic-regulations.aspx" TargetMode="External" Id="Ra940a047f8364c03" /><Relationship Type="http://schemas.openxmlformats.org/officeDocument/2006/relationships/hyperlink" Target="https://www.stmarys.ac.uk/deeso/home.aspx" TargetMode="External" Id="R77f3a40c1b7348cc" /><Relationship Type="http://schemas.openxmlformats.org/officeDocument/2006/relationships/hyperlink" Target="https://www.stmarys.ac.uk/policies/academic-regulations.aspx" TargetMode="External" Id="R302440ecdf90448f" /><Relationship Type="http://schemas.openxmlformats.org/officeDocument/2006/relationships/hyperlink" Target="https://www.stmarys.ac.uk/policies/extenuating-circumstances.aspx" TargetMode="External" Id="R54804d9199df4138" /><Relationship Type="http://schemas.openxmlformats.org/officeDocument/2006/relationships/header" Target="header.xml" Id="Ra906d8386a364595" /><Relationship Type="http://schemas.openxmlformats.org/officeDocument/2006/relationships/hyperlink" Target="https://www.stmarys.ac.uk/policies/extenuating-circumstances.aspx" TargetMode="External" Id="R8e6c3a4d6348410b" /><Relationship Type="http://schemas.openxmlformats.org/officeDocument/2006/relationships/hyperlink" Target="https://www.stmarys.ac.uk/policies/extenuating-circumstances.aspx" TargetMode="External" Id="Rd4640dd204b54625" /><Relationship Type="http://schemas.openxmlformats.org/officeDocument/2006/relationships/hyperlink" Target="https://www.stmarys.ac.uk/registry/policies/registry-policies.aspx" TargetMode="External" Id="Ra91edf291b6d411e" /><Relationship Type="http://schemas.openxmlformats.org/officeDocument/2006/relationships/hyperlink" Target="https://www.stmarys.ac.uk/policies/view-all.aspx" TargetMode="External" Id="R878200877e94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C1A15E359AF4BBB765127452BCE18" ma:contentTypeVersion="3" ma:contentTypeDescription="Create a new document." ma:contentTypeScope="" ma:versionID="67e2dda5a76c2e668622ed18b697ca0f">
  <xsd:schema xmlns:xsd="http://www.w3.org/2001/XMLSchema" xmlns:xs="http://www.w3.org/2001/XMLSchema" xmlns:p="http://schemas.microsoft.com/office/2006/metadata/properties" xmlns:ns2="e4a55535-a967-4f3d-a69a-5e8c81686019" targetNamespace="http://schemas.microsoft.com/office/2006/metadata/properties" ma:root="true" ma:fieldsID="0ec907a260cef0b935d44edc46fdc46a" ns2:_="">
    <xsd:import namespace="e4a55535-a967-4f3d-a69a-5e8c81686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55535-a967-4f3d-a69a-5e8c81686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1E24E-673E-4630-932E-FA84F11F7A50}"/>
</file>

<file path=customXml/itemProps2.xml><?xml version="1.0" encoding="utf-8"?>
<ds:datastoreItem xmlns:ds="http://schemas.openxmlformats.org/officeDocument/2006/customXml" ds:itemID="{F2521972-1DE4-4A7C-A93D-E73EAC2A4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136DC-051C-443C-BB48-333131A6195E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465e8c1-b36f-4b97-b741-cfcccaadc24b"/>
    <ds:schemaRef ds:uri="47ca55f7-9af8-4fa3-aa0f-62a9e36b43cb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Keele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Late Submission Policy 2025-26</dc:title>
  <dc:subject>Late Submission of Coursework Policy</dc:subject>
  <dc:creator>Jo Sylvester</dc:creator>
  <cp:keywords>
  </cp:keywords>
  <cp:lastModifiedBy>Gio MacDonald</cp:lastModifiedBy>
  <cp:revision>4</cp:revision>
  <dcterms:created xsi:type="dcterms:W3CDTF">2025-09-26T08:46:00Z</dcterms:created>
  <dcterms:modified xsi:type="dcterms:W3CDTF">2025-09-29T11:02:20Z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0x0101006EAC1A15E359AF4BBB765127452BCE18</vt:lpwstr>
  </property>
  <property fmtid="{D5CDD505-2E9C-101B-9397-08002B2CF9AE}" pid="3" name="Order">
    <vt:r8>3106600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