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stockticker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CA79B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LLB, CRIMINOLOGY &amp; BUSINESS LAW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  <w:r w:rsidR="00030B2D">
        <w:rPr>
          <w:rFonts w:ascii="Helvetica" w:hAnsi="Helvetica" w:cs="Helvetica"/>
          <w:sz w:val="23"/>
          <w:szCs w:val="23"/>
        </w:rPr>
        <w:t xml:space="preserve"> </w:t>
      </w:r>
      <w:r w:rsidR="001143BB">
        <w:rPr>
          <w:rFonts w:ascii="Helvetica" w:hAnsi="Helvetica" w:cs="Helvetica"/>
          <w:sz w:val="23"/>
          <w:szCs w:val="23"/>
        </w:rPr>
        <w:t xml:space="preserve">Level </w:t>
      </w:r>
      <w:r w:rsidR="0058610D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CA79B7">
        <w:rPr>
          <w:rFonts w:ascii="Helvetica" w:hAnsi="Helvetica" w:cs="Helvetica"/>
          <w:b/>
          <w:bCs/>
          <w:sz w:val="22"/>
          <w:szCs w:val="22"/>
        </w:rPr>
        <w:t>HUMAN RIGHTS LAW</w:t>
      </w: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</w:p>
    <w:p w:rsidR="0000550F" w:rsidP="00E20C25" w:rsidRDefault="0058610D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Code:</w:t>
      </w:r>
      <w:r w:rsidRPr="009F6118">
        <w:rPr>
          <w:rFonts w:ascii="Helvetica" w:hAnsi="Helvetica" w:cs="Helvetica"/>
          <w:b/>
          <w:sz w:val="22"/>
          <w:szCs w:val="22"/>
        </w:rPr>
        <w:t xml:space="preserve"> LAW4010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Pr="009F6118" w:rsidR="009F6118">
        <w:rPr>
          <w:rFonts w:ascii="Helvetica" w:hAnsi="Helvetica" w:cs="Helvetica"/>
          <w:b/>
          <w:sz w:val="22"/>
          <w:szCs w:val="22"/>
        </w:rPr>
        <w:t xml:space="preserve">Resit 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</w:p>
    <w:p w:rsidR="0000550F" w:rsidP="00E20C25" w:rsidRDefault="00E20C25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9F6118">
        <w:rPr>
          <w:sz w:val="22"/>
          <w:szCs w:val="22"/>
        </w:rPr>
        <w:t xml:space="preserve"> </w:t>
      </w:r>
      <w:r w:rsidRPr="009F6118" w:rsidR="009F6118">
        <w:rPr>
          <w:b/>
          <w:sz w:val="22"/>
          <w:szCs w:val="22"/>
        </w:rPr>
        <w:t>3</w:t>
      </w:r>
      <w:r w:rsidRPr="009F6118" w:rsidR="009F6118">
        <w:rPr>
          <w:b/>
          <w:sz w:val="22"/>
          <w:szCs w:val="22"/>
          <w:vertAlign w:val="superscript"/>
        </w:rPr>
        <w:t>rd</w:t>
      </w:r>
      <w:r w:rsidRPr="009F6118" w:rsidR="009F6118">
        <w:rPr>
          <w:b/>
          <w:sz w:val="22"/>
          <w:szCs w:val="22"/>
        </w:rPr>
        <w:t xml:space="preserve"> July 2019</w:t>
      </w:r>
    </w:p>
    <w:p w:rsidRPr="00203904" w:rsidR="00E20C25" w:rsidP="00E20C25" w:rsidRDefault="00E20C25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9F6118" w:rsidR="009F6118">
        <w:rPr>
          <w:b/>
          <w:sz w:val="22"/>
          <w:szCs w:val="22"/>
        </w:rPr>
        <w:t>09:30-11:30 AM</w:t>
      </w:r>
      <w:r w:rsidR="009F6118">
        <w:rPr>
          <w:sz w:val="22"/>
          <w:szCs w:val="22"/>
        </w:rPr>
        <w:t xml:space="preserve"> </w:t>
      </w:r>
    </w:p>
    <w:p w:rsidRPr="00203904" w:rsidR="00203904" w:rsidP="00E20C25" w:rsidRDefault="00203904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030B2D" w:rsidR="00030B2D">
        <w:rPr>
          <w:rFonts w:ascii="Helvetica" w:hAnsi="Helvetica" w:cs="Helvetica"/>
          <w:b/>
          <w:sz w:val="22"/>
          <w:szCs w:val="22"/>
        </w:rPr>
        <w:t>TWO</w:t>
      </w:r>
      <w:r w:rsidR="00CA79B7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>
      <w:pPr>
        <w:rPr>
          <w:rFonts w:ascii="Helvetica" w:hAnsi="Helvetica" w:cs="Helvetica"/>
          <w:b/>
          <w:sz w:val="22"/>
          <w:szCs w:val="22"/>
        </w:rPr>
      </w:pPr>
    </w:p>
    <w:p w:rsidR="00E9621A" w:rsidP="00CB395B" w:rsidRDefault="00E9621A">
      <w:pPr>
        <w:jc w:val="both"/>
        <w:rPr>
          <w:rFonts w:ascii="Helvetica" w:hAnsi="Helvetica"/>
          <w:sz w:val="22"/>
          <w:szCs w:val="22"/>
        </w:rPr>
      </w:pPr>
    </w:p>
    <w:p w:rsidRPr="00030B2D" w:rsidR="0000550F" w:rsidP="0000550F" w:rsidRDefault="0000550F">
      <w:pPr>
        <w:spacing w:line="276" w:lineRule="auto"/>
        <w:jc w:val="both"/>
        <w:rPr>
          <w:rFonts w:ascii="Helvetica" w:hAnsi="Helvetica" w:eastAsia="Calibri" w:cs="Helvetica"/>
          <w:sz w:val="22"/>
          <w:szCs w:val="22"/>
        </w:rPr>
      </w:pPr>
      <w:r w:rsidRPr="00030B2D">
        <w:rPr>
          <w:rFonts w:ascii="Helvetica" w:hAnsi="Helvetica" w:eastAsia="Calibri" w:cs="Helvetica"/>
          <w:sz w:val="22"/>
          <w:szCs w:val="22"/>
        </w:rPr>
        <w:t>Students should answer any THREE questions.  All questions carry equal marks.  Please support your answers with authority.</w:t>
      </w:r>
    </w:p>
    <w:p w:rsidRPr="00030B2D" w:rsidR="0058610D" w:rsidP="0058610D" w:rsidRDefault="0058610D">
      <w:pPr>
        <w:rPr>
          <w:rFonts w:ascii="Garamond" w:hAnsi="Garamond"/>
          <w:bCs/>
        </w:rPr>
      </w:pPr>
    </w:p>
    <w:p w:rsidRPr="00030B2D" w:rsidR="0058610D" w:rsidP="00030B2D" w:rsidRDefault="0058610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Q1</w:t>
      </w:r>
      <w:r w:rsidRPr="00030B2D" w:rsidR="00030B2D">
        <w:rPr>
          <w:rFonts w:ascii="Helvetica" w:hAnsi="Helvetica" w:cs="Helvetica"/>
          <w:bCs/>
          <w:sz w:val="22"/>
          <w:szCs w:val="22"/>
        </w:rPr>
        <w:tab/>
      </w:r>
      <w:proofErr w:type="gramStart"/>
      <w:r w:rsidRPr="00030B2D">
        <w:rPr>
          <w:rFonts w:ascii="Helvetica" w:hAnsi="Helvetica" w:cs="Helvetica"/>
          <w:bCs/>
          <w:sz w:val="22"/>
          <w:szCs w:val="22"/>
        </w:rPr>
        <w:t>In</w:t>
      </w:r>
      <w:proofErr w:type="gramEnd"/>
      <w:r w:rsidRPr="00030B2D">
        <w:rPr>
          <w:rFonts w:ascii="Helvetica" w:hAnsi="Helvetica" w:cs="Helvetica"/>
          <w:bCs/>
          <w:sz w:val="22"/>
          <w:szCs w:val="22"/>
        </w:rPr>
        <w:t xml:space="preserve"> your reasoned opinion, is the correct balance being struck between the regulation of police powers in the UK and individual human rights? </w:t>
      </w:r>
    </w:p>
    <w:p w:rsidRPr="00030B2D" w:rsidR="0058610D" w:rsidP="00030B2D" w:rsidRDefault="0058610D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030B2D" w:rsidR="0058610D" w:rsidP="00030B2D" w:rsidRDefault="00030B2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Q2</w:t>
      </w:r>
      <w:r w:rsidRPr="00030B2D">
        <w:rPr>
          <w:rFonts w:ascii="Helvetica" w:hAnsi="Helvetica" w:cs="Helvetica"/>
          <w:bCs/>
          <w:sz w:val="22"/>
          <w:szCs w:val="22"/>
        </w:rPr>
        <w:tab/>
      </w:r>
      <w:r w:rsidRPr="00030B2D" w:rsidR="0058610D">
        <w:rPr>
          <w:rFonts w:ascii="Helvetica" w:hAnsi="Helvetica" w:cs="Helvetica"/>
          <w:bCs/>
          <w:sz w:val="22"/>
          <w:szCs w:val="22"/>
        </w:rPr>
        <w:t>Assess the extent to which the ECHR protects the right to freedom of expression.</w:t>
      </w:r>
    </w:p>
    <w:p w:rsidRPr="00030B2D" w:rsidR="0058610D" w:rsidP="00030B2D" w:rsidRDefault="0058610D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030B2D" w:rsidR="0058610D" w:rsidP="00030B2D" w:rsidRDefault="00030B2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Q3</w:t>
      </w:r>
      <w:r w:rsidRPr="00030B2D">
        <w:rPr>
          <w:rFonts w:ascii="Helvetica" w:hAnsi="Helvetica" w:cs="Helvetica"/>
          <w:bCs/>
          <w:sz w:val="22"/>
          <w:szCs w:val="22"/>
        </w:rPr>
        <w:tab/>
      </w:r>
      <w:proofErr w:type="gramStart"/>
      <w:r w:rsidRPr="00030B2D" w:rsidR="0058610D">
        <w:rPr>
          <w:rFonts w:ascii="Helvetica" w:hAnsi="Helvetica" w:cs="Helvetica"/>
          <w:bCs/>
          <w:sz w:val="22"/>
          <w:szCs w:val="22"/>
        </w:rPr>
        <w:t>In</w:t>
      </w:r>
      <w:proofErr w:type="gramEnd"/>
      <w:r w:rsidRPr="00030B2D" w:rsidR="0058610D">
        <w:rPr>
          <w:rFonts w:ascii="Helvetica" w:hAnsi="Helvetica" w:cs="Helvetica"/>
          <w:bCs/>
          <w:sz w:val="22"/>
          <w:szCs w:val="22"/>
        </w:rPr>
        <w:t xml:space="preserve"> your opinion, does Article 6 ECHR go far enough in seeking to guarantee individuals the right to a fair trial?</w:t>
      </w:r>
    </w:p>
    <w:p w:rsidRPr="00030B2D" w:rsidR="0058610D" w:rsidP="00030B2D" w:rsidRDefault="0058610D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030B2D" w:rsidR="0058610D" w:rsidP="00030B2D" w:rsidRDefault="0058610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Q4</w:t>
      </w:r>
      <w:r w:rsidRPr="00030B2D" w:rsidR="00030B2D">
        <w:rPr>
          <w:rFonts w:ascii="Helvetica" w:hAnsi="Helvetica" w:cs="Helvetica"/>
          <w:bCs/>
          <w:sz w:val="22"/>
          <w:szCs w:val="22"/>
        </w:rPr>
        <w:tab/>
      </w:r>
      <w:r w:rsidRPr="00030B2D">
        <w:rPr>
          <w:rFonts w:ascii="Helvetica" w:hAnsi="Helvetica" w:cs="Helvetica"/>
          <w:bCs/>
          <w:sz w:val="22"/>
          <w:szCs w:val="22"/>
        </w:rPr>
        <w:t xml:space="preserve">Describe and assess the current state of legal protection against discrimination under the ECHR, with reference to EITHER </w:t>
      </w:r>
      <w:r w:rsidRPr="00030B2D">
        <w:rPr>
          <w:rFonts w:ascii="Helvetica" w:hAnsi="Helvetica" w:eastAsia="Calibri" w:cs="Helvetica"/>
          <w:bCs/>
          <w:sz w:val="22"/>
          <w:szCs w:val="22"/>
        </w:rPr>
        <w:t>discrimination on the grounds of sexual orientation OR religious discrimination in the workplace</w:t>
      </w:r>
    </w:p>
    <w:p w:rsidRPr="00030B2D" w:rsidR="009F6118" w:rsidP="00030B2D" w:rsidRDefault="009F6118">
      <w:pPr>
        <w:ind w:left="567" w:hanging="567"/>
        <w:rPr>
          <w:rFonts w:ascii="Helvetica" w:hAnsi="Helvetica" w:cs="Helvetica"/>
          <w:bCs/>
          <w:sz w:val="22"/>
          <w:szCs w:val="22"/>
        </w:rPr>
      </w:pPr>
    </w:p>
    <w:p w:rsidRPr="00030B2D" w:rsidR="0058610D" w:rsidP="00030B2D" w:rsidRDefault="00030B2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Q5</w:t>
      </w:r>
      <w:r w:rsidRPr="00030B2D">
        <w:rPr>
          <w:rFonts w:ascii="Helvetica" w:hAnsi="Helvetica" w:cs="Helvetica"/>
          <w:bCs/>
          <w:sz w:val="22"/>
          <w:szCs w:val="22"/>
        </w:rPr>
        <w:tab/>
      </w:r>
      <w:r w:rsidRPr="00030B2D" w:rsidR="0058610D">
        <w:rPr>
          <w:rFonts w:ascii="Helvetica" w:hAnsi="Helvetica" w:cs="Helvetica"/>
          <w:bCs/>
          <w:sz w:val="22"/>
          <w:szCs w:val="22"/>
        </w:rPr>
        <w:t>Analyse the extent to which the law in England and Wales protects the right of privacy.</w:t>
      </w:r>
    </w:p>
    <w:p w:rsidRPr="00030B2D" w:rsidR="0058610D" w:rsidP="00030B2D" w:rsidRDefault="0058610D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030B2D" w:rsidR="0058610D" w:rsidP="00030B2D" w:rsidRDefault="00030B2D">
      <w:pPr>
        <w:ind w:left="567" w:hanging="567"/>
        <w:rPr>
          <w:rFonts w:ascii="Helvetica" w:hAnsi="Helvetica" w:cs="Helvetica"/>
          <w:bCs/>
          <w:sz w:val="22"/>
          <w:szCs w:val="22"/>
        </w:rPr>
      </w:pPr>
      <w:r w:rsidRPr="00030B2D">
        <w:rPr>
          <w:rFonts w:ascii="Helvetica" w:hAnsi="Helvetica" w:cs="Helvetica"/>
          <w:bCs/>
          <w:sz w:val="22"/>
          <w:szCs w:val="22"/>
        </w:rPr>
        <w:t>Q6</w:t>
      </w:r>
      <w:r w:rsidRPr="00030B2D">
        <w:rPr>
          <w:rFonts w:ascii="Helvetica" w:hAnsi="Helvetica" w:cs="Helvetica"/>
          <w:bCs/>
          <w:sz w:val="22"/>
          <w:szCs w:val="22"/>
        </w:rPr>
        <w:tab/>
      </w:r>
      <w:r w:rsidRPr="00030B2D" w:rsidR="0058610D">
        <w:rPr>
          <w:rFonts w:ascii="Helvetica" w:hAnsi="Helvetica" w:cs="Helvetica"/>
          <w:bCs/>
          <w:sz w:val="22"/>
          <w:szCs w:val="22"/>
        </w:rPr>
        <w:t>Discuss how the various fundamental rights under the ECHR guarantee respect for human dignity.</w:t>
      </w:r>
    </w:p>
    <w:p w:rsidRPr="009F6118" w:rsidR="00711A14" w:rsidP="0058610D" w:rsidRDefault="00711A14">
      <w:pPr>
        <w:rPr>
          <w:rFonts w:ascii="Helvetica" w:hAnsi="Helvetica" w:cs="Helvetica"/>
        </w:rPr>
      </w:pPr>
    </w:p>
    <w:p w:rsidRPr="009F6118" w:rsidR="00E72A7A" w:rsidP="00203904" w:rsidRDefault="00471D16">
      <w:pPr>
        <w:jc w:val="center"/>
        <w:rPr>
          <w:rFonts w:ascii="Helvetica" w:hAnsi="Helvetica" w:cs="Helvetica"/>
          <w:b/>
        </w:rPr>
      </w:pPr>
      <w:bookmarkStart w:name="_GoBack" w:id="0"/>
      <w:bookmarkEnd w:id="0"/>
      <w:r w:rsidRPr="009F6118">
        <w:rPr>
          <w:rFonts w:ascii="Helvetica" w:hAnsi="Helvetica" w:cs="Helvetica"/>
          <w:b/>
        </w:rPr>
        <w:t>END OF EXAMINATION</w:t>
      </w:r>
    </w:p>
    <w:sectPr w:rsidRPr="009F6118" w:rsidR="00E72A7A" w:rsidSect="0020390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6A" w:rsidRDefault="0068646A" w:rsidP="00203904">
      <w:r>
        <w:separator/>
      </w:r>
    </w:p>
  </w:endnote>
  <w:endnote w:type="continuationSeparator" w:id="0">
    <w:p w:rsidR="0068646A" w:rsidRDefault="0068646A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59D" w:rsidRDefault="0092159D">
    <w:pPr>
      <w:pStyle w:val="Footer"/>
      <w:jc w:val="center"/>
    </w:pPr>
    <w:r w:rsidRPr="009D0B06">
      <w:rPr>
        <w:rFonts w:ascii="Helvetica" w:hAnsi="Helvetica"/>
        <w:sz w:val="20"/>
        <w:szCs w:val="20"/>
      </w:rPr>
      <w:t xml:space="preserve">Page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PAGE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A9126B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  <w:r w:rsidRPr="009D0B06">
      <w:rPr>
        <w:rFonts w:ascii="Helvetica" w:hAnsi="Helvetica"/>
        <w:sz w:val="20"/>
        <w:szCs w:val="20"/>
      </w:rPr>
      <w:t xml:space="preserve"> of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NUMPAGES 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A9126B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</w:p>
  <w:p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6A" w:rsidRDefault="0068646A" w:rsidP="00203904">
      <w:r>
        <w:separator/>
      </w:r>
    </w:p>
  </w:footnote>
  <w:footnote w:type="continuationSeparator" w:id="0">
    <w:p w:rsidR="0068646A" w:rsidRDefault="0068646A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118" w:rsidRPr="009F6118" w:rsidRDefault="009F6118">
    <w:pPr>
      <w:pStyle w:val="Header"/>
      <w:rPr>
        <w:rFonts w:ascii="Helvetica" w:hAnsi="Helvetica" w:cs="Helvetica"/>
        <w:b/>
        <w:sz w:val="20"/>
        <w:szCs w:val="20"/>
      </w:rPr>
    </w:pPr>
    <w:r w:rsidRPr="009F6118">
      <w:rPr>
        <w:rFonts w:ascii="Helvetica" w:hAnsi="Helvetica" w:cs="Helvetica"/>
        <w:b/>
        <w:sz w:val="20"/>
        <w:szCs w:val="20"/>
      </w:rPr>
      <w:t>RET/LAW4010/JULY2019/2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771C"/>
    <w:multiLevelType w:val="hybridMultilevel"/>
    <w:tmpl w:val="82D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A6E"/>
    <w:multiLevelType w:val="hybridMultilevel"/>
    <w:tmpl w:val="AD92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6FDD"/>
    <w:multiLevelType w:val="hybridMultilevel"/>
    <w:tmpl w:val="A7AE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F134A"/>
    <w:multiLevelType w:val="hybridMultilevel"/>
    <w:tmpl w:val="6868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5DBB"/>
    <w:multiLevelType w:val="hybridMultilevel"/>
    <w:tmpl w:val="43B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6063"/>
    <w:multiLevelType w:val="hybridMultilevel"/>
    <w:tmpl w:val="0B9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16DAA"/>
    <w:multiLevelType w:val="hybridMultilevel"/>
    <w:tmpl w:val="9FD4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6D4B"/>
    <w:multiLevelType w:val="hybridMultilevel"/>
    <w:tmpl w:val="5E7AE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1A14"/>
    <w:multiLevelType w:val="hybridMultilevel"/>
    <w:tmpl w:val="28A8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AB7"/>
    <w:multiLevelType w:val="hybridMultilevel"/>
    <w:tmpl w:val="28B2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E2934"/>
    <w:multiLevelType w:val="hybridMultilevel"/>
    <w:tmpl w:val="B0449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8"/>
  </w:num>
  <w:num w:numId="5">
    <w:abstractNumId w:val="13"/>
  </w:num>
  <w:num w:numId="6">
    <w:abstractNumId w:val="22"/>
  </w:num>
  <w:num w:numId="7">
    <w:abstractNumId w:val="9"/>
  </w:num>
  <w:num w:numId="8">
    <w:abstractNumId w:val="7"/>
  </w:num>
  <w:num w:numId="9">
    <w:abstractNumId w:val="25"/>
  </w:num>
  <w:num w:numId="10">
    <w:abstractNumId w:val="4"/>
  </w:num>
  <w:num w:numId="11">
    <w:abstractNumId w:val="19"/>
  </w:num>
  <w:num w:numId="12">
    <w:abstractNumId w:val="14"/>
  </w:num>
  <w:num w:numId="13">
    <w:abstractNumId w:val="12"/>
  </w:num>
  <w:num w:numId="14">
    <w:abstractNumId w:val="24"/>
  </w:num>
  <w:num w:numId="15">
    <w:abstractNumId w:val="6"/>
  </w:num>
  <w:num w:numId="16">
    <w:abstractNumId w:val="20"/>
  </w:num>
  <w:num w:numId="17">
    <w:abstractNumId w:val="5"/>
  </w:num>
  <w:num w:numId="18">
    <w:abstractNumId w:val="18"/>
  </w:num>
  <w:num w:numId="19">
    <w:abstractNumId w:val="3"/>
  </w:num>
  <w:num w:numId="20">
    <w:abstractNumId w:val="23"/>
  </w:num>
  <w:num w:numId="21">
    <w:abstractNumId w:val="21"/>
  </w:num>
  <w:num w:numId="22">
    <w:abstractNumId w:val="1"/>
  </w:num>
  <w:num w:numId="23">
    <w:abstractNumId w:val="11"/>
  </w:num>
  <w:num w:numId="24">
    <w:abstractNumId w:val="10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25"/>
    <w:rsid w:val="0000550F"/>
    <w:rsid w:val="00030B2D"/>
    <w:rsid w:val="000C38EC"/>
    <w:rsid w:val="000E4002"/>
    <w:rsid w:val="000E6631"/>
    <w:rsid w:val="00104745"/>
    <w:rsid w:val="001143BB"/>
    <w:rsid w:val="0014127A"/>
    <w:rsid w:val="00203904"/>
    <w:rsid w:val="0022392C"/>
    <w:rsid w:val="002B2E21"/>
    <w:rsid w:val="002B59FD"/>
    <w:rsid w:val="002B6BDF"/>
    <w:rsid w:val="002F7A45"/>
    <w:rsid w:val="00327FCE"/>
    <w:rsid w:val="003B1720"/>
    <w:rsid w:val="0043222C"/>
    <w:rsid w:val="00471D16"/>
    <w:rsid w:val="004D0D05"/>
    <w:rsid w:val="0058610D"/>
    <w:rsid w:val="006542E1"/>
    <w:rsid w:val="00661227"/>
    <w:rsid w:val="0068646A"/>
    <w:rsid w:val="006E114F"/>
    <w:rsid w:val="00711A14"/>
    <w:rsid w:val="00716A8B"/>
    <w:rsid w:val="00795209"/>
    <w:rsid w:val="007B4936"/>
    <w:rsid w:val="0092159D"/>
    <w:rsid w:val="00936B3C"/>
    <w:rsid w:val="00964C31"/>
    <w:rsid w:val="009C76B4"/>
    <w:rsid w:val="009D0B06"/>
    <w:rsid w:val="009E2576"/>
    <w:rsid w:val="009F6118"/>
    <w:rsid w:val="009F6179"/>
    <w:rsid w:val="00A24FD0"/>
    <w:rsid w:val="00A40A8B"/>
    <w:rsid w:val="00A73EC5"/>
    <w:rsid w:val="00A9126B"/>
    <w:rsid w:val="00BE0EE3"/>
    <w:rsid w:val="00BE3189"/>
    <w:rsid w:val="00CA79B7"/>
    <w:rsid w:val="00CB395B"/>
    <w:rsid w:val="00D532DB"/>
    <w:rsid w:val="00D63CD8"/>
    <w:rsid w:val="00DE1FD7"/>
    <w:rsid w:val="00E20C25"/>
    <w:rsid w:val="00E36FD8"/>
    <w:rsid w:val="00E72A7A"/>
    <w:rsid w:val="00E9621A"/>
    <w:rsid w:val="00F047D0"/>
    <w:rsid w:val="00F35C73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166B9B5"/>
  <w15:docId w15:val="{77B8DB27-C9D8-4436-A111-36F8A7AB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17E89-7768-4EAF-AB34-B3BFC15610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F0FFA6-BCF7-4C60-898C-EC9240DDA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B7CAF-DD6C-40C8-B586-F43B6847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AD6EF-54DE-4885-889E-B0F5782E7A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93E1FBB-66CB-435C-9413-6FBE636B991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59e8a90-c5f0-4960-93bb-48a9a6be2d2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LAW4010 Resit 1819</dc:title>
  <dc:subject>LAW4010</dc:subject>
  <dc:creator>Andrew Thompson</dc:creator>
  <cp:keywords>
  </cp:keywords>
  <cp:lastModifiedBy>Stephanie Dobbin</cp:lastModifiedBy>
  <cp:revision>3</cp:revision>
  <cp:lastPrinted>2019-08-15T10:04:00Z</cp:lastPrinted>
  <dcterms:created xsi:type="dcterms:W3CDTF">2021-04-14T09:55:00Z</dcterms:created>
  <dcterms:modified xsi:type="dcterms:W3CDTF">2021-04-14T15:05:06Z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R63NPHTH4QFH-1291-1080</vt:lpwstr>
  </property>
  <property fmtid="{D5CDD505-2E9C-101B-9397-08002B2CF9AE}" pid="3" name="_dlc_DocIdItemGuid">
    <vt:lpwstr>62f4ecd8-fd81-4671-8dd3-83672060438d</vt:lpwstr>
  </property>
  <property fmtid="{D5CDD505-2E9C-101B-9397-08002B2CF9AE}" pid="4" name="_dlc_DocIdUrl">
    <vt:lpwstr>https://staffnet.stmarys.ac.uk/academic-services/Registry/exam-paper-submission/_layouts/15/DocIdRedir.aspx?ID=R63NPHTH4QFH-1291-1080, R63NPHTH4QFH-1291-1080</vt:lpwstr>
  </property>
</Properties>
</file>