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40564" w:rsidR="00940564" w:rsidP="00940564" w:rsidRDefault="00940564">
      <w:pPr>
        <w:spacing w:after="0" w:line="240" w:lineRule="auto"/>
        <w:jc w:val="center"/>
        <w:rPr>
          <w:rFonts w:ascii="Helvetica" w:hAnsi="Helvetica" w:eastAsia="Times New Roman" w:cs="Helvetica"/>
          <w:b/>
          <w:bCs/>
          <w:sz w:val="40"/>
          <w:szCs w:val="24"/>
        </w:rPr>
      </w:pPr>
      <w:r w:rsidRPr="00940564">
        <w:rPr>
          <w:rFonts w:ascii="Helvetica" w:hAnsi="Helvetica" w:eastAsia="Times New Roman" w:cs="Helvetica"/>
          <w:b/>
          <w:bCs/>
          <w:sz w:val="40"/>
          <w:szCs w:val="24"/>
        </w:rPr>
        <w:t xml:space="preserve">ST MARY’S UNIVERSITY </w:t>
      </w:r>
    </w:p>
    <w:p w:rsidRPr="00940564" w:rsidR="00940564" w:rsidP="00940564" w:rsidRDefault="00940564">
      <w:pPr>
        <w:spacing w:after="0" w:line="240" w:lineRule="auto"/>
        <w:jc w:val="center"/>
        <w:rPr>
          <w:rFonts w:ascii="Helvetica" w:hAnsi="Helvetica" w:eastAsia="Times New Roman" w:cs="Helvetica"/>
          <w:b/>
          <w:bCs/>
          <w:sz w:val="36"/>
          <w:szCs w:val="24"/>
        </w:rPr>
      </w:pPr>
      <w:r w:rsidRPr="00940564">
        <w:rPr>
          <w:rFonts w:ascii="Helvetica" w:hAnsi="Helvetica" w:eastAsia="Times New Roman" w:cs="Helvetica"/>
          <w:b/>
          <w:bCs/>
          <w:sz w:val="36"/>
          <w:szCs w:val="24"/>
        </w:rPr>
        <w:t xml:space="preserve">TWICKENHAM, </w:t>
      </w:r>
      <w:smartTag w:uri="urn:schemas-microsoft-com:office:smarttags" w:element="place">
        <w:smartTag w:uri="urn:schemas-microsoft-com:office:smarttags" w:element="City">
          <w:r w:rsidRPr="00940564">
            <w:rPr>
              <w:rFonts w:ascii="Helvetica" w:eastAsia="Times New Roman" w:hAnsi="Helvetica" w:cs="Helvetica"/>
              <w:b/>
              <w:bCs/>
              <w:sz w:val="36"/>
              <w:szCs w:val="24"/>
            </w:rPr>
            <w:t>LONDON</w:t>
          </w:r>
        </w:smartTag>
      </w:smartTag>
    </w:p>
    <w:p w:rsidRPr="00940564" w:rsidR="00940564" w:rsidP="00940564" w:rsidRDefault="00940564">
      <w:pPr>
        <w:spacing w:after="0" w:line="240" w:lineRule="auto"/>
        <w:jc w:val="center"/>
        <w:rPr>
          <w:rFonts w:ascii="Helvetica" w:hAnsi="Helvetica" w:eastAsia="Times New Roman" w:cs="Helvetica"/>
          <w:b/>
          <w:bCs/>
          <w:sz w:val="23"/>
          <w:szCs w:val="23"/>
          <w:lang w:eastAsia="en-GB"/>
        </w:rPr>
      </w:pPr>
      <w:r w:rsidRPr="00940564">
        <w:rPr>
          <w:rFonts w:ascii="Helvetica" w:hAnsi="Helvetica" w:eastAsia="Times New Roman" w:cs="Helvetica"/>
          <w:sz w:val="23"/>
          <w:szCs w:val="23"/>
          <w:lang w:eastAsia="en-GB"/>
        </w:rPr>
        <w:t>LLB, CRIMINOLOGY &amp; BUSINESS LAW Degree Examination students registered for</w:t>
      </w:r>
      <w:r w:rsidR="009C17C4">
        <w:rPr>
          <w:rFonts w:ascii="Helvetica" w:hAnsi="Helvetica" w:eastAsia="Times New Roman" w:cs="Helvetica"/>
          <w:sz w:val="23"/>
          <w:szCs w:val="23"/>
          <w:lang w:eastAsia="en-GB"/>
        </w:rPr>
        <w:t xml:space="preserve"> </w:t>
      </w:r>
      <w:r w:rsidRPr="00940564">
        <w:rPr>
          <w:rFonts w:ascii="Helvetica" w:hAnsi="Helvetica" w:eastAsia="Times New Roman" w:cs="Helvetica"/>
          <w:sz w:val="23"/>
          <w:szCs w:val="23"/>
          <w:lang w:eastAsia="en-GB"/>
        </w:rPr>
        <w:t xml:space="preserve">Level </w:t>
      </w:r>
      <w:r w:rsidRPr="00940564">
        <w:rPr>
          <w:rFonts w:ascii="Helvetica" w:hAnsi="Helvetica" w:eastAsia="Times New Roman" w:cs="Helvetica"/>
          <w:b/>
          <w:sz w:val="23"/>
          <w:szCs w:val="23"/>
          <w:lang w:eastAsia="en-GB"/>
        </w:rPr>
        <w:t>FIVE</w:t>
      </w:r>
    </w:p>
    <w:p w:rsidRPr="00940564" w:rsidR="00940564" w:rsidP="00940564" w:rsidRDefault="00940564">
      <w:pPr>
        <w:spacing w:after="0" w:line="240" w:lineRule="auto"/>
        <w:rPr>
          <w:rFonts w:ascii="Helvetica" w:hAnsi="Helvetica" w:eastAsia="Times New Roman" w:cs="Helvetica"/>
          <w:b/>
          <w:bCs/>
          <w:sz w:val="24"/>
          <w:szCs w:val="24"/>
          <w:lang w:eastAsia="en-GB"/>
        </w:rPr>
      </w:pPr>
    </w:p>
    <w:p w:rsidRPr="009C17C4" w:rsidR="00940564" w:rsidP="00940564" w:rsidRDefault="009C17C4">
      <w:pPr>
        <w:spacing w:after="0" w:line="240" w:lineRule="auto"/>
        <w:rPr>
          <w:rFonts w:ascii="Helvetica" w:hAnsi="Helvetica" w:eastAsia="Times New Roman" w:cs="Helvetica"/>
          <w:b/>
          <w:bCs/>
          <w:lang w:eastAsia="en-GB"/>
        </w:rPr>
      </w:pPr>
      <w:r>
        <w:rPr>
          <w:rFonts w:ascii="Helvetica" w:hAnsi="Helvetica" w:eastAsia="Times New Roman" w:cs="Helvetica"/>
          <w:lang w:eastAsia="en-GB"/>
        </w:rPr>
        <w:t xml:space="preserve">Title: </w:t>
      </w:r>
      <w:r w:rsidR="00772C47">
        <w:rPr>
          <w:rFonts w:ascii="Helvetica" w:hAnsi="Helvetica" w:eastAsia="Times New Roman" w:cs="Helvetica"/>
          <w:lang w:eastAsia="en-GB"/>
        </w:rPr>
        <w:tab/>
      </w:r>
      <w:r w:rsidRPr="009C17C4">
        <w:rPr>
          <w:rFonts w:ascii="Helvetica" w:hAnsi="Helvetica" w:eastAsia="Times New Roman" w:cs="Helvetica"/>
          <w:b/>
          <w:lang w:eastAsia="en-GB"/>
        </w:rPr>
        <w:t>Law of the European Union</w:t>
      </w:r>
    </w:p>
    <w:p w:rsidRPr="00940564" w:rsidR="00940564" w:rsidP="00940564" w:rsidRDefault="00940564">
      <w:pPr>
        <w:spacing w:after="0" w:line="240" w:lineRule="auto"/>
        <w:rPr>
          <w:rFonts w:ascii="Helvetica" w:hAnsi="Helvetica" w:eastAsia="Times New Roman" w:cs="Helvetica"/>
          <w:lang w:eastAsia="en-GB"/>
        </w:rPr>
      </w:pPr>
    </w:p>
    <w:p w:rsidR="006D058A" w:rsidP="00940564" w:rsidRDefault="00940564">
      <w:pPr>
        <w:spacing w:after="0" w:line="240" w:lineRule="auto"/>
        <w:rPr>
          <w:rFonts w:ascii="Helvetica" w:hAnsi="Helvetica" w:eastAsia="Times New Roman" w:cs="Helvetica"/>
          <w:b/>
          <w:lang w:eastAsia="en-GB"/>
        </w:rPr>
      </w:pPr>
      <w:r w:rsidRPr="00940564">
        <w:rPr>
          <w:rFonts w:ascii="Helvetica" w:hAnsi="Helvetica" w:eastAsia="Times New Roman" w:cs="Helvetica"/>
          <w:lang w:eastAsia="en-GB"/>
        </w:rPr>
        <w:t xml:space="preserve">Code: </w:t>
      </w:r>
      <w:r w:rsidR="00772C47">
        <w:rPr>
          <w:rFonts w:ascii="Helvetica" w:hAnsi="Helvetica" w:eastAsia="Times New Roman" w:cs="Helvetica"/>
          <w:lang w:eastAsia="en-GB"/>
        </w:rPr>
        <w:tab/>
      </w:r>
      <w:r w:rsidRPr="009C17C4">
        <w:rPr>
          <w:rFonts w:ascii="Helvetica" w:hAnsi="Helvetica" w:eastAsia="Times New Roman" w:cs="Helvetica"/>
          <w:b/>
          <w:lang w:eastAsia="en-GB"/>
        </w:rPr>
        <w:t>LAW502</w:t>
      </w:r>
      <w:r w:rsidRPr="009C17C4" w:rsidR="009C17C4">
        <w:rPr>
          <w:rFonts w:ascii="Helvetica" w:hAnsi="Helvetica" w:eastAsia="Times New Roman" w:cs="Helvetica"/>
          <w:b/>
          <w:lang w:eastAsia="en-GB"/>
        </w:rPr>
        <w:t>5</w:t>
      </w:r>
    </w:p>
    <w:p w:rsidRPr="009C17C4" w:rsidR="00940564" w:rsidP="00940564" w:rsidRDefault="009C17C4">
      <w:pPr>
        <w:spacing w:after="0" w:line="240" w:lineRule="auto"/>
        <w:rPr>
          <w:rFonts w:ascii="Helvetica" w:hAnsi="Helvetica" w:eastAsia="Times New Roman" w:cs="Helvetica"/>
          <w:b/>
          <w:bCs/>
          <w:lang w:eastAsia="en-GB"/>
        </w:rPr>
      </w:pPr>
      <w:r>
        <w:rPr>
          <w:rFonts w:ascii="Helvetica" w:hAnsi="Helvetica" w:eastAsia="Times New Roman" w:cs="Helvetica"/>
          <w:lang w:eastAsia="en-GB"/>
        </w:rPr>
        <w:t xml:space="preserve">Semester: </w:t>
      </w:r>
      <w:r w:rsidRPr="009C17C4">
        <w:rPr>
          <w:rFonts w:ascii="Helvetica" w:hAnsi="Helvetica" w:eastAsia="Times New Roman" w:cs="Helvetica"/>
          <w:b/>
          <w:lang w:eastAsia="en-GB"/>
        </w:rPr>
        <w:t>One</w:t>
      </w:r>
    </w:p>
    <w:p w:rsidRPr="00940564" w:rsidR="00940564" w:rsidP="00940564" w:rsidRDefault="00940564">
      <w:pPr>
        <w:spacing w:after="0" w:line="240" w:lineRule="auto"/>
        <w:rPr>
          <w:rFonts w:ascii="Helvetica" w:hAnsi="Helvetica" w:eastAsia="Times New Roman" w:cs="Helvetica"/>
          <w:b/>
          <w:bCs/>
          <w:lang w:eastAsia="en-GB"/>
        </w:rPr>
      </w:pPr>
    </w:p>
    <w:p w:rsidR="006D058A" w:rsidP="00940564" w:rsidRDefault="00940564">
      <w:pPr>
        <w:autoSpaceDE w:val="0"/>
        <w:autoSpaceDN w:val="0"/>
        <w:adjustRightInd w:val="0"/>
        <w:spacing w:after="0" w:line="240" w:lineRule="auto"/>
        <w:rPr>
          <w:rFonts w:ascii="Helvetica" w:hAnsi="Helvetica" w:cs="Helvetica"/>
          <w:b/>
          <w:color w:val="000000"/>
        </w:rPr>
      </w:pPr>
      <w:r w:rsidRPr="00940564">
        <w:rPr>
          <w:rFonts w:ascii="Helvetica" w:hAnsi="Helvetica" w:cs="Helvetica"/>
          <w:color w:val="000000"/>
        </w:rPr>
        <w:t>Date:</w:t>
      </w:r>
      <w:r w:rsidRPr="00940564">
        <w:rPr>
          <w:rFonts w:ascii="Helvetica" w:hAnsi="Helvetica" w:cs="Helvetica"/>
          <w:color w:val="000000"/>
        </w:rPr>
        <w:tab/>
      </w:r>
      <w:r w:rsidRPr="00772C47" w:rsidR="00772C47">
        <w:rPr>
          <w:rFonts w:ascii="Helvetica" w:hAnsi="Helvetica" w:cs="Helvetica"/>
          <w:b/>
          <w:color w:val="000000"/>
        </w:rPr>
        <w:t>10</w:t>
      </w:r>
      <w:r w:rsidRPr="00772C47" w:rsidR="00772C47">
        <w:rPr>
          <w:rFonts w:ascii="Helvetica" w:hAnsi="Helvetica" w:cs="Helvetica"/>
          <w:b/>
          <w:color w:val="000000"/>
          <w:vertAlign w:val="superscript"/>
        </w:rPr>
        <w:t>th</w:t>
      </w:r>
      <w:r w:rsidRPr="00772C47" w:rsidR="00772C47">
        <w:rPr>
          <w:rFonts w:ascii="Helvetica" w:hAnsi="Helvetica" w:cs="Helvetica"/>
          <w:b/>
          <w:color w:val="000000"/>
        </w:rPr>
        <w:t xml:space="preserve"> </w:t>
      </w:r>
      <w:r w:rsidRPr="00772C47" w:rsidR="009C17C4">
        <w:rPr>
          <w:rFonts w:ascii="Helvetica" w:hAnsi="Helvetica" w:cs="Helvetica"/>
          <w:b/>
          <w:color w:val="000000"/>
        </w:rPr>
        <w:t>January</w:t>
      </w:r>
      <w:r w:rsidR="00772C47">
        <w:rPr>
          <w:rFonts w:ascii="Helvetica" w:hAnsi="Helvetica" w:cs="Helvetica"/>
          <w:b/>
          <w:color w:val="000000"/>
        </w:rPr>
        <w:t>,</w:t>
      </w:r>
      <w:r w:rsidRPr="0061455F" w:rsidR="009C17C4">
        <w:rPr>
          <w:rFonts w:ascii="Helvetica" w:hAnsi="Helvetica" w:cs="Helvetica"/>
          <w:b/>
          <w:color w:val="000000"/>
        </w:rPr>
        <w:t xml:space="preserve"> 2020</w:t>
      </w:r>
    </w:p>
    <w:p w:rsidRPr="00940564" w:rsidR="00940564" w:rsidP="00940564" w:rsidRDefault="00940564">
      <w:pPr>
        <w:autoSpaceDE w:val="0"/>
        <w:autoSpaceDN w:val="0"/>
        <w:adjustRightInd w:val="0"/>
        <w:spacing w:after="0" w:line="240" w:lineRule="auto"/>
        <w:rPr>
          <w:rFonts w:ascii="Helvetica" w:hAnsi="Helvetica" w:cs="Helvetica"/>
          <w:color w:val="000000"/>
        </w:rPr>
      </w:pPr>
      <w:bookmarkStart w:name="_GoBack" w:id="0"/>
      <w:bookmarkEnd w:id="0"/>
      <w:r w:rsidRPr="00940564">
        <w:rPr>
          <w:rFonts w:ascii="Helvetica" w:hAnsi="Helvetica" w:cs="Helvetica"/>
          <w:color w:val="000000"/>
        </w:rPr>
        <w:t xml:space="preserve">Time: </w:t>
      </w:r>
      <w:r w:rsidRPr="00772C47" w:rsidR="00772C47">
        <w:rPr>
          <w:rFonts w:ascii="Helvetica" w:hAnsi="Helvetica" w:cs="Helvetica"/>
          <w:b/>
          <w:color w:val="000000"/>
        </w:rPr>
        <w:t>9:30 am – 11:30 am</w:t>
      </w:r>
    </w:p>
    <w:p w:rsidRPr="00940564" w:rsidR="00940564" w:rsidP="00940564" w:rsidRDefault="00940564">
      <w:pPr>
        <w:spacing w:after="0" w:line="240" w:lineRule="auto"/>
        <w:rPr>
          <w:rFonts w:ascii="Helvetica" w:hAnsi="Helvetica" w:eastAsia="Times New Roman" w:cs="Helvetica"/>
          <w:lang w:eastAsia="en-GB"/>
        </w:rPr>
      </w:pPr>
    </w:p>
    <w:p w:rsidRPr="00940564" w:rsidR="00940564" w:rsidP="00940564" w:rsidRDefault="00940564">
      <w:pPr>
        <w:spacing w:after="0" w:line="240" w:lineRule="auto"/>
        <w:rPr>
          <w:rFonts w:ascii="Helvetica" w:hAnsi="Helvetica" w:eastAsia="Times New Roman" w:cs="Helvetica"/>
          <w:lang w:eastAsia="en-GB"/>
        </w:rPr>
      </w:pPr>
      <w:r w:rsidRPr="00940564">
        <w:rPr>
          <w:rFonts w:ascii="Helvetica" w:hAnsi="Helvetica" w:eastAsia="Times New Roman" w:cs="Helvetica"/>
          <w:lang w:eastAsia="en-GB"/>
        </w:rPr>
        <w:t xml:space="preserve">TIME ALLOWED: </w:t>
      </w:r>
      <w:r w:rsidR="0061455F">
        <w:rPr>
          <w:rFonts w:ascii="Helvetica" w:hAnsi="Helvetica" w:eastAsia="Times New Roman" w:cs="Helvetica"/>
          <w:b/>
          <w:bCs/>
          <w:lang w:eastAsia="en-GB"/>
        </w:rPr>
        <w:t>TWO</w:t>
      </w:r>
      <w:r w:rsidRPr="00940564">
        <w:rPr>
          <w:rFonts w:ascii="Helvetica" w:hAnsi="Helvetica" w:eastAsia="Times New Roman" w:cs="Helvetica"/>
          <w:b/>
          <w:bCs/>
          <w:lang w:eastAsia="en-GB"/>
        </w:rPr>
        <w:t xml:space="preserve"> </w:t>
      </w:r>
      <w:r w:rsidRPr="00940564">
        <w:rPr>
          <w:rFonts w:ascii="Helvetica" w:hAnsi="Helvetica" w:eastAsia="Times New Roman" w:cs="Helvetica"/>
          <w:lang w:eastAsia="en-GB"/>
        </w:rPr>
        <w:t>HOURS</w:t>
      </w:r>
    </w:p>
    <w:p w:rsidRPr="00940564" w:rsidR="00940564" w:rsidP="00940564" w:rsidRDefault="00940564">
      <w:pPr>
        <w:spacing w:after="0" w:line="240" w:lineRule="auto"/>
        <w:jc w:val="both"/>
        <w:rPr>
          <w:rFonts w:ascii="Helvetica" w:hAnsi="Helvetica" w:eastAsia="Times New Roman"/>
          <w:lang w:eastAsia="en-GB"/>
        </w:rPr>
      </w:pPr>
    </w:p>
    <w:p w:rsidRPr="0061455F" w:rsidR="006D058A" w:rsidP="006D058A" w:rsidRDefault="006D058A">
      <w:pPr>
        <w:spacing w:after="0" w:line="240" w:lineRule="auto"/>
        <w:rPr>
          <w:rFonts w:ascii="Helvetica" w:hAnsi="Helvetica" w:cs="Helvetica"/>
        </w:rPr>
      </w:pPr>
      <w:r w:rsidRPr="0061455F">
        <w:rPr>
          <w:rFonts w:ascii="Helvetica" w:hAnsi="Helvetica" w:cs="Helvetica"/>
        </w:rPr>
        <w:t xml:space="preserve">Answer </w:t>
      </w:r>
      <w:r w:rsidRPr="0061455F">
        <w:rPr>
          <w:rFonts w:ascii="Helvetica" w:hAnsi="Helvetica" w:cs="Helvetica"/>
          <w:b/>
        </w:rPr>
        <w:t>THREE</w:t>
      </w:r>
      <w:r w:rsidRPr="0061455F">
        <w:rPr>
          <w:rFonts w:ascii="Helvetica" w:hAnsi="Helvetica" w:cs="Helvetica"/>
        </w:rPr>
        <w:t xml:space="preserve"> questions in total, including at least one from </w:t>
      </w:r>
      <w:r>
        <w:rPr>
          <w:rFonts w:ascii="Helvetica" w:hAnsi="Helvetica" w:cs="Helvetica"/>
        </w:rPr>
        <w:t>P</w:t>
      </w:r>
      <w:r w:rsidRPr="0061455F">
        <w:rPr>
          <w:rFonts w:ascii="Helvetica" w:hAnsi="Helvetica" w:cs="Helvetica"/>
        </w:rPr>
        <w:t xml:space="preserve">art </w:t>
      </w:r>
      <w:r>
        <w:rPr>
          <w:rFonts w:ascii="Helvetica" w:hAnsi="Helvetica" w:cs="Helvetica"/>
        </w:rPr>
        <w:t>A</w:t>
      </w:r>
      <w:r w:rsidRPr="0061455F">
        <w:rPr>
          <w:rFonts w:ascii="Helvetica" w:hAnsi="Helvetica" w:cs="Helvetica"/>
        </w:rPr>
        <w:t xml:space="preserve"> and one from </w:t>
      </w:r>
      <w:r>
        <w:rPr>
          <w:rFonts w:ascii="Helvetica" w:hAnsi="Helvetica" w:cs="Helvetica"/>
        </w:rPr>
        <w:t>Part B.</w:t>
      </w:r>
    </w:p>
    <w:p w:rsidR="00196AAE" w:rsidP="00940564" w:rsidRDefault="00196AAE">
      <w:pPr>
        <w:spacing w:after="0" w:line="240" w:lineRule="auto"/>
        <w:jc w:val="both"/>
        <w:rPr>
          <w:rFonts w:ascii="Helvetica" w:hAnsi="Helvetica" w:eastAsia="Times New Roman"/>
          <w:lang w:eastAsia="en-GB"/>
        </w:rPr>
      </w:pPr>
    </w:p>
    <w:p w:rsidR="00196AAE" w:rsidP="0061455F" w:rsidRDefault="00196AAE">
      <w:pPr>
        <w:spacing w:after="0" w:line="240" w:lineRule="auto"/>
        <w:jc w:val="center"/>
        <w:rPr>
          <w:rFonts w:ascii="Helvetica" w:hAnsi="Helvetica" w:cs="Helvetica"/>
          <w:b/>
        </w:rPr>
      </w:pPr>
      <w:r w:rsidRPr="0061455F">
        <w:rPr>
          <w:rFonts w:ascii="Helvetica" w:hAnsi="Helvetica" w:cs="Helvetica"/>
          <w:b/>
        </w:rPr>
        <w:t>Part A</w:t>
      </w:r>
    </w:p>
    <w:p w:rsidRPr="0061455F" w:rsidR="0061455F" w:rsidP="0061455F" w:rsidRDefault="0061455F">
      <w:pPr>
        <w:spacing w:after="0" w:line="240" w:lineRule="auto"/>
        <w:jc w:val="center"/>
        <w:rPr>
          <w:rFonts w:ascii="Helvetica" w:hAnsi="Helvetica" w:cs="Helvetica"/>
          <w:b/>
        </w:rPr>
      </w:pPr>
    </w:p>
    <w:p w:rsidRPr="0061455F" w:rsidR="00196AAE" w:rsidP="0061455F" w:rsidRDefault="0061455F">
      <w:pPr>
        <w:spacing w:after="240" w:line="240" w:lineRule="auto"/>
        <w:ind w:left="567" w:hanging="567"/>
        <w:textAlignment w:val="baseline"/>
        <w:rPr>
          <w:rFonts w:ascii="Helvetica" w:hAnsi="Helvetica" w:eastAsia="Arial Unicode MS" w:cs="Helvetica"/>
          <w:color w:val="000000"/>
        </w:rPr>
      </w:pPr>
      <w:r>
        <w:rPr>
          <w:rFonts w:ascii="Helvetica" w:hAnsi="Helvetica" w:cs="Helvetica"/>
        </w:rPr>
        <w:t>1.</w:t>
      </w:r>
      <w:r>
        <w:rPr>
          <w:rFonts w:ascii="Helvetica" w:hAnsi="Helvetica" w:cs="Helvetica"/>
        </w:rPr>
        <w:tab/>
      </w:r>
      <w:r w:rsidRPr="0061455F" w:rsidR="00196AAE">
        <w:rPr>
          <w:rFonts w:ascii="Helvetica" w:hAnsi="Helvetica" w:cs="Helvetica"/>
        </w:rPr>
        <w:t>‘</w:t>
      </w:r>
      <w:r w:rsidRPr="0061455F" w:rsidR="00196AAE">
        <w:rPr>
          <w:rFonts w:ascii="Helvetica" w:hAnsi="Helvetica" w:eastAsia="Arial Unicode MS" w:cs="Helvetica"/>
          <w:color w:val="000000"/>
        </w:rPr>
        <w:t xml:space="preserve">Article 267 TFEU embodies a method of co-operation between national courts and the Court of Justice which ensures that EU law has the same meaning in all the Member States.' </w:t>
      </w:r>
      <w:r>
        <w:rPr>
          <w:rFonts w:ascii="Helvetica" w:hAnsi="Helvetica" w:eastAsia="Arial Unicode MS" w:cs="Helvetica"/>
          <w:color w:val="000000"/>
        </w:rPr>
        <w:t xml:space="preserve"> </w:t>
      </w:r>
      <w:r w:rsidRPr="0061455F" w:rsidR="00196AAE">
        <w:rPr>
          <w:rFonts w:ascii="Helvetica" w:hAnsi="Helvetica" w:eastAsia="Arial Unicode MS" w:cs="Helvetica"/>
          <w:color w:val="000000"/>
        </w:rPr>
        <w:t>How far do you consider this to be an accurate evaluation of the Article 267 preliminary reference procedure?</w:t>
      </w:r>
    </w:p>
    <w:p w:rsidRPr="0061455F" w:rsidR="00196AAE" w:rsidP="0061455F" w:rsidRDefault="0061455F">
      <w:pPr>
        <w:spacing w:after="0" w:line="240" w:lineRule="auto"/>
        <w:ind w:left="567" w:hanging="567"/>
        <w:rPr>
          <w:rFonts w:ascii="Helvetica" w:hAnsi="Helvetica" w:cs="Helvetica"/>
        </w:rPr>
      </w:pPr>
      <w:r>
        <w:rPr>
          <w:rFonts w:ascii="Helvetica" w:hAnsi="Helvetica" w:cs="Helvetica"/>
        </w:rPr>
        <w:t>2.</w:t>
      </w:r>
      <w:r>
        <w:rPr>
          <w:rFonts w:ascii="Helvetica" w:hAnsi="Helvetica" w:cs="Helvetica"/>
        </w:rPr>
        <w:tab/>
      </w:r>
      <w:r w:rsidRPr="0061455F" w:rsidR="00196AAE">
        <w:rPr>
          <w:rFonts w:ascii="Helvetica" w:hAnsi="Helvetica" w:cs="Helvetica"/>
        </w:rPr>
        <w:t xml:space="preserve">EU citizens do not have access to the justice system when they want to annul EU acts of legislation. Critically discuss this statement. </w:t>
      </w:r>
    </w:p>
    <w:p w:rsidRPr="0061455F" w:rsidR="00196AAE" w:rsidP="0061455F" w:rsidRDefault="00196AAE">
      <w:pPr>
        <w:spacing w:after="0" w:line="240" w:lineRule="auto"/>
        <w:rPr>
          <w:rFonts w:ascii="Helvetica" w:hAnsi="Helvetica" w:cs="Helvetica"/>
        </w:rPr>
      </w:pPr>
    </w:p>
    <w:p w:rsidRPr="0061455F" w:rsidR="00196AAE" w:rsidP="0061455F" w:rsidRDefault="00196AAE">
      <w:pPr>
        <w:spacing w:after="0" w:line="240" w:lineRule="auto"/>
        <w:ind w:left="567" w:hanging="567"/>
        <w:rPr>
          <w:rFonts w:ascii="Helvetica" w:hAnsi="Helvetica" w:cs="Helvetica"/>
        </w:rPr>
      </w:pPr>
      <w:r w:rsidRPr="0061455F">
        <w:rPr>
          <w:rFonts w:ascii="Helvetica" w:hAnsi="Helvetica" w:cs="Helvetica"/>
        </w:rPr>
        <w:t>3.</w:t>
      </w:r>
      <w:r w:rsidR="0061455F">
        <w:rPr>
          <w:rFonts w:ascii="Helvetica" w:hAnsi="Helvetica" w:cs="Helvetica"/>
        </w:rPr>
        <w:tab/>
      </w:r>
      <w:r w:rsidRPr="0061455F">
        <w:rPr>
          <w:rFonts w:ascii="Helvetica" w:hAnsi="Helvetica" w:cs="Helvetica"/>
        </w:rPr>
        <w:t xml:space="preserve">Critically discuss the origin, concepts and consequences of state liability. </w:t>
      </w:r>
    </w:p>
    <w:p w:rsidRPr="0061455F" w:rsidR="00196AAE" w:rsidP="0061455F" w:rsidRDefault="00196AAE">
      <w:pPr>
        <w:spacing w:after="0" w:line="240" w:lineRule="auto"/>
        <w:rPr>
          <w:rFonts w:ascii="Helvetica" w:hAnsi="Helvetica" w:cs="Helvetica"/>
        </w:rPr>
      </w:pPr>
    </w:p>
    <w:p w:rsidRPr="0061455F" w:rsidR="00196AAE" w:rsidP="0061455F" w:rsidRDefault="00196AAE">
      <w:pPr>
        <w:spacing w:after="0" w:line="240" w:lineRule="auto"/>
        <w:jc w:val="center"/>
        <w:rPr>
          <w:rFonts w:ascii="Helvetica" w:hAnsi="Helvetica" w:cs="Helvetica"/>
          <w:b/>
        </w:rPr>
      </w:pPr>
      <w:r w:rsidRPr="0061455F">
        <w:rPr>
          <w:rFonts w:ascii="Helvetica" w:hAnsi="Helvetica" w:cs="Helvetica"/>
          <w:b/>
        </w:rPr>
        <w:t>Part B</w:t>
      </w:r>
    </w:p>
    <w:p w:rsidRPr="0061455F" w:rsidR="00196AAE" w:rsidP="0061455F" w:rsidRDefault="00196AAE">
      <w:pPr>
        <w:spacing w:after="0" w:line="240" w:lineRule="auto"/>
        <w:jc w:val="both"/>
        <w:rPr>
          <w:rFonts w:ascii="Helvetica" w:hAnsi="Helvetica" w:cs="Helvetica"/>
          <w:b/>
        </w:rPr>
      </w:pPr>
    </w:p>
    <w:p w:rsidR="00196AAE" w:rsidP="0061455F" w:rsidRDefault="0061455F">
      <w:pPr>
        <w:spacing w:after="0" w:line="240" w:lineRule="auto"/>
        <w:ind w:left="567" w:hanging="567"/>
        <w:textAlignment w:val="baseline"/>
        <w:rPr>
          <w:rFonts w:ascii="Helvetica" w:hAnsi="Helvetica" w:eastAsia="Arial Unicode MS" w:cs="Helvetica"/>
          <w:color w:val="000000"/>
        </w:rPr>
      </w:pPr>
      <w:r w:rsidRPr="0061455F">
        <w:rPr>
          <w:rFonts w:ascii="Helvetica" w:hAnsi="Helvetica" w:cs="Helvetica"/>
        </w:rPr>
        <w:t>4.</w:t>
      </w:r>
      <w:r w:rsidRPr="0061455F">
        <w:rPr>
          <w:rFonts w:ascii="Helvetica" w:hAnsi="Helvetica" w:cs="Helvetica"/>
        </w:rPr>
        <w:tab/>
      </w:r>
      <w:r w:rsidRPr="0061455F" w:rsidR="00196AAE">
        <w:rPr>
          <w:rFonts w:ascii="Helvetica" w:hAnsi="Helvetica" w:eastAsia="Arial Unicode MS" w:cs="Helvetica"/>
          <w:color w:val="000000"/>
          <w:lang w:val="fr-FR"/>
        </w:rPr>
        <w:t>Diana</w:t>
      </w:r>
      <w:r w:rsidRPr="0061455F" w:rsidR="00196AAE">
        <w:rPr>
          <w:rFonts w:ascii="Helvetica" w:hAnsi="Helvetica" w:eastAsia="Arial Unicode MS" w:cs="Helvetica"/>
          <w:color w:val="000000"/>
        </w:rPr>
        <w:t xml:space="preserve">, a British national, is </w:t>
      </w:r>
      <w:r w:rsidRPr="0061455F" w:rsidR="00196AAE">
        <w:rPr>
          <w:rFonts w:ascii="Helvetica" w:hAnsi="Helvetica" w:eastAsia="Arial Unicode MS" w:cs="Helvetica"/>
          <w:color w:val="000000"/>
          <w:lang w:val="fr-FR"/>
        </w:rPr>
        <w:t>19</w:t>
      </w:r>
      <w:r w:rsidRPr="0061455F" w:rsidR="00196AAE">
        <w:rPr>
          <w:rFonts w:ascii="Helvetica" w:hAnsi="Helvetica" w:eastAsia="Arial Unicode MS" w:cs="Helvetica"/>
          <w:color w:val="000000"/>
        </w:rPr>
        <w:t xml:space="preserve"> years old. </w:t>
      </w:r>
      <w:r w:rsidRPr="0061455F" w:rsidR="00196AAE">
        <w:rPr>
          <w:rFonts w:ascii="Helvetica" w:hAnsi="Helvetica" w:eastAsia="Arial Unicode MS" w:cs="Helvetica"/>
          <w:color w:val="000000"/>
          <w:lang w:val="fr-FR"/>
        </w:rPr>
        <w:t>Diana</w:t>
      </w:r>
      <w:r w:rsidRPr="0061455F" w:rsidR="00196AAE">
        <w:rPr>
          <w:rFonts w:ascii="Helvetica" w:hAnsi="Helvetica" w:eastAsia="Arial Unicode MS" w:cs="Helvetica"/>
          <w:color w:val="000000"/>
        </w:rPr>
        <w:t xml:space="preserve"> had never travelled outside the UK, where all her family and friends live, until last year when she decided to settle permanently in </w:t>
      </w:r>
      <w:r w:rsidRPr="0061455F" w:rsidR="00196AAE">
        <w:rPr>
          <w:rFonts w:ascii="Helvetica" w:hAnsi="Helvetica" w:eastAsia="Arial Unicode MS" w:cs="Helvetica"/>
          <w:color w:val="000000"/>
          <w:lang w:val="fr-FR"/>
        </w:rPr>
        <w:t>France</w:t>
      </w:r>
      <w:r w:rsidRPr="0061455F" w:rsidR="00196AAE">
        <w:rPr>
          <w:rFonts w:ascii="Helvetica" w:hAnsi="Helvetica" w:eastAsia="Arial Unicode MS" w:cs="Helvetica"/>
          <w:color w:val="000000"/>
        </w:rPr>
        <w:t>.</w:t>
      </w:r>
      <w:r>
        <w:rPr>
          <w:rFonts w:ascii="Helvetica" w:hAnsi="Helvetica" w:eastAsia="Arial Unicode MS" w:cs="Helvetica"/>
          <w:color w:val="000000"/>
        </w:rPr>
        <w:t xml:space="preserve"> </w:t>
      </w:r>
      <w:r w:rsidRPr="0061455F" w:rsidR="00196AAE">
        <w:rPr>
          <w:rFonts w:ascii="Helvetica" w:hAnsi="Helvetica" w:eastAsia="Arial Unicode MS" w:cs="Helvetica"/>
          <w:color w:val="000000"/>
        </w:rPr>
        <w:t xml:space="preserve"> She has been living in </w:t>
      </w:r>
      <w:r w:rsidRPr="0061455F" w:rsidR="00196AAE">
        <w:rPr>
          <w:rFonts w:ascii="Helvetica" w:hAnsi="Helvetica" w:eastAsia="Arial Unicode MS" w:cs="Helvetica"/>
          <w:color w:val="000000"/>
          <w:lang w:val="fr-FR"/>
        </w:rPr>
        <w:t>Paris</w:t>
      </w:r>
      <w:r w:rsidRPr="0061455F" w:rsidR="00196AAE">
        <w:rPr>
          <w:rFonts w:ascii="Helvetica" w:hAnsi="Helvetica" w:eastAsia="Arial Unicode MS" w:cs="Helvetica"/>
          <w:color w:val="000000"/>
        </w:rPr>
        <w:t xml:space="preserve"> for the past nine months. </w:t>
      </w:r>
    </w:p>
    <w:p w:rsidRPr="0061455F" w:rsidR="0061455F" w:rsidP="0061455F" w:rsidRDefault="0061455F">
      <w:pPr>
        <w:spacing w:after="0" w:line="240" w:lineRule="auto"/>
        <w:ind w:left="567" w:hanging="567"/>
        <w:textAlignment w:val="baseline"/>
        <w:rPr>
          <w:rFonts w:ascii="Helvetica" w:hAnsi="Helvetica" w:eastAsia="Arial Unicode MS" w:cs="Helvetica"/>
          <w:color w:val="000000"/>
        </w:rPr>
      </w:pPr>
    </w:p>
    <w:p w:rsidR="00196AAE" w:rsidP="0061455F" w:rsidRDefault="00196AAE">
      <w:pPr>
        <w:spacing w:after="0" w:line="240" w:lineRule="auto"/>
        <w:ind w:left="567"/>
        <w:textAlignment w:val="baseline"/>
        <w:rPr>
          <w:rFonts w:ascii="Helvetica" w:hAnsi="Helvetica" w:eastAsia="Arial Unicode MS" w:cs="Helvetica"/>
          <w:color w:val="000000"/>
        </w:rPr>
      </w:pPr>
      <w:r w:rsidRPr="0061455F">
        <w:rPr>
          <w:rFonts w:ascii="Helvetica" w:hAnsi="Helvetica" w:eastAsia="Arial Unicode MS" w:cs="Helvetica"/>
          <w:color w:val="000000"/>
        </w:rPr>
        <w:t xml:space="preserve">Shortly after her arrival in </w:t>
      </w:r>
      <w:r w:rsidRPr="0061455F">
        <w:rPr>
          <w:rFonts w:ascii="Helvetica" w:hAnsi="Helvetica" w:eastAsia="Arial Unicode MS" w:cs="Helvetica"/>
          <w:color w:val="000000"/>
          <w:lang w:val="fr-FR"/>
        </w:rPr>
        <w:t>Paris</w:t>
      </w:r>
      <w:r w:rsidRPr="0061455F">
        <w:rPr>
          <w:rFonts w:ascii="Helvetica" w:hAnsi="Helvetica" w:eastAsia="Arial Unicode MS" w:cs="Helvetica"/>
          <w:color w:val="000000"/>
        </w:rPr>
        <w:t xml:space="preserve">, </w:t>
      </w:r>
      <w:r w:rsidRPr="0061455F">
        <w:rPr>
          <w:rFonts w:ascii="Helvetica" w:hAnsi="Helvetica" w:eastAsia="Arial Unicode MS" w:cs="Helvetica"/>
          <w:color w:val="000000"/>
          <w:lang w:val="fr-FR"/>
        </w:rPr>
        <w:t>Diana</w:t>
      </w:r>
      <w:r w:rsidRPr="0061455F">
        <w:rPr>
          <w:rFonts w:ascii="Helvetica" w:hAnsi="Helvetica" w:eastAsia="Arial Unicode MS" w:cs="Helvetica"/>
          <w:color w:val="000000"/>
        </w:rPr>
        <w:t xml:space="preserve"> applied for unskilled work in the kitchens of a state-run secondary school. </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She was invited for interview</w:t>
      </w:r>
      <w:r w:rsidR="0061455F">
        <w:rPr>
          <w:rFonts w:ascii="Helvetica" w:hAnsi="Helvetica" w:eastAsia="Arial Unicode MS" w:cs="Helvetica"/>
          <w:color w:val="000000"/>
        </w:rPr>
        <w:t>,</w:t>
      </w:r>
      <w:r w:rsidRPr="0061455F">
        <w:rPr>
          <w:rFonts w:ascii="Helvetica" w:hAnsi="Helvetica" w:eastAsia="Arial Unicode MS" w:cs="Helvetica"/>
          <w:color w:val="000000"/>
        </w:rPr>
        <w:t xml:space="preserve"> but her application was unsuccessful because she failed a </w:t>
      </w:r>
      <w:r w:rsidRPr="0061455F">
        <w:rPr>
          <w:rFonts w:ascii="Helvetica" w:hAnsi="Helvetica" w:eastAsia="Arial Unicode MS" w:cs="Helvetica"/>
          <w:color w:val="000000"/>
          <w:lang w:val="fr-FR"/>
        </w:rPr>
        <w:t>French</w:t>
      </w:r>
      <w:r w:rsidRPr="0061455F">
        <w:rPr>
          <w:rFonts w:ascii="Helvetica" w:hAnsi="Helvetica" w:eastAsia="Arial Unicode MS" w:cs="Helvetica"/>
          <w:color w:val="000000"/>
        </w:rPr>
        <w:t xml:space="preserve"> language test set at the interview. </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 xml:space="preserve">Eventually, </w:t>
      </w:r>
      <w:r w:rsidRPr="0061455F">
        <w:rPr>
          <w:rFonts w:ascii="Helvetica" w:hAnsi="Helvetica" w:eastAsia="Arial Unicode MS" w:cs="Helvetica"/>
          <w:color w:val="000000"/>
          <w:lang w:val="fr-FR"/>
        </w:rPr>
        <w:t>Diana</w:t>
      </w:r>
      <w:r w:rsidRPr="0061455F">
        <w:rPr>
          <w:rFonts w:ascii="Helvetica" w:hAnsi="Helvetica" w:eastAsia="Arial Unicode MS" w:cs="Helvetica"/>
          <w:color w:val="000000"/>
        </w:rPr>
        <w:t xml:space="preserve"> secured employment as a hotel chambermaid. </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 xml:space="preserve">However, after working in this job for a time, </w:t>
      </w:r>
      <w:r w:rsidRPr="0061455F">
        <w:rPr>
          <w:rFonts w:ascii="Helvetica" w:hAnsi="Helvetica" w:eastAsia="Arial Unicode MS" w:cs="Helvetica"/>
          <w:color w:val="000000"/>
          <w:lang w:val="fr-FR"/>
        </w:rPr>
        <w:t>Diana</w:t>
      </w:r>
      <w:r w:rsidRPr="0061455F">
        <w:rPr>
          <w:rFonts w:ascii="Helvetica" w:hAnsi="Helvetica" w:eastAsia="Arial Unicode MS" w:cs="Helvetica"/>
          <w:color w:val="000000"/>
        </w:rPr>
        <w:t xml:space="preserve"> began to feel very despondent about her low wages and she became involved in criminal activity. </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She has just been convicted of robbery with violence and the</w:t>
      </w:r>
      <w:r w:rsidRPr="00196AAE">
        <w:rPr>
          <w:rFonts w:ascii="Book Antiqua" w:hAnsi="Book Antiqua" w:eastAsia="Arial Unicode MS" w:cs="Arial Unicode MS"/>
          <w:color w:val="000000"/>
          <w:sz w:val="24"/>
          <w:szCs w:val="24"/>
        </w:rPr>
        <w:t xml:space="preserve"> </w:t>
      </w:r>
      <w:r w:rsidRPr="0061455F">
        <w:rPr>
          <w:rFonts w:ascii="Helvetica" w:hAnsi="Helvetica" w:eastAsia="Arial Unicode MS" w:cs="Helvetica"/>
          <w:color w:val="000000"/>
          <w:lang w:val="fr-FR"/>
        </w:rPr>
        <w:t>French</w:t>
      </w:r>
      <w:r w:rsidRPr="0061455F">
        <w:rPr>
          <w:rFonts w:ascii="Helvetica" w:hAnsi="Helvetica" w:eastAsia="Arial Unicode MS" w:cs="Helvetica"/>
          <w:color w:val="000000"/>
        </w:rPr>
        <w:t xml:space="preserve"> court is considering ordering her expulsion from </w:t>
      </w:r>
      <w:r w:rsidRPr="0061455F">
        <w:rPr>
          <w:rFonts w:ascii="Helvetica" w:hAnsi="Helvetica" w:eastAsia="Arial Unicode MS" w:cs="Helvetica"/>
          <w:color w:val="000000"/>
          <w:lang w:val="fr-FR"/>
        </w:rPr>
        <w:t>France</w:t>
      </w:r>
      <w:r w:rsidRPr="0061455F">
        <w:rPr>
          <w:rFonts w:ascii="Helvetica" w:hAnsi="Helvetica" w:eastAsia="Arial Unicode MS" w:cs="Helvetica"/>
          <w:color w:val="000000"/>
        </w:rPr>
        <w:t xml:space="preserve"> on public policy grounds.</w:t>
      </w:r>
    </w:p>
    <w:p w:rsidRPr="0061455F" w:rsidR="0061455F" w:rsidP="0061455F" w:rsidRDefault="0061455F">
      <w:pPr>
        <w:spacing w:after="0" w:line="240" w:lineRule="auto"/>
        <w:ind w:left="567"/>
        <w:textAlignment w:val="baseline"/>
        <w:rPr>
          <w:rFonts w:ascii="Helvetica" w:hAnsi="Helvetica" w:eastAsia="Arial Unicode MS" w:cs="Helvetica"/>
          <w:color w:val="000000"/>
        </w:rPr>
      </w:pPr>
    </w:p>
    <w:p w:rsidR="0061455F" w:rsidP="0061455F" w:rsidRDefault="00196AAE">
      <w:pPr>
        <w:pBdr>
          <w:bottom w:val="dotted" w:color="8EAA2B" w:sz="6" w:space="12"/>
        </w:pBdr>
        <w:spacing w:after="0" w:line="240" w:lineRule="auto"/>
        <w:ind w:left="567"/>
        <w:textAlignment w:val="baseline"/>
        <w:rPr>
          <w:rFonts w:ascii="Helvetica" w:hAnsi="Helvetica" w:eastAsia="Arial Unicode MS" w:cs="Helvetica"/>
          <w:color w:val="000000"/>
        </w:rPr>
      </w:pPr>
      <w:r w:rsidRPr="0061455F">
        <w:rPr>
          <w:rFonts w:ascii="Helvetica" w:hAnsi="Helvetica" w:eastAsia="Arial Unicode MS" w:cs="Helvetica"/>
          <w:color w:val="000000"/>
        </w:rPr>
        <w:t xml:space="preserve">Advise </w:t>
      </w:r>
      <w:r w:rsidRPr="0061455F">
        <w:rPr>
          <w:rFonts w:ascii="Helvetica" w:hAnsi="Helvetica" w:eastAsia="Arial Unicode MS" w:cs="Helvetica"/>
          <w:color w:val="000000"/>
          <w:lang w:val="fr-FR"/>
        </w:rPr>
        <w:t>Diana</w:t>
      </w:r>
      <w:r w:rsidRPr="0061455F">
        <w:rPr>
          <w:rFonts w:ascii="Helvetica" w:hAnsi="Helvetica" w:eastAsia="Arial Unicode MS" w:cs="Helvetica"/>
          <w:color w:val="000000"/>
        </w:rPr>
        <w:t xml:space="preserve"> as to the application of EU law on the free movement of persons to each aspect of this situation.</w:t>
      </w:r>
    </w:p>
    <w:p w:rsidR="0061455F" w:rsidP="00A7267A" w:rsidRDefault="0061455F">
      <w:pPr>
        <w:pBdr>
          <w:bottom w:val="dotted" w:color="8EAA2B" w:sz="6" w:space="5"/>
        </w:pBdr>
        <w:spacing w:after="0" w:line="240" w:lineRule="auto"/>
        <w:ind w:left="567" w:hanging="567"/>
        <w:textAlignment w:val="baseline"/>
        <w:rPr>
          <w:rFonts w:ascii="Helvetica" w:hAnsi="Helvetica" w:eastAsia="Arial Unicode MS" w:cs="Helvetica"/>
          <w:color w:val="000000"/>
        </w:rPr>
      </w:pPr>
      <w:r w:rsidRPr="0061455F">
        <w:rPr>
          <w:rFonts w:ascii="Helvetica" w:hAnsi="Helvetica" w:eastAsia="Arial Unicode MS" w:cs="Helvetica"/>
          <w:color w:val="000000"/>
          <w:lang w:val="fr-FR"/>
        </w:rPr>
        <w:lastRenderedPageBreak/>
        <w:t>5.</w:t>
      </w:r>
      <w:r w:rsidRPr="0061455F">
        <w:rPr>
          <w:rFonts w:ascii="Helvetica" w:hAnsi="Helvetica" w:eastAsia="Arial Unicode MS" w:cs="Helvetica"/>
          <w:color w:val="000000"/>
          <w:lang w:val="fr-FR"/>
        </w:rPr>
        <w:tab/>
      </w:r>
      <w:r w:rsidRPr="0061455F" w:rsidR="00196AAE">
        <w:rPr>
          <w:rFonts w:ascii="Helvetica" w:hAnsi="Helvetica" w:eastAsia="Arial Unicode MS" w:cs="Helvetica"/>
          <w:color w:val="000000"/>
          <w:lang w:val="fr-FR"/>
        </w:rPr>
        <w:t>Richard</w:t>
      </w:r>
      <w:r w:rsidRPr="0061455F" w:rsidR="00196AAE">
        <w:rPr>
          <w:rFonts w:ascii="Helvetica" w:hAnsi="Helvetica" w:eastAsia="Arial Unicode MS" w:cs="Helvetica"/>
          <w:color w:val="000000"/>
        </w:rPr>
        <w:t xml:space="preserve"> is UK manufacturer of widget-grinding machines ('WGMs'), which he has supplied to widget manufacturers in the UK and France for the past ten years. </w:t>
      </w:r>
      <w:r w:rsidRPr="0061455F" w:rsidR="00196AAE">
        <w:rPr>
          <w:rFonts w:ascii="Helvetica" w:hAnsi="Helvetica" w:eastAsia="Arial Unicode MS" w:cs="Helvetica"/>
          <w:color w:val="000000"/>
          <w:lang w:val="fr-FR"/>
        </w:rPr>
        <w:t>Richard</w:t>
      </w:r>
      <w:r w:rsidRPr="0061455F" w:rsidR="00196AAE">
        <w:rPr>
          <w:rFonts w:ascii="Helvetica" w:hAnsi="Helvetica" w:eastAsia="Arial Unicode MS" w:cs="Helvetica"/>
          <w:color w:val="000000"/>
        </w:rPr>
        <w:t xml:space="preserve"> now plans to import his machines into </w:t>
      </w:r>
      <w:r w:rsidRPr="0061455F" w:rsidR="00196AAE">
        <w:rPr>
          <w:rFonts w:ascii="Helvetica" w:hAnsi="Helvetica" w:eastAsia="Arial Unicode MS" w:cs="Helvetica"/>
          <w:color w:val="000000"/>
          <w:lang w:val="fr-FR"/>
        </w:rPr>
        <w:t>Ireland</w:t>
      </w:r>
      <w:r w:rsidRPr="0061455F" w:rsidR="00196AAE">
        <w:rPr>
          <w:rFonts w:ascii="Helvetica" w:hAnsi="Helvetica" w:eastAsia="Arial Unicode MS" w:cs="Helvetica"/>
          <w:color w:val="000000"/>
        </w:rPr>
        <w:t>.</w:t>
      </w:r>
    </w:p>
    <w:p w:rsidRPr="0061455F" w:rsidR="0061455F" w:rsidP="0061455F" w:rsidRDefault="00196AAE">
      <w:pPr>
        <w:pBdr>
          <w:bottom w:val="dotted" w:color="8EAA2B" w:sz="6" w:space="12"/>
        </w:pBdr>
        <w:spacing w:after="0" w:line="240" w:lineRule="auto"/>
        <w:ind w:left="567"/>
        <w:textAlignment w:val="baseline"/>
        <w:rPr>
          <w:rFonts w:ascii="Helvetica" w:hAnsi="Helvetica" w:eastAsia="Arial Unicode MS" w:cs="Helvetica"/>
          <w:color w:val="000000"/>
        </w:rPr>
      </w:pPr>
      <w:r w:rsidRPr="0061455F">
        <w:rPr>
          <w:rFonts w:ascii="Helvetica" w:hAnsi="Helvetica" w:eastAsia="Arial Unicode MS" w:cs="Helvetica"/>
          <w:color w:val="000000"/>
          <w:lang w:val="fr-FR"/>
        </w:rPr>
        <w:t>Richard</w:t>
      </w:r>
      <w:r w:rsidRPr="0061455F">
        <w:rPr>
          <w:rFonts w:ascii="Helvetica" w:hAnsi="Helvetica" w:eastAsia="Arial Unicode MS" w:cs="Helvetica"/>
          <w:color w:val="000000"/>
        </w:rPr>
        <w:t xml:space="preserve"> has learned that under </w:t>
      </w:r>
      <w:r w:rsidRPr="0061455F">
        <w:rPr>
          <w:rFonts w:ascii="Helvetica" w:hAnsi="Helvetica" w:eastAsia="Arial Unicode MS" w:cs="Helvetica"/>
          <w:color w:val="000000"/>
          <w:lang w:val="fr-FR"/>
        </w:rPr>
        <w:t>Irish</w:t>
      </w:r>
      <w:r w:rsidRPr="0061455F">
        <w:rPr>
          <w:rFonts w:ascii="Helvetica" w:hAnsi="Helvetica" w:eastAsia="Arial Unicode MS" w:cs="Helvetica"/>
          <w:color w:val="000000"/>
        </w:rPr>
        <w:t xml:space="preserve"> legislation a licence is required for the import of WGMs.</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 xml:space="preserve"> Licence applications are considered by the </w:t>
      </w:r>
      <w:r w:rsidRPr="0061455F">
        <w:rPr>
          <w:rFonts w:ascii="Helvetica" w:hAnsi="Helvetica" w:eastAsia="Arial Unicode MS" w:cs="Helvetica"/>
          <w:color w:val="000000"/>
          <w:lang w:val="fr-FR"/>
        </w:rPr>
        <w:t>Irish</w:t>
      </w:r>
      <w:r w:rsidRPr="0061455F">
        <w:rPr>
          <w:rFonts w:ascii="Helvetica" w:hAnsi="Helvetica" w:eastAsia="Arial Unicode MS" w:cs="Helvetica"/>
          <w:color w:val="000000"/>
        </w:rPr>
        <w:t xml:space="preserve"> authorities in January and July each year. </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lang w:val="fr-FR"/>
        </w:rPr>
        <w:t>Richard</w:t>
      </w:r>
      <w:r w:rsidRPr="0061455F">
        <w:rPr>
          <w:rFonts w:ascii="Helvetica" w:hAnsi="Helvetica" w:eastAsia="Arial Unicode MS" w:cs="Helvetica"/>
          <w:color w:val="000000"/>
        </w:rPr>
        <w:t xml:space="preserve"> has been told that </w:t>
      </w:r>
      <w:r w:rsidRPr="0061455F">
        <w:rPr>
          <w:rFonts w:ascii="Helvetica" w:hAnsi="Helvetica" w:eastAsia="Arial Unicode MS" w:cs="Helvetica"/>
          <w:color w:val="000000"/>
          <w:lang w:val="fr-FR"/>
        </w:rPr>
        <w:t>Ireland</w:t>
      </w:r>
      <w:r w:rsidRPr="0061455F">
        <w:rPr>
          <w:rFonts w:ascii="Helvetica" w:hAnsi="Helvetica" w:eastAsia="Arial Unicode MS" w:cs="Helvetica"/>
          <w:color w:val="000000"/>
        </w:rPr>
        <w:t xml:space="preserve"> places an annual limit on the number of WGMs that may be imported and has regulations stipulating that manufacturing machinery, including WGMs, can only be sold through government sales outlets.</w:t>
      </w:r>
    </w:p>
    <w:p w:rsidRPr="0061455F" w:rsidR="0061455F" w:rsidP="0061455F" w:rsidRDefault="0061455F">
      <w:pPr>
        <w:pBdr>
          <w:bottom w:val="dotted" w:color="8EAA2B" w:sz="6" w:space="12"/>
        </w:pBdr>
        <w:spacing w:after="0" w:line="240" w:lineRule="auto"/>
        <w:ind w:left="567"/>
        <w:textAlignment w:val="baseline"/>
        <w:rPr>
          <w:rFonts w:ascii="Helvetica" w:hAnsi="Helvetica" w:eastAsia="Arial Unicode MS" w:cs="Helvetica"/>
          <w:color w:val="000000"/>
        </w:rPr>
      </w:pPr>
    </w:p>
    <w:p w:rsidRPr="0061455F" w:rsidR="0061455F" w:rsidP="0061455F" w:rsidRDefault="00196AAE">
      <w:pPr>
        <w:pBdr>
          <w:bottom w:val="dotted" w:color="8EAA2B" w:sz="6" w:space="12"/>
        </w:pBdr>
        <w:spacing w:after="0" w:line="240" w:lineRule="auto"/>
        <w:ind w:left="567"/>
        <w:textAlignment w:val="baseline"/>
        <w:rPr>
          <w:rFonts w:ascii="Helvetica" w:hAnsi="Helvetica" w:eastAsia="Arial Unicode MS" w:cs="Helvetica"/>
          <w:color w:val="000000"/>
        </w:rPr>
      </w:pPr>
      <w:r w:rsidRPr="0061455F">
        <w:rPr>
          <w:rFonts w:ascii="Helvetica" w:hAnsi="Helvetica" w:eastAsia="Arial Unicode MS" w:cs="Helvetica"/>
          <w:color w:val="000000"/>
          <w:lang w:val="fr-FR"/>
        </w:rPr>
        <w:t>Ireland</w:t>
      </w:r>
      <w:r w:rsidRPr="0061455F">
        <w:rPr>
          <w:rFonts w:ascii="Helvetica" w:hAnsi="Helvetica" w:eastAsia="Arial Unicode MS" w:cs="Helvetica"/>
          <w:color w:val="000000"/>
        </w:rPr>
        <w:t xml:space="preserve"> also has health and safety legislation requiring all WGMs to be fitted with an external 'vacuum filtration' unit to collect particles emitted by the grinding process. This legislation has recently been introduced following the publication of a research study conducted in </w:t>
      </w:r>
      <w:r w:rsidRPr="0061455F">
        <w:rPr>
          <w:rFonts w:ascii="Helvetica" w:hAnsi="Helvetica" w:eastAsia="Arial Unicode MS" w:cs="Helvetica"/>
          <w:color w:val="000000"/>
          <w:lang w:val="fr-FR"/>
        </w:rPr>
        <w:t>Irish</w:t>
      </w:r>
      <w:r w:rsidRPr="0061455F">
        <w:rPr>
          <w:rFonts w:ascii="Helvetica" w:hAnsi="Helvetica" w:eastAsia="Arial Unicode MS" w:cs="Helvetica"/>
          <w:color w:val="000000"/>
        </w:rPr>
        <w:t xml:space="preserve"> heavy industry. </w:t>
      </w:r>
      <w:r w:rsidR="00A7267A">
        <w:rPr>
          <w:rFonts w:ascii="Helvetica" w:hAnsi="Helvetica" w:eastAsia="Arial Unicode MS" w:cs="Helvetica"/>
          <w:color w:val="000000"/>
        </w:rPr>
        <w:t xml:space="preserve"> </w:t>
      </w:r>
      <w:r w:rsidRPr="0061455F">
        <w:rPr>
          <w:rFonts w:ascii="Helvetica" w:hAnsi="Helvetica" w:eastAsia="Arial Unicode MS" w:cs="Helvetica"/>
          <w:color w:val="000000"/>
        </w:rPr>
        <w:t xml:space="preserve">The study suggests that, over the past six months, the number of new cases of industrial lung disease has been significantly lower amongst widget-grinding operatives working on </w:t>
      </w:r>
      <w:r w:rsidRPr="0061455F">
        <w:rPr>
          <w:rFonts w:ascii="Helvetica" w:hAnsi="Helvetica" w:eastAsia="Arial Unicode MS" w:cs="Helvetica"/>
          <w:color w:val="000000"/>
          <w:lang w:val="fr-FR"/>
        </w:rPr>
        <w:t>Irish</w:t>
      </w:r>
      <w:r w:rsidRPr="0061455F">
        <w:rPr>
          <w:rFonts w:ascii="Helvetica" w:hAnsi="Helvetica" w:eastAsia="Arial Unicode MS" w:cs="Helvetica"/>
          <w:color w:val="000000"/>
        </w:rPr>
        <w:t>-manufactured machines (most of which already comply with the new legislation) than amongst operatives working on imported machines (none of which currently complies).</w:t>
      </w:r>
      <w:r w:rsidR="0061455F">
        <w:rPr>
          <w:rFonts w:ascii="Helvetica" w:hAnsi="Helvetica" w:eastAsia="Arial Unicode MS" w:cs="Helvetica"/>
          <w:color w:val="000000"/>
        </w:rPr>
        <w:t xml:space="preserve"> </w:t>
      </w:r>
      <w:r w:rsidRPr="0061455F">
        <w:rPr>
          <w:rFonts w:ascii="Helvetica" w:hAnsi="Helvetica" w:eastAsia="Arial Unicode MS" w:cs="Helvetica"/>
          <w:color w:val="000000"/>
        </w:rPr>
        <w:t xml:space="preserve"> </w:t>
      </w:r>
      <w:r w:rsidRPr="00126130">
        <w:rPr>
          <w:rFonts w:ascii="Helvetica" w:hAnsi="Helvetica" w:eastAsia="Arial Unicode MS" w:cs="Helvetica"/>
          <w:color w:val="000000"/>
          <w:lang w:val="fr-FR"/>
        </w:rPr>
        <w:t>Richards</w:t>
      </w:r>
      <w:r w:rsidRPr="00126130" w:rsidR="0061455F">
        <w:rPr>
          <w:rFonts w:ascii="Helvetica" w:hAnsi="Helvetica" w:eastAsia="Arial Unicode MS" w:cs="Helvetica"/>
          <w:color w:val="000000"/>
          <w:lang w:val="fr-FR"/>
        </w:rPr>
        <w:t>’</w:t>
      </w:r>
      <w:r w:rsidRPr="00126130">
        <w:rPr>
          <w:rFonts w:ascii="Helvetica" w:hAnsi="Helvetica" w:eastAsia="Arial Unicode MS" w:cs="Helvetica"/>
          <w:color w:val="000000"/>
        </w:rPr>
        <w:t xml:space="preserve"> machines do not comply with </w:t>
      </w:r>
      <w:r w:rsidRPr="00126130" w:rsidR="00126130">
        <w:rPr>
          <w:rFonts w:ascii="Helvetica" w:hAnsi="Helvetica" w:eastAsia="Arial Unicode MS" w:cs="Helvetica"/>
          <w:color w:val="000000"/>
        </w:rPr>
        <w:t xml:space="preserve">Irish </w:t>
      </w:r>
      <w:r w:rsidRPr="00126130">
        <w:rPr>
          <w:rFonts w:ascii="Helvetica" w:hAnsi="Helvetica" w:eastAsia="Arial Unicode MS" w:cs="Helvetica"/>
          <w:color w:val="000000"/>
        </w:rPr>
        <w:t xml:space="preserve">legislation. </w:t>
      </w:r>
      <w:r w:rsidR="00126130">
        <w:rPr>
          <w:rFonts w:ascii="Helvetica" w:hAnsi="Helvetica" w:eastAsia="Arial Unicode MS" w:cs="Helvetica"/>
          <w:color w:val="000000"/>
        </w:rPr>
        <w:t xml:space="preserve"> </w:t>
      </w:r>
      <w:r w:rsidRPr="00126130">
        <w:rPr>
          <w:rFonts w:ascii="Helvetica" w:hAnsi="Helvetica" w:eastAsia="Arial Unicode MS" w:cs="Helvetica"/>
          <w:color w:val="000000"/>
        </w:rPr>
        <w:t>They are fitted with i</w:t>
      </w:r>
      <w:r w:rsidRPr="0061455F">
        <w:rPr>
          <w:rFonts w:ascii="Helvetica" w:hAnsi="Helvetica" w:eastAsia="Arial Unicode MS" w:cs="Helvetica"/>
          <w:color w:val="000000"/>
        </w:rPr>
        <w:t>nternal 'vacuum filtration' units</w:t>
      </w:r>
      <w:r w:rsidR="00A7267A">
        <w:rPr>
          <w:rFonts w:ascii="Helvetica" w:hAnsi="Helvetica" w:eastAsia="Arial Unicode MS" w:cs="Helvetica"/>
          <w:color w:val="000000"/>
        </w:rPr>
        <w:t>,</w:t>
      </w:r>
      <w:r w:rsidRPr="0061455F">
        <w:rPr>
          <w:rFonts w:ascii="Helvetica" w:hAnsi="Helvetica" w:eastAsia="Arial Unicode MS" w:cs="Helvetica"/>
          <w:color w:val="000000"/>
        </w:rPr>
        <w:t xml:space="preserve"> which, in </w:t>
      </w:r>
      <w:r w:rsidRPr="0061455F" w:rsidR="00A7267A">
        <w:rPr>
          <w:rFonts w:ascii="Helvetica" w:hAnsi="Helvetica" w:eastAsia="Arial Unicode MS" w:cs="Helvetica"/>
          <w:color w:val="000000"/>
          <w:lang w:val="fr-FR"/>
        </w:rPr>
        <w:t>Richards</w:t>
      </w:r>
      <w:r w:rsidRPr="0061455F">
        <w:rPr>
          <w:rFonts w:ascii="Helvetica" w:hAnsi="Helvetica" w:eastAsia="Arial Unicode MS" w:cs="Helvetica"/>
          <w:color w:val="000000"/>
        </w:rPr>
        <w:t xml:space="preserve"> view, operate much more efficiently than the externally fitted filtration units required by the legislation. </w:t>
      </w:r>
    </w:p>
    <w:p w:rsidRPr="0061455F" w:rsidR="0061455F" w:rsidP="0061455F" w:rsidRDefault="0061455F">
      <w:pPr>
        <w:pBdr>
          <w:bottom w:val="dotted" w:color="8EAA2B" w:sz="6" w:space="12"/>
        </w:pBdr>
        <w:spacing w:after="0" w:line="240" w:lineRule="auto"/>
        <w:ind w:left="567"/>
        <w:textAlignment w:val="baseline"/>
        <w:rPr>
          <w:rFonts w:ascii="Helvetica" w:hAnsi="Helvetica" w:eastAsia="Arial Unicode MS" w:cs="Helvetica"/>
          <w:color w:val="000000"/>
        </w:rPr>
      </w:pPr>
    </w:p>
    <w:p w:rsidRPr="0061455F" w:rsidR="00196AAE" w:rsidP="0061455F" w:rsidRDefault="00196AAE">
      <w:pPr>
        <w:pBdr>
          <w:bottom w:val="dotted" w:color="8EAA2B" w:sz="6" w:space="12"/>
        </w:pBdr>
        <w:spacing w:after="0" w:line="240" w:lineRule="auto"/>
        <w:ind w:left="567"/>
        <w:textAlignment w:val="baseline"/>
        <w:rPr>
          <w:rFonts w:ascii="Helvetica" w:hAnsi="Helvetica" w:eastAsia="Arial Unicode MS" w:cs="Helvetica"/>
          <w:color w:val="000000"/>
        </w:rPr>
      </w:pPr>
      <w:r w:rsidRPr="0061455F">
        <w:rPr>
          <w:rFonts w:ascii="Helvetica" w:hAnsi="Helvetica" w:eastAsia="Arial Unicode MS" w:cs="Helvetica"/>
          <w:color w:val="000000"/>
        </w:rPr>
        <w:t xml:space="preserve">Advise </w:t>
      </w:r>
      <w:r w:rsidRPr="0061455F">
        <w:rPr>
          <w:rFonts w:ascii="Helvetica" w:hAnsi="Helvetica" w:eastAsia="Arial Unicode MS" w:cs="Helvetica"/>
          <w:color w:val="000000"/>
          <w:lang w:val="fr-FR"/>
        </w:rPr>
        <w:t>Richard</w:t>
      </w:r>
      <w:r w:rsidRPr="0061455F">
        <w:rPr>
          <w:rFonts w:ascii="Helvetica" w:hAnsi="Helvetica" w:eastAsia="Arial Unicode MS" w:cs="Helvetica"/>
          <w:color w:val="000000"/>
        </w:rPr>
        <w:t xml:space="preserve"> as to the application, if any, of EU law on the free movement of goods to all aspects of this situation.</w:t>
      </w:r>
    </w:p>
    <w:p w:rsidRPr="00196AAE" w:rsidR="00196AAE" w:rsidP="0061455F" w:rsidRDefault="00196AAE">
      <w:pPr>
        <w:spacing w:after="0" w:line="240" w:lineRule="auto"/>
        <w:rPr>
          <w:rFonts w:ascii="Book Antiqua" w:hAnsi="Book Antiqua"/>
          <w:sz w:val="24"/>
          <w:szCs w:val="24"/>
        </w:rPr>
      </w:pPr>
    </w:p>
    <w:p w:rsidR="00196AAE" w:rsidP="0061455F" w:rsidRDefault="00196AAE">
      <w:pPr>
        <w:spacing w:after="0" w:line="240" w:lineRule="auto"/>
        <w:rPr>
          <w:rFonts w:ascii="Helvetica" w:hAnsi="Helvetica" w:eastAsia="Times New Roman"/>
          <w:lang w:eastAsia="en-GB"/>
        </w:rPr>
      </w:pPr>
    </w:p>
    <w:p w:rsidRPr="00A7267A" w:rsidR="00A7267A" w:rsidP="00A7267A" w:rsidRDefault="00A7267A">
      <w:pPr>
        <w:spacing w:after="0" w:line="240" w:lineRule="auto"/>
        <w:jc w:val="center"/>
        <w:rPr>
          <w:rFonts w:ascii="Helvetica" w:hAnsi="Helvetica" w:eastAsia="Times New Roman"/>
          <w:b/>
          <w:lang w:eastAsia="en-GB"/>
        </w:rPr>
      </w:pPr>
      <w:r w:rsidRPr="00A7267A">
        <w:rPr>
          <w:rFonts w:ascii="Helvetica" w:hAnsi="Helvetica" w:eastAsia="Times New Roman"/>
          <w:b/>
          <w:lang w:eastAsia="en-GB"/>
        </w:rPr>
        <w:t>END OF EXAMINATION</w:t>
      </w:r>
    </w:p>
    <w:sectPr w:rsidRPr="00A7267A" w:rsidR="00A7267A" w:rsidSect="009C17C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42D" w:rsidRDefault="00B2442D">
      <w:pPr>
        <w:spacing w:after="0" w:line="240" w:lineRule="auto"/>
      </w:pPr>
      <w:r>
        <w:separator/>
      </w:r>
    </w:p>
  </w:endnote>
  <w:endnote w:type="continuationSeparator" w:id="0">
    <w:p w:rsidR="00B2442D" w:rsidRDefault="00B2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67A" w:rsidRPr="00A7267A" w:rsidRDefault="00A7267A">
    <w:pPr>
      <w:pStyle w:val="Footer"/>
      <w:jc w:val="center"/>
      <w:rPr>
        <w:rFonts w:ascii="Helvetica" w:hAnsi="Helvetica" w:cs="Helvetica"/>
      </w:rPr>
    </w:pPr>
    <w:r w:rsidRPr="00A7267A">
      <w:rPr>
        <w:rFonts w:ascii="Helvetica" w:hAnsi="Helvetica" w:cs="Helvetica"/>
      </w:rPr>
      <w:t xml:space="preserve">Page </w:t>
    </w:r>
    <w:r w:rsidRPr="00A7267A">
      <w:rPr>
        <w:rFonts w:ascii="Helvetica" w:hAnsi="Helvetica" w:cs="Helvetica"/>
        <w:b/>
        <w:bCs/>
      </w:rPr>
      <w:fldChar w:fldCharType="begin"/>
    </w:r>
    <w:r w:rsidRPr="00A7267A">
      <w:rPr>
        <w:rFonts w:ascii="Helvetica" w:hAnsi="Helvetica" w:cs="Helvetica"/>
        <w:b/>
        <w:bCs/>
      </w:rPr>
      <w:instrText xml:space="preserve"> PAGE </w:instrText>
    </w:r>
    <w:r w:rsidRPr="00A7267A">
      <w:rPr>
        <w:rFonts w:ascii="Helvetica" w:hAnsi="Helvetica" w:cs="Helvetica"/>
        <w:b/>
        <w:bCs/>
      </w:rPr>
      <w:fldChar w:fldCharType="separate"/>
    </w:r>
    <w:r w:rsidR="00126130">
      <w:rPr>
        <w:rFonts w:ascii="Helvetica" w:hAnsi="Helvetica" w:cs="Helvetica"/>
        <w:b/>
        <w:bCs/>
        <w:noProof/>
      </w:rPr>
      <w:t>1</w:t>
    </w:r>
    <w:r w:rsidRPr="00A7267A">
      <w:rPr>
        <w:rFonts w:ascii="Helvetica" w:hAnsi="Helvetica" w:cs="Helvetica"/>
        <w:b/>
        <w:bCs/>
      </w:rPr>
      <w:fldChar w:fldCharType="end"/>
    </w:r>
    <w:r w:rsidRPr="00A7267A">
      <w:rPr>
        <w:rFonts w:ascii="Helvetica" w:hAnsi="Helvetica" w:cs="Helvetica"/>
      </w:rPr>
      <w:t xml:space="preserve"> of </w:t>
    </w:r>
    <w:r w:rsidRPr="00A7267A">
      <w:rPr>
        <w:rFonts w:ascii="Helvetica" w:hAnsi="Helvetica" w:cs="Helvetica"/>
        <w:b/>
        <w:bCs/>
      </w:rPr>
      <w:fldChar w:fldCharType="begin"/>
    </w:r>
    <w:r w:rsidRPr="00A7267A">
      <w:rPr>
        <w:rFonts w:ascii="Helvetica" w:hAnsi="Helvetica" w:cs="Helvetica"/>
        <w:b/>
        <w:bCs/>
      </w:rPr>
      <w:instrText xml:space="preserve"> NUMPAGES  </w:instrText>
    </w:r>
    <w:r w:rsidRPr="00A7267A">
      <w:rPr>
        <w:rFonts w:ascii="Helvetica" w:hAnsi="Helvetica" w:cs="Helvetica"/>
        <w:b/>
        <w:bCs/>
      </w:rPr>
      <w:fldChar w:fldCharType="separate"/>
    </w:r>
    <w:r w:rsidR="00126130">
      <w:rPr>
        <w:rFonts w:ascii="Helvetica" w:hAnsi="Helvetica" w:cs="Helvetica"/>
        <w:b/>
        <w:bCs/>
        <w:noProof/>
      </w:rPr>
      <w:t>2</w:t>
    </w:r>
    <w:r w:rsidRPr="00A7267A">
      <w:rPr>
        <w:rFonts w:ascii="Helvetica" w:hAnsi="Helvetica" w:cs="Helvetica"/>
        <w:b/>
        <w:bCs/>
      </w:rPr>
      <w:fldChar w:fldCharType="end"/>
    </w:r>
  </w:p>
  <w:p w:rsidR="00317A36" w:rsidRDefault="00317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42D" w:rsidRDefault="00B2442D">
      <w:pPr>
        <w:spacing w:after="0" w:line="240" w:lineRule="auto"/>
      </w:pPr>
      <w:r>
        <w:separator/>
      </w:r>
    </w:p>
  </w:footnote>
  <w:footnote w:type="continuationSeparator" w:id="0">
    <w:p w:rsidR="00B2442D" w:rsidRDefault="00B24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67A" w:rsidRPr="00A7267A" w:rsidRDefault="00A7267A">
    <w:pPr>
      <w:pStyle w:val="Header"/>
      <w:rPr>
        <w:rFonts w:ascii="Helvetica" w:hAnsi="Helvetica" w:cs="Helvetica"/>
        <w:b/>
        <w:sz w:val="18"/>
        <w:szCs w:val="18"/>
      </w:rPr>
    </w:pPr>
    <w:r w:rsidRPr="00A7267A">
      <w:rPr>
        <w:rFonts w:ascii="Helvetica" w:hAnsi="Helvetica" w:cs="Helvetica"/>
        <w:b/>
        <w:sz w:val="18"/>
        <w:szCs w:val="18"/>
      </w:rPr>
      <w:t>M/LAW5025/SEM1/JAN2020/2</w:t>
    </w:r>
  </w:p>
  <w:p w:rsidR="00A7267A" w:rsidRDefault="00A72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DE3648C"/>
    <w:multiLevelType w:val="hybridMultilevel"/>
    <w:tmpl w:val="AC327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BB"/>
    <w:rsid w:val="00126130"/>
    <w:rsid w:val="00196AAE"/>
    <w:rsid w:val="00251845"/>
    <w:rsid w:val="00317A36"/>
    <w:rsid w:val="00344ECF"/>
    <w:rsid w:val="00366A7E"/>
    <w:rsid w:val="005406EC"/>
    <w:rsid w:val="00590429"/>
    <w:rsid w:val="005A1BBB"/>
    <w:rsid w:val="005C1535"/>
    <w:rsid w:val="0061455F"/>
    <w:rsid w:val="006C0037"/>
    <w:rsid w:val="006C18A9"/>
    <w:rsid w:val="006D058A"/>
    <w:rsid w:val="006F6076"/>
    <w:rsid w:val="00724C9B"/>
    <w:rsid w:val="00772C47"/>
    <w:rsid w:val="008F004F"/>
    <w:rsid w:val="00940564"/>
    <w:rsid w:val="00956B4E"/>
    <w:rsid w:val="009C17C4"/>
    <w:rsid w:val="009C2E0F"/>
    <w:rsid w:val="00A43527"/>
    <w:rsid w:val="00A7267A"/>
    <w:rsid w:val="00B2442D"/>
    <w:rsid w:val="00B433A9"/>
    <w:rsid w:val="00B637D1"/>
    <w:rsid w:val="00C249A6"/>
    <w:rsid w:val="00CD552A"/>
    <w:rsid w:val="00D53783"/>
    <w:rsid w:val="00D879E4"/>
    <w:rsid w:val="00E4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3C7C5B7F"/>
  <w15:docId w15:val="{9B4478C9-B971-4081-AB15-5EEC8745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BBB"/>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1B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BB"/>
  </w:style>
  <w:style w:type="paragraph" w:styleId="ListParagraph">
    <w:name w:val="List Paragraph"/>
    <w:basedOn w:val="Normal"/>
    <w:uiPriority w:val="34"/>
    <w:qFormat/>
    <w:rsid w:val="00956B4E"/>
    <w:pPr>
      <w:ind w:left="720"/>
      <w:contextualSpacing/>
    </w:pPr>
  </w:style>
  <w:style w:type="paragraph" w:styleId="BalloonText">
    <w:name w:val="Balloon Text"/>
    <w:basedOn w:val="Normal"/>
    <w:link w:val="BalloonTextChar"/>
    <w:uiPriority w:val="99"/>
    <w:semiHidden/>
    <w:unhideWhenUsed/>
    <w:rsid w:val="009C17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C17C4"/>
    <w:rPr>
      <w:rFonts w:ascii="Segoe UI" w:hAnsi="Segoe UI" w:cs="Segoe UI"/>
      <w:sz w:val="18"/>
      <w:szCs w:val="18"/>
      <w:lang w:eastAsia="en-US"/>
    </w:rPr>
  </w:style>
  <w:style w:type="paragraph" w:styleId="Header">
    <w:name w:val="header"/>
    <w:basedOn w:val="Normal"/>
    <w:link w:val="HeaderChar"/>
    <w:uiPriority w:val="99"/>
    <w:unhideWhenUsed/>
    <w:rsid w:val="00A7267A"/>
    <w:pPr>
      <w:tabs>
        <w:tab w:val="center" w:pos="4513"/>
        <w:tab w:val="right" w:pos="9026"/>
      </w:tabs>
    </w:pPr>
  </w:style>
  <w:style w:type="character" w:customStyle="1" w:styleId="HeaderChar">
    <w:name w:val="Header Char"/>
    <w:link w:val="Header"/>
    <w:uiPriority w:val="99"/>
    <w:rsid w:val="00A7267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629B14-CBBC-4AE2-ADA4-013AF706AD9B}">
  <ds:schemaRefs>
    <ds:schemaRef ds:uri="http://schemas.microsoft.com/office/2006/metadata/longProperties"/>
  </ds:schemaRefs>
</ds:datastoreItem>
</file>

<file path=customXml/itemProps2.xml><?xml version="1.0" encoding="utf-8"?>
<ds:datastoreItem xmlns:ds="http://schemas.openxmlformats.org/officeDocument/2006/customXml" ds:itemID="{20B31146-926F-46DF-97F8-D88727CD74F7}">
  <ds:schemaRefs>
    <ds:schemaRef ds:uri="http://schemas.microsoft.com/sharepoint/events"/>
  </ds:schemaRefs>
</ds:datastoreItem>
</file>

<file path=customXml/itemProps3.xml><?xml version="1.0" encoding="utf-8"?>
<ds:datastoreItem xmlns:ds="http://schemas.openxmlformats.org/officeDocument/2006/customXml" ds:itemID="{72FF5948-B4A8-4D48-A5F5-6486EE5BD03C}">
  <ds:schemaRefs>
    <ds:schemaRef ds:uri="http://schemas.microsoft.com/sharepoint/v3/contenttype/forms"/>
  </ds:schemaRefs>
</ds:datastoreItem>
</file>

<file path=customXml/itemProps4.xml><?xml version="1.0" encoding="utf-8"?>
<ds:datastoreItem xmlns:ds="http://schemas.openxmlformats.org/officeDocument/2006/customXml" ds:itemID="{0F04818C-263F-4846-9047-DE9242A7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A9FFD1-B47B-4430-A0B0-FE815C610E13}">
  <ds:schemaRef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59e8a90-c5f0-4960-93bb-48a9a6be2d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LAW5025 1920</dc:title>
  <dc:subject>LAW5025</dc:subject>
  <dc:creator>Joanna Yorke</dc:creator>
  <cp:keywords>
  </cp:keywords>
  <cp:lastModifiedBy>Stephanie Dobbin</cp:lastModifiedBy>
  <cp:revision>3</cp:revision>
  <cp:lastPrinted>2019-11-04T13:35:00Z</cp:lastPrinted>
  <dcterms:created xsi:type="dcterms:W3CDTF">2021-04-15T14:36:00Z</dcterms:created>
  <dcterms:modified xsi:type="dcterms:W3CDTF">2021-04-15T15:06:44Z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53047888-8826-4971-9caa-2a471baac23a</vt:lpwstr>
  </property>
  <property fmtid="{D5CDD505-2E9C-101B-9397-08002B2CF9AE}" pid="4" name="_dlc_DocId">
    <vt:lpwstr>R63NPHTH4QFH-1291-1163</vt:lpwstr>
  </property>
  <property fmtid="{D5CDD505-2E9C-101B-9397-08002B2CF9AE}" pid="5" name="_dlc_DocIdUrl">
    <vt:lpwstr>https://staffnet.stmarys.ac.uk/academic-services/Registry/exam-paper-submission/_layouts/15/DocIdRedir.aspx?ID=R63NPHTH4QFH-1291-1163, R63NPHTH4QFH-1291-1163</vt:lpwstr>
  </property>
</Properties>
</file>