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F76B3" w:rsidR="00B40B96" w:rsidP="00B40B96" w:rsidRDefault="00B40B96">
      <w:pPr>
        <w:spacing w:after="0" w:line="240" w:lineRule="auto"/>
        <w:jc w:val="center"/>
        <w:rPr>
          <w:rFonts w:ascii="Helvetica" w:hAnsi="Helvetica" w:cs="Helvetica"/>
          <w:b/>
          <w:bCs/>
          <w:sz w:val="40"/>
          <w:szCs w:val="24"/>
          <w:lang w:eastAsia="en-US"/>
        </w:rPr>
      </w:pPr>
      <w:r w:rsidRPr="00EF76B3">
        <w:rPr>
          <w:rFonts w:ascii="Helvetica" w:hAnsi="Helvetica" w:cs="Helvetica"/>
          <w:b/>
          <w:bCs/>
          <w:sz w:val="40"/>
          <w:szCs w:val="24"/>
          <w:lang w:eastAsia="en-US"/>
        </w:rPr>
        <w:t xml:space="preserve">ST MARY’S UNIVERSITY </w:t>
      </w:r>
    </w:p>
    <w:p w:rsidRPr="00EF76B3" w:rsidR="00B40B96" w:rsidP="00B40B96" w:rsidRDefault="00B40B96">
      <w:pPr>
        <w:spacing w:after="0" w:line="240" w:lineRule="auto"/>
        <w:jc w:val="center"/>
        <w:rPr>
          <w:rFonts w:ascii="Helvetica" w:hAnsi="Helvetica" w:cs="Helvetica"/>
          <w:b/>
          <w:bCs/>
          <w:sz w:val="36"/>
          <w:szCs w:val="24"/>
          <w:lang w:eastAsia="en-US"/>
        </w:rPr>
      </w:pPr>
      <w:r w:rsidRPr="00EF76B3">
        <w:rPr>
          <w:rFonts w:ascii="Helvetica" w:hAnsi="Helvetica" w:cs="Helvetica"/>
          <w:b/>
          <w:bCs/>
          <w:sz w:val="36"/>
          <w:szCs w:val="24"/>
          <w:lang w:eastAsia="en-US"/>
        </w:rPr>
        <w:t>TWICKENHAM, LONDON</w:t>
      </w:r>
    </w:p>
    <w:p w:rsidRPr="00EF76B3" w:rsidR="00B40B96" w:rsidP="00B40B96" w:rsidRDefault="00B40B96">
      <w:pPr>
        <w:spacing w:after="0" w:line="240" w:lineRule="auto"/>
        <w:jc w:val="center"/>
        <w:rPr>
          <w:rFonts w:ascii="Helvetica" w:hAnsi="Helvetica" w:cs="Helvetica"/>
          <w:sz w:val="23"/>
          <w:szCs w:val="23"/>
          <w:lang w:eastAsia="en-GB"/>
        </w:rPr>
      </w:pPr>
      <w:r w:rsidRPr="00EF76B3">
        <w:rPr>
          <w:rFonts w:ascii="Helvetica" w:hAnsi="Helvetica" w:cs="Helvetica"/>
          <w:sz w:val="23"/>
          <w:szCs w:val="23"/>
          <w:lang w:eastAsia="en-GB"/>
        </w:rPr>
        <w:t>LLB, CRIMINOLOGY &amp; BUSINESS LAW Degree Examination students registered for</w:t>
      </w:r>
    </w:p>
    <w:p w:rsidRPr="00EF76B3" w:rsidR="00B40B96" w:rsidP="00B40B96" w:rsidRDefault="00B40B96">
      <w:pPr>
        <w:spacing w:after="0" w:line="240" w:lineRule="auto"/>
        <w:jc w:val="center"/>
        <w:rPr>
          <w:rFonts w:ascii="Helvetica" w:hAnsi="Helvetica" w:cs="Helvetica"/>
          <w:b/>
          <w:bCs/>
          <w:sz w:val="24"/>
          <w:szCs w:val="24"/>
          <w:lang w:eastAsia="en-GB"/>
        </w:rPr>
      </w:pPr>
      <w:r w:rsidRPr="00EF76B3">
        <w:rPr>
          <w:rFonts w:ascii="Helvetica" w:hAnsi="Helvetica" w:cs="Helvetica"/>
          <w:sz w:val="23"/>
          <w:szCs w:val="23"/>
          <w:lang w:eastAsia="en-GB"/>
        </w:rPr>
        <w:t xml:space="preserve">Level </w:t>
      </w:r>
      <w:r w:rsidRPr="00EF76B3" w:rsidR="00EF76B3">
        <w:rPr>
          <w:rFonts w:ascii="Helvetica" w:hAnsi="Helvetica" w:cs="Helvetica"/>
          <w:b/>
          <w:sz w:val="23"/>
          <w:szCs w:val="23"/>
          <w:lang w:eastAsia="en-GB"/>
        </w:rPr>
        <w:t>FIVE</w:t>
      </w:r>
    </w:p>
    <w:p w:rsidRPr="00EF76B3" w:rsidR="00B40B96" w:rsidP="00B40B96" w:rsidRDefault="00B40B96">
      <w:pPr>
        <w:spacing w:after="0" w:line="240" w:lineRule="auto"/>
        <w:rPr>
          <w:rFonts w:ascii="Helvetica" w:hAnsi="Helvetica" w:cs="Helvetica"/>
          <w:b/>
          <w:bCs/>
          <w:sz w:val="24"/>
          <w:szCs w:val="24"/>
          <w:lang w:eastAsia="en-GB"/>
        </w:rPr>
      </w:pPr>
    </w:p>
    <w:p w:rsidRPr="00EF76B3" w:rsidR="00B40B96" w:rsidP="00B40B96" w:rsidRDefault="00B40B96">
      <w:pPr>
        <w:spacing w:after="0" w:line="240" w:lineRule="auto"/>
        <w:rPr>
          <w:rFonts w:ascii="Helvetica" w:hAnsi="Helvetica" w:cs="Helvetica"/>
          <w:b/>
          <w:bCs/>
          <w:lang w:eastAsia="en-GB"/>
        </w:rPr>
      </w:pPr>
      <w:r w:rsidRPr="00EF76B3">
        <w:rPr>
          <w:rFonts w:ascii="Helvetica" w:hAnsi="Helvetica" w:cs="Helvetica"/>
          <w:lang w:eastAsia="en-GB"/>
        </w:rPr>
        <w:t>Title:</w:t>
      </w:r>
      <w:r w:rsidRPr="00EF76B3">
        <w:rPr>
          <w:rFonts w:ascii="Helvetica" w:hAnsi="Helvetica" w:cs="Helvetica"/>
          <w:lang w:eastAsia="en-GB"/>
        </w:rPr>
        <w:tab/>
      </w:r>
      <w:r w:rsidRPr="00EF76B3">
        <w:rPr>
          <w:rFonts w:ascii="Helvetica" w:hAnsi="Helvetica" w:cs="Helvetica"/>
          <w:b/>
          <w:bCs/>
          <w:lang w:eastAsia="en-GB"/>
        </w:rPr>
        <w:t>EQUITY &amp; TRUSTS</w:t>
      </w:r>
    </w:p>
    <w:p w:rsidRPr="00EF76B3" w:rsidR="00B40B96" w:rsidP="00B40B96" w:rsidRDefault="00B40B96">
      <w:pPr>
        <w:spacing w:after="0" w:line="240" w:lineRule="auto"/>
        <w:rPr>
          <w:rFonts w:ascii="Helvetica" w:hAnsi="Helvetica" w:cs="Helvetica"/>
          <w:lang w:eastAsia="en-GB"/>
        </w:rPr>
      </w:pPr>
    </w:p>
    <w:p w:rsidR="00A02501" w:rsidP="00B40B96" w:rsidRDefault="00B40B96">
      <w:pPr>
        <w:spacing w:after="0" w:line="240" w:lineRule="auto"/>
        <w:rPr>
          <w:rFonts w:ascii="Helvetica" w:hAnsi="Helvetica" w:cs="Helvetica"/>
          <w:b/>
          <w:bCs/>
          <w:lang w:eastAsia="en-GB"/>
        </w:rPr>
      </w:pPr>
      <w:r w:rsidRPr="00EF76B3">
        <w:rPr>
          <w:rFonts w:ascii="Helvetica" w:hAnsi="Helvetica" w:cs="Helvetica"/>
          <w:lang w:eastAsia="en-GB"/>
        </w:rPr>
        <w:t>Code:</w:t>
      </w:r>
      <w:r w:rsidRPr="00EF76B3">
        <w:rPr>
          <w:rFonts w:ascii="Helvetica" w:hAnsi="Helvetica" w:cs="Helvetica"/>
          <w:lang w:eastAsia="en-GB"/>
        </w:rPr>
        <w:tab/>
      </w:r>
      <w:r w:rsidRPr="00EF76B3">
        <w:rPr>
          <w:rFonts w:ascii="Helvetica" w:hAnsi="Helvetica" w:cs="Helvetica"/>
          <w:b/>
          <w:bCs/>
          <w:lang w:eastAsia="en-GB"/>
        </w:rPr>
        <w:t>LAW6014</w:t>
      </w:r>
    </w:p>
    <w:p w:rsidRPr="00EF76B3" w:rsidR="00B40B96" w:rsidP="00B40B96" w:rsidRDefault="00B40B96">
      <w:pPr>
        <w:spacing w:after="0" w:line="240" w:lineRule="auto"/>
        <w:rPr>
          <w:rFonts w:ascii="Helvetica" w:hAnsi="Helvetica" w:cs="Helvetica"/>
          <w:b/>
          <w:bCs/>
          <w:lang w:eastAsia="en-GB"/>
        </w:rPr>
      </w:pPr>
      <w:r w:rsidRPr="00EF76B3">
        <w:rPr>
          <w:rFonts w:ascii="Helvetica" w:hAnsi="Helvetica" w:cs="Helvetica"/>
          <w:lang w:eastAsia="en-GB"/>
        </w:rPr>
        <w:t xml:space="preserve">Semester:  </w:t>
      </w:r>
      <w:r w:rsidRPr="00EF76B3" w:rsidR="00EF76B3">
        <w:rPr>
          <w:rFonts w:ascii="Helvetica" w:hAnsi="Helvetica" w:cs="Helvetica"/>
          <w:b/>
          <w:bCs/>
          <w:lang w:eastAsia="en-GB"/>
        </w:rPr>
        <w:t>TWO</w:t>
      </w:r>
    </w:p>
    <w:p w:rsidRPr="00EF76B3" w:rsidR="00B40B96" w:rsidP="00B40B96" w:rsidRDefault="00B40B96">
      <w:pPr>
        <w:spacing w:after="0" w:line="240" w:lineRule="auto"/>
        <w:rPr>
          <w:rFonts w:ascii="Helvetica" w:hAnsi="Helvetica" w:cs="Helvetica"/>
          <w:b/>
          <w:bCs/>
          <w:lang w:eastAsia="en-GB"/>
        </w:rPr>
      </w:pPr>
    </w:p>
    <w:p w:rsidR="00A02501" w:rsidP="00B40B96" w:rsidRDefault="00EF76B3">
      <w:pPr>
        <w:autoSpaceDE w:val="0"/>
        <w:autoSpaceDN w:val="0"/>
        <w:adjustRightInd w:val="0"/>
        <w:spacing w:after="0" w:line="240" w:lineRule="auto"/>
        <w:rPr>
          <w:rFonts w:ascii="Helvetica" w:hAnsi="Helvetica" w:eastAsia="Calibri" w:cs="Helvetica"/>
          <w:b/>
          <w:color w:val="000000"/>
          <w:lang w:eastAsia="en-US"/>
        </w:rPr>
      </w:pPr>
      <w:r w:rsidRPr="00EF76B3">
        <w:rPr>
          <w:rFonts w:ascii="Helvetica" w:hAnsi="Helvetica" w:eastAsia="Calibri" w:cs="Helvetica"/>
          <w:color w:val="000000"/>
          <w:lang w:eastAsia="en-US"/>
        </w:rPr>
        <w:t>Date:</w:t>
      </w:r>
      <w:r w:rsidRPr="00EF76B3">
        <w:rPr>
          <w:rFonts w:ascii="Helvetica" w:hAnsi="Helvetica" w:eastAsia="Calibri" w:cs="Helvetica"/>
          <w:color w:val="000000"/>
          <w:lang w:eastAsia="en-US"/>
        </w:rPr>
        <w:tab/>
      </w:r>
      <w:r w:rsidRPr="00EF76B3">
        <w:rPr>
          <w:rFonts w:ascii="Helvetica" w:hAnsi="Helvetica" w:eastAsia="Calibri" w:cs="Helvetica"/>
          <w:b/>
          <w:color w:val="000000"/>
          <w:lang w:eastAsia="en-US"/>
        </w:rPr>
        <w:t>May 14</w:t>
      </w:r>
      <w:r w:rsidRPr="00EF76B3">
        <w:rPr>
          <w:rFonts w:ascii="Helvetica" w:hAnsi="Helvetica" w:eastAsia="Calibri" w:cs="Helvetica"/>
          <w:b/>
          <w:color w:val="000000"/>
          <w:vertAlign w:val="superscript"/>
          <w:lang w:eastAsia="en-US"/>
        </w:rPr>
        <w:t>th</w:t>
      </w:r>
      <w:r w:rsidRPr="00EF76B3">
        <w:rPr>
          <w:rFonts w:ascii="Helvetica" w:hAnsi="Helvetica" w:eastAsia="Calibri" w:cs="Helvetica"/>
          <w:b/>
          <w:color w:val="000000"/>
          <w:lang w:eastAsia="en-US"/>
        </w:rPr>
        <w:t xml:space="preserve"> 2019</w:t>
      </w:r>
    </w:p>
    <w:p w:rsidRPr="00EF76B3" w:rsidR="00B40B96" w:rsidP="00B40B96" w:rsidRDefault="00EF76B3">
      <w:pPr>
        <w:autoSpaceDE w:val="0"/>
        <w:autoSpaceDN w:val="0"/>
        <w:adjustRightInd w:val="0"/>
        <w:spacing w:after="0" w:line="240" w:lineRule="auto"/>
        <w:rPr>
          <w:rFonts w:ascii="Helvetica" w:hAnsi="Helvetica" w:eastAsia="Calibri" w:cs="Helvetica"/>
          <w:color w:val="000000"/>
          <w:lang w:eastAsia="en-US"/>
        </w:rPr>
      </w:pPr>
      <w:r w:rsidRPr="00EF76B3">
        <w:rPr>
          <w:rFonts w:ascii="Helvetica" w:hAnsi="Helvetica" w:eastAsia="Calibri" w:cs="Helvetica"/>
          <w:color w:val="000000"/>
          <w:lang w:eastAsia="en-US"/>
        </w:rPr>
        <w:t xml:space="preserve">Time: </w:t>
      </w:r>
      <w:r w:rsidRPr="00EF76B3">
        <w:rPr>
          <w:rFonts w:ascii="Helvetica" w:hAnsi="Helvetica" w:eastAsia="Calibri" w:cs="Helvetica"/>
          <w:b/>
          <w:color w:val="000000"/>
          <w:lang w:eastAsia="en-US"/>
        </w:rPr>
        <w:t>09.30-12.00</w:t>
      </w:r>
      <w:r w:rsidRPr="00EF76B3">
        <w:rPr>
          <w:rFonts w:ascii="Helvetica" w:hAnsi="Helvetica" w:eastAsia="Calibri" w:cs="Helvetica"/>
          <w:color w:val="000000"/>
          <w:lang w:eastAsia="en-US"/>
        </w:rPr>
        <w:t xml:space="preserve"> </w:t>
      </w:r>
    </w:p>
    <w:p w:rsidRPr="00EF76B3" w:rsidR="00B40B96" w:rsidP="00B40B96" w:rsidRDefault="00B40B96">
      <w:pPr>
        <w:spacing w:after="0" w:line="240" w:lineRule="auto"/>
        <w:rPr>
          <w:rFonts w:ascii="Helvetica" w:hAnsi="Helvetica" w:cs="Helvetica"/>
          <w:lang w:eastAsia="en-GB"/>
        </w:rPr>
      </w:pPr>
    </w:p>
    <w:p w:rsidRPr="00EF76B3" w:rsidR="00B40B96" w:rsidP="00B40B96" w:rsidRDefault="00B40B96">
      <w:pPr>
        <w:spacing w:after="0" w:line="240" w:lineRule="auto"/>
        <w:rPr>
          <w:rFonts w:ascii="Helvetica" w:hAnsi="Helvetica" w:cs="Helvetica"/>
          <w:lang w:eastAsia="en-GB"/>
        </w:rPr>
      </w:pPr>
      <w:r w:rsidRPr="00EF76B3">
        <w:rPr>
          <w:rFonts w:ascii="Helvetica" w:hAnsi="Helvetica" w:cs="Helvetica"/>
          <w:lang w:eastAsia="en-GB"/>
        </w:rPr>
        <w:t xml:space="preserve">TIME ALLOWED: </w:t>
      </w:r>
      <w:r w:rsidRPr="00EF76B3">
        <w:rPr>
          <w:rFonts w:ascii="Helvetica" w:hAnsi="Helvetica" w:cs="Helvetica"/>
          <w:b/>
          <w:bCs/>
          <w:lang w:eastAsia="en-GB"/>
        </w:rPr>
        <w:t xml:space="preserve">2.5 </w:t>
      </w:r>
      <w:r w:rsidRPr="00EF76B3">
        <w:rPr>
          <w:rFonts w:ascii="Helvetica" w:hAnsi="Helvetica" w:cs="Helvetica"/>
          <w:lang w:eastAsia="en-GB"/>
        </w:rPr>
        <w:t>HOURS</w:t>
      </w:r>
    </w:p>
    <w:p w:rsidRPr="00EF76B3" w:rsidR="00A53BA0" w:rsidRDefault="00A53BA0">
      <w:pPr>
        <w:rPr>
          <w:rFonts w:ascii="Helvetica" w:hAnsi="Helvetica" w:cs="Helvetica"/>
        </w:rPr>
      </w:pPr>
    </w:p>
    <w:p w:rsidRPr="00EF76B3" w:rsidR="00B40B96" w:rsidP="00B40B96" w:rsidRDefault="00B40B96">
      <w:pPr>
        <w:suppressAutoHyphens/>
        <w:autoSpaceDN w:val="0"/>
        <w:textAlignment w:val="baseline"/>
        <w:rPr>
          <w:rFonts w:ascii="Helvetica" w:hAnsi="Helvetica" w:eastAsia="Calibri" w:cs="Helvetica"/>
          <w:b/>
          <w:lang w:eastAsia="en-US"/>
        </w:rPr>
      </w:pPr>
      <w:r w:rsidRPr="00EF76B3">
        <w:rPr>
          <w:rFonts w:ascii="Helvetica" w:hAnsi="Helvetica" w:eastAsia="Calibri" w:cs="Helvetica"/>
          <w:lang w:eastAsia="en-US"/>
        </w:rPr>
        <w:t xml:space="preserve">Answer any </w:t>
      </w:r>
      <w:r w:rsidRPr="00EF76B3">
        <w:rPr>
          <w:rFonts w:ascii="Helvetica" w:hAnsi="Helvetica" w:eastAsia="Calibri" w:cs="Helvetica"/>
          <w:u w:val="single"/>
          <w:lang w:eastAsia="en-US"/>
        </w:rPr>
        <w:t xml:space="preserve">THREE (3) </w:t>
      </w:r>
      <w:r w:rsidRPr="00EF76B3">
        <w:rPr>
          <w:rFonts w:ascii="Helvetica" w:hAnsi="Helvetica" w:eastAsia="Calibri" w:cs="Helvetica"/>
          <w:lang w:eastAsia="en-US"/>
        </w:rPr>
        <w:t>Questions</w:t>
      </w:r>
    </w:p>
    <w:p w:rsidRPr="00EF76B3" w:rsidR="00B40B96" w:rsidP="00B40B96" w:rsidRDefault="00B40B96">
      <w:pPr>
        <w:suppressAutoHyphens/>
        <w:autoSpaceDN w:val="0"/>
        <w:textAlignment w:val="baseline"/>
        <w:rPr>
          <w:rFonts w:ascii="Helvetica" w:hAnsi="Helvetica" w:eastAsia="Calibri" w:cs="Helvetica"/>
          <w:lang w:eastAsia="en-US"/>
        </w:rPr>
      </w:pPr>
      <w:r w:rsidRPr="00EF76B3">
        <w:rPr>
          <w:rFonts w:ascii="Helvetica" w:hAnsi="Helvetica" w:eastAsia="Calibri" w:cs="Helvetica"/>
          <w:lang w:eastAsia="en-US"/>
        </w:rPr>
        <w:t>All questions carry equal marks</w:t>
      </w:r>
    </w:p>
    <w:p w:rsidRPr="00EF76B3" w:rsidR="00B40B96" w:rsidP="00B40B96" w:rsidRDefault="00B40B96">
      <w:pPr>
        <w:suppressAutoHyphens/>
        <w:autoSpaceDN w:val="0"/>
        <w:textAlignment w:val="baseline"/>
        <w:rPr>
          <w:rFonts w:ascii="Helvetica" w:hAnsi="Helvetica" w:eastAsia="Calibri" w:cs="Helvetica"/>
          <w:lang w:eastAsia="en-US"/>
        </w:rPr>
      </w:pPr>
    </w:p>
    <w:p w:rsidRPr="00EF76B3" w:rsidR="00B40B96" w:rsidP="00B40B96" w:rsidRDefault="00B40B96">
      <w:pPr>
        <w:suppressAutoHyphens/>
        <w:autoSpaceDN w:val="0"/>
        <w:textAlignment w:val="baseline"/>
        <w:rPr>
          <w:rFonts w:ascii="Helvetica" w:hAnsi="Helvetica" w:eastAsia="Calibri" w:cs="Helvetica"/>
          <w:lang w:eastAsia="en-US"/>
        </w:rPr>
      </w:pPr>
      <w:r w:rsidRPr="00EF76B3">
        <w:rPr>
          <w:rFonts w:ascii="Helvetica" w:hAnsi="Helvetica" w:eastAsia="Calibri" w:cs="Helvetica"/>
          <w:b/>
          <w:bCs/>
          <w:lang w:eastAsia="en-US"/>
        </w:rPr>
        <w:t xml:space="preserve">The examination for this module is open-book.  This means you will be able to take into the exam an unmarked and un-annotated copy of Meryl Thomas, </w:t>
      </w:r>
      <w:r w:rsidRPr="00EF76B3">
        <w:rPr>
          <w:rFonts w:ascii="Helvetica" w:hAnsi="Helvetica" w:eastAsia="Calibri" w:cs="Helvetica"/>
          <w:b/>
          <w:bCs/>
          <w:i/>
          <w:iCs/>
          <w:lang w:eastAsia="en-US"/>
        </w:rPr>
        <w:t>Blackstone’s Statutes on Property Law.</w:t>
      </w:r>
      <w:r w:rsidRPr="00EF76B3">
        <w:rPr>
          <w:rFonts w:ascii="Helvetica" w:hAnsi="Helvetica" w:eastAsia="Calibri" w:cs="Helvetica"/>
          <w:b/>
          <w:bCs/>
          <w:lang w:eastAsia="en-US"/>
        </w:rPr>
        <w:t xml:space="preserve"> No other books or materials (including text books containing case law) will be allowed.</w:t>
      </w:r>
    </w:p>
    <w:p w:rsidRPr="00EF76B3" w:rsidR="00B40B96" w:rsidP="00B40B96" w:rsidRDefault="00B40B96">
      <w:pPr>
        <w:suppressAutoHyphens/>
        <w:autoSpaceDN w:val="0"/>
        <w:textAlignment w:val="baseline"/>
        <w:rPr>
          <w:rFonts w:ascii="Helvetica" w:hAnsi="Helvetica" w:eastAsia="Calibri" w:cs="Helvetica"/>
          <w:lang w:eastAsia="en-US"/>
        </w:rPr>
      </w:pPr>
      <w:r w:rsidRPr="00EF76B3">
        <w:rPr>
          <w:rFonts w:ascii="Helvetica" w:hAnsi="Helvetica" w:eastAsia="Calibri" w:cs="Helvetica"/>
          <w:b/>
          <w:lang w:eastAsia="en-US"/>
        </w:rPr>
        <w:t xml:space="preserve">Q.1 </w:t>
      </w:r>
      <w:r w:rsidRPr="00EF76B3">
        <w:rPr>
          <w:rFonts w:ascii="Helvetica" w:hAnsi="Helvetica" w:eastAsia="Calibri" w:cs="Helvetica"/>
          <w:lang w:eastAsia="en-US"/>
        </w:rPr>
        <w:t>Critically examine the history of the development of the trust.</w:t>
      </w:r>
    </w:p>
    <w:p w:rsidRPr="00EF76B3" w:rsidR="00B40B96" w:rsidP="00B40B96" w:rsidRDefault="00B40B96">
      <w:pPr>
        <w:suppressAutoHyphens/>
        <w:autoSpaceDN w:val="0"/>
        <w:textAlignment w:val="baseline"/>
        <w:rPr>
          <w:rFonts w:ascii="Helvetica" w:hAnsi="Helvetica" w:eastAsia="Calibri" w:cs="Helvetica"/>
          <w:lang w:val="en-US" w:eastAsia="en-US"/>
        </w:rPr>
      </w:pPr>
      <w:r w:rsidRPr="00EF76B3">
        <w:rPr>
          <w:rFonts w:ascii="Helvetica" w:hAnsi="Helvetica" w:eastAsia="Calibri" w:cs="Helvetica"/>
          <w:b/>
          <w:lang w:eastAsia="en-US"/>
        </w:rPr>
        <w:t xml:space="preserve">Q. 2 </w:t>
      </w:r>
      <w:r w:rsidRPr="00EF76B3">
        <w:rPr>
          <w:rFonts w:ascii="Helvetica" w:hAnsi="Helvetica" w:eastAsia="Calibri" w:cs="Helvetica"/>
          <w:lang w:eastAsia="en-US"/>
        </w:rPr>
        <w:t>Cristiano</w:t>
      </w:r>
      <w:r w:rsidRPr="00EF76B3">
        <w:rPr>
          <w:rFonts w:ascii="Helvetica" w:hAnsi="Helvetica" w:eastAsia="Calibri" w:cs="Helvetica"/>
          <w:lang w:val="en-US" w:eastAsia="en-US"/>
        </w:rPr>
        <w:t xml:space="preserve">, returned from a holiday in Russia without gifts for his wife and children.  He told his wife: </w:t>
      </w:r>
      <w:r w:rsidRPr="00EF76B3">
        <w:rPr>
          <w:rFonts w:ascii="Helvetica" w:hAnsi="Helvetica" w:eastAsia="Calibri" w:cs="Helvetica"/>
          <w:lang w:eastAsia="en-US"/>
        </w:rPr>
        <w:t xml:space="preserve">“When I’ve made my business call I’ll write a cheque just for our son in the sum of £1million for him to use on football equipment” and he wrote on a 99-year lease of a property he owned in York “I transfer this lease to my beloved wife, so that she can give me the distance I so urgently need”.  </w:t>
      </w:r>
    </w:p>
    <w:p w:rsidRPr="00EF76B3" w:rsidR="00B40B96" w:rsidP="00B40B96" w:rsidRDefault="00B40B96">
      <w:pPr>
        <w:suppressAutoHyphens/>
        <w:autoSpaceDN w:val="0"/>
        <w:textAlignment w:val="baseline"/>
        <w:rPr>
          <w:rFonts w:ascii="Helvetica" w:hAnsi="Helvetica" w:eastAsia="Calibri" w:cs="Helvetica"/>
          <w:lang w:val="en-US" w:eastAsia="en-US"/>
        </w:rPr>
      </w:pPr>
      <w:r w:rsidRPr="00EF76B3">
        <w:rPr>
          <w:rFonts w:ascii="Helvetica" w:hAnsi="Helvetica" w:eastAsia="Calibri" w:cs="Helvetica"/>
          <w:lang w:val="en-US" w:eastAsia="en-US"/>
        </w:rPr>
        <w:t>He died later that night and left a will appointing Sergio</w:t>
      </w:r>
      <w:r w:rsidR="004149FA">
        <w:rPr>
          <w:rFonts w:ascii="Helvetica" w:hAnsi="Helvetica" w:eastAsia="Calibri" w:cs="Helvetica"/>
          <w:lang w:val="en-US" w:eastAsia="en-US"/>
        </w:rPr>
        <w:t xml:space="preserve"> and David as his executors and </w:t>
      </w:r>
      <w:r w:rsidRPr="00EF76B3">
        <w:rPr>
          <w:rFonts w:ascii="Helvetica" w:hAnsi="Helvetica" w:eastAsia="Calibri" w:cs="Helvetica"/>
          <w:lang w:val="en-US" w:eastAsia="en-US"/>
        </w:rPr>
        <w:t>Trustees. The will contained the following dispositions:</w:t>
      </w:r>
    </w:p>
    <w:p w:rsidRPr="00EF76B3" w:rsidR="00B40B96" w:rsidP="00B40B96" w:rsidRDefault="00B40B96">
      <w:pPr>
        <w:numPr>
          <w:ilvl w:val="0"/>
          <w:numId w:val="2"/>
        </w:numPr>
        <w:suppressAutoHyphens/>
        <w:autoSpaceDN w:val="0"/>
        <w:textAlignment w:val="baseline"/>
        <w:rPr>
          <w:rFonts w:ascii="Helvetica" w:hAnsi="Helvetica" w:eastAsia="Calibri" w:cs="Helvetica"/>
          <w:lang w:val="en-US" w:eastAsia="en-US"/>
        </w:rPr>
      </w:pPr>
      <w:r w:rsidRPr="00EF76B3">
        <w:rPr>
          <w:rFonts w:ascii="Helvetica" w:hAnsi="Helvetica" w:eastAsia="Calibri" w:cs="Helvetica"/>
          <w:lang w:val="en-US" w:eastAsia="en-US"/>
        </w:rPr>
        <w:t>“My freehold house to my dear friend Bruno, absolutely in full confidence that he will hold it for either my daughter Jessie or my son Luis as he sees fit.”</w:t>
      </w:r>
    </w:p>
    <w:p w:rsidRPr="00EF76B3" w:rsidR="00B40B96" w:rsidP="00B40B96" w:rsidRDefault="00B40B96">
      <w:pPr>
        <w:numPr>
          <w:ilvl w:val="0"/>
          <w:numId w:val="2"/>
        </w:numPr>
        <w:suppressAutoHyphens/>
        <w:autoSpaceDN w:val="0"/>
        <w:textAlignment w:val="baseline"/>
        <w:rPr>
          <w:rFonts w:ascii="Helvetica" w:hAnsi="Helvetica" w:eastAsia="Calibri" w:cs="Helvetica"/>
          <w:lang w:val="en-US" w:eastAsia="en-US"/>
        </w:rPr>
      </w:pPr>
      <w:r w:rsidRPr="00EF76B3">
        <w:rPr>
          <w:rFonts w:ascii="Helvetica" w:hAnsi="Helvetica" w:eastAsia="Calibri" w:cs="Helvetica"/>
          <w:lang w:val="en-US" w:eastAsia="en-US"/>
        </w:rPr>
        <w:t>“The income from my shares in FIFA to my trustees Sergio and David from which they must ensure that my mistress has a fair standard of living.”</w:t>
      </w:r>
    </w:p>
    <w:p w:rsidRPr="00EF76B3" w:rsidR="00B40B96" w:rsidP="00B40B96" w:rsidRDefault="00B40B96">
      <w:pPr>
        <w:numPr>
          <w:ilvl w:val="0"/>
          <w:numId w:val="2"/>
        </w:numPr>
        <w:suppressAutoHyphens/>
        <w:autoSpaceDN w:val="0"/>
        <w:textAlignment w:val="baseline"/>
        <w:rPr>
          <w:rFonts w:ascii="Helvetica" w:hAnsi="Helvetica" w:eastAsia="Calibri" w:cs="Helvetica"/>
          <w:lang w:val="en-US" w:eastAsia="en-US"/>
        </w:rPr>
      </w:pPr>
      <w:r w:rsidRPr="00EF76B3">
        <w:rPr>
          <w:rFonts w:ascii="Helvetica" w:hAnsi="Helvetica" w:eastAsia="Calibri" w:cs="Helvetica"/>
          <w:lang w:val="en-US" w:eastAsia="en-US"/>
        </w:rPr>
        <w:t xml:space="preserve">“Four of my six cars to my trustees to hold </w:t>
      </w:r>
      <w:r w:rsidR="004149FA">
        <w:rPr>
          <w:rFonts w:ascii="Helvetica" w:hAnsi="Helvetica" w:eastAsia="Calibri" w:cs="Helvetica"/>
          <w:lang w:val="en-US" w:eastAsia="en-US"/>
        </w:rPr>
        <w:t>two</w:t>
      </w:r>
      <w:r w:rsidRPr="00EF76B3">
        <w:rPr>
          <w:rFonts w:ascii="Helvetica" w:hAnsi="Helvetica" w:eastAsia="Calibri" w:cs="Helvetica"/>
          <w:lang w:val="en-US" w:eastAsia="en-US"/>
        </w:rPr>
        <w:t xml:space="preserve"> of them in trust for my brother Igor, whichever he may choose, and the other in trust for my nephew Yuri.”</w:t>
      </w:r>
    </w:p>
    <w:p w:rsidRPr="00EF76B3" w:rsidR="00B40B96" w:rsidP="00B40B96" w:rsidRDefault="00B40B96">
      <w:pPr>
        <w:suppressAutoHyphens/>
        <w:autoSpaceDN w:val="0"/>
        <w:textAlignment w:val="baseline"/>
        <w:rPr>
          <w:rFonts w:ascii="Helvetica" w:hAnsi="Helvetica" w:eastAsia="Calibri" w:cs="Helvetica"/>
          <w:lang w:val="en-US" w:eastAsia="en-US"/>
        </w:rPr>
      </w:pPr>
      <w:r w:rsidRPr="00EF76B3">
        <w:rPr>
          <w:rFonts w:ascii="Helvetica" w:hAnsi="Helvetica" w:eastAsia="Calibri" w:cs="Helvetica"/>
          <w:lang w:val="en-US" w:eastAsia="en-US"/>
        </w:rPr>
        <w:lastRenderedPageBreak/>
        <w:t>Advise Sergio and David as to the validity of these dispositions.</w:t>
      </w:r>
    </w:p>
    <w:p w:rsidRPr="00EF76B3" w:rsidR="00B40B96" w:rsidP="00B40B96" w:rsidRDefault="00B40B96">
      <w:pPr>
        <w:suppressAutoHyphens/>
        <w:autoSpaceDN w:val="0"/>
        <w:textAlignment w:val="baseline"/>
        <w:rPr>
          <w:rFonts w:ascii="Helvetica" w:hAnsi="Helvetica" w:eastAsia="Calibri" w:cs="Helvetica"/>
          <w:lang w:val="en-US" w:eastAsia="en-US"/>
        </w:rPr>
      </w:pPr>
    </w:p>
    <w:p w:rsidR="00A02501" w:rsidP="00B40B96" w:rsidRDefault="00B40B96">
      <w:pPr>
        <w:suppressAutoHyphens/>
        <w:autoSpaceDN w:val="0"/>
        <w:textAlignment w:val="baseline"/>
        <w:rPr>
          <w:rFonts w:ascii="Helvetica" w:hAnsi="Helvetica" w:eastAsia="Calibri" w:cs="Helvetica"/>
          <w:lang w:eastAsia="en-US"/>
        </w:rPr>
      </w:pPr>
      <w:r w:rsidRPr="00EF76B3">
        <w:rPr>
          <w:rFonts w:ascii="Helvetica" w:hAnsi="Helvetica" w:eastAsia="Calibri" w:cs="Helvetica"/>
          <w:b/>
          <w:lang w:eastAsia="en-US"/>
        </w:rPr>
        <w:t xml:space="preserve">Q. 3 </w:t>
      </w:r>
      <w:r w:rsidRPr="00EF76B3">
        <w:rPr>
          <w:rFonts w:ascii="Helvetica" w:hAnsi="Helvetica" w:eastAsia="Calibri" w:cs="Helvetica"/>
          <w:lang w:eastAsia="en-US"/>
        </w:rPr>
        <w:t>Sami is very unwell and is in hospital undergoing tests. The doctor is unsure of the underlying problems and Sami believes that it is serious and that he is not going to ‘make it’.  He bases this belief on the fact that both his father and grandfather died at 65 years of age, and he is approaching his 65th birthday. His two children from his first marriage to Cheryl, Mesut and Toni, visit him in hospital.  Sami tells them that he is going to die.</w:t>
      </w:r>
    </w:p>
    <w:p w:rsidRPr="00EF76B3" w:rsidR="00B40B96" w:rsidP="00B40B96" w:rsidRDefault="00B40B96">
      <w:pPr>
        <w:suppressAutoHyphens/>
        <w:autoSpaceDN w:val="0"/>
        <w:textAlignment w:val="baseline"/>
        <w:rPr>
          <w:rFonts w:ascii="Helvetica" w:hAnsi="Helvetica" w:eastAsia="Calibri" w:cs="Helvetica"/>
          <w:lang w:eastAsia="en-US"/>
        </w:rPr>
      </w:pPr>
      <w:r w:rsidRPr="00EF76B3">
        <w:rPr>
          <w:rFonts w:ascii="Helvetica" w:hAnsi="Helvetica" w:eastAsia="Calibri" w:cs="Helvetica"/>
          <w:lang w:eastAsia="en-US"/>
        </w:rPr>
        <w:t xml:space="preserve">Sami tells Mesut that he wants him to have his car, a </w:t>
      </w:r>
      <w:proofErr w:type="gramStart"/>
      <w:r w:rsidRPr="00EF76B3">
        <w:rPr>
          <w:rFonts w:ascii="Helvetica" w:hAnsi="Helvetica" w:eastAsia="Calibri" w:cs="Helvetica"/>
          <w:lang w:eastAsia="en-US"/>
        </w:rPr>
        <w:t>brand new</w:t>
      </w:r>
      <w:proofErr w:type="gramEnd"/>
      <w:r w:rsidRPr="00EF76B3">
        <w:rPr>
          <w:rFonts w:ascii="Helvetica" w:hAnsi="Helvetica" w:eastAsia="Calibri" w:cs="Helvetica"/>
          <w:lang w:eastAsia="en-US"/>
        </w:rPr>
        <w:t xml:space="preserve"> Maserati worth £500 000.  Sami had bought this dream car when he retired last year and has only driven it twice. He hands the keys of the car to Mesut and tells him it is his wish that Mesut enjoys the car as much as he wanted to. </w:t>
      </w:r>
    </w:p>
    <w:p w:rsidRPr="00EF76B3" w:rsidR="00B40B96" w:rsidP="00B40B96" w:rsidRDefault="00B40B96">
      <w:pPr>
        <w:suppressAutoHyphens/>
        <w:autoSpaceDN w:val="0"/>
        <w:textAlignment w:val="baseline"/>
        <w:rPr>
          <w:rFonts w:ascii="Helvetica" w:hAnsi="Helvetica" w:eastAsia="Calibri" w:cs="Helvetica"/>
          <w:lang w:eastAsia="en-US"/>
        </w:rPr>
      </w:pPr>
      <w:r w:rsidRPr="00EF76B3">
        <w:rPr>
          <w:rFonts w:ascii="Helvetica" w:hAnsi="Helvetica" w:eastAsia="Calibri" w:cs="Helvetica"/>
          <w:lang w:eastAsia="en-US"/>
        </w:rPr>
        <w:t xml:space="preserve">He then tells Toni that he wants him to have his Knightsbridge apartment. He does not hand over the keys as they are with his friend Harry who is looking after his dogs, Lassie and Rex.  </w:t>
      </w:r>
    </w:p>
    <w:p w:rsidRPr="00EF76B3" w:rsidR="00B40B96" w:rsidP="00B40B96" w:rsidRDefault="00B40B96">
      <w:pPr>
        <w:suppressAutoHyphens/>
        <w:autoSpaceDN w:val="0"/>
        <w:textAlignment w:val="baseline"/>
        <w:rPr>
          <w:rFonts w:ascii="Helvetica" w:hAnsi="Helvetica" w:eastAsia="Calibri" w:cs="Helvetica"/>
          <w:lang w:eastAsia="en-US"/>
        </w:rPr>
      </w:pPr>
      <w:r w:rsidRPr="00EF76B3">
        <w:rPr>
          <w:rFonts w:ascii="Helvetica" w:hAnsi="Helvetica" w:eastAsia="Calibri" w:cs="Helvetica"/>
          <w:lang w:eastAsia="en-US"/>
        </w:rPr>
        <w:t>The next day Sami undergoes exploratory surgery and dies on the operating table. His Last Will and Testament is discovered where he directs that his estate is to be divided equally between his 12 children from his first wife Pamela.</w:t>
      </w:r>
    </w:p>
    <w:p w:rsidRPr="00EF76B3" w:rsidR="00B40B96" w:rsidP="00B40B96" w:rsidRDefault="00B40B96">
      <w:pPr>
        <w:suppressAutoHyphens/>
        <w:autoSpaceDN w:val="0"/>
        <w:textAlignment w:val="baseline"/>
        <w:rPr>
          <w:rFonts w:ascii="Helvetica" w:hAnsi="Helvetica" w:eastAsia="Calibri" w:cs="Helvetica"/>
          <w:b/>
          <w:lang w:eastAsia="en-US"/>
        </w:rPr>
      </w:pPr>
      <w:r w:rsidRPr="00EF76B3">
        <w:rPr>
          <w:rFonts w:ascii="Helvetica" w:hAnsi="Helvetica" w:eastAsia="Calibri" w:cs="Helvetica"/>
          <w:lang w:eastAsia="en-US"/>
        </w:rPr>
        <w:t>Advise his children from his marriage to Pamela as to the validity of the bequests made prior to his death</w:t>
      </w:r>
      <w:r w:rsidRPr="00EF76B3">
        <w:rPr>
          <w:rFonts w:ascii="Helvetica" w:hAnsi="Helvetica" w:eastAsia="Calibri" w:cs="Helvetica"/>
          <w:b/>
          <w:lang w:eastAsia="en-US"/>
        </w:rPr>
        <w:t>.</w:t>
      </w:r>
    </w:p>
    <w:p w:rsidRPr="00EF76B3" w:rsidR="00B40B96" w:rsidP="00B40B96" w:rsidRDefault="00B40B96">
      <w:pPr>
        <w:suppressAutoHyphens/>
        <w:autoSpaceDN w:val="0"/>
        <w:textAlignment w:val="baseline"/>
        <w:rPr>
          <w:rFonts w:ascii="Helvetica" w:hAnsi="Helvetica" w:eastAsia="Calibri" w:cs="Helvetica"/>
          <w:b/>
          <w:lang w:eastAsia="en-US"/>
        </w:rPr>
      </w:pPr>
    </w:p>
    <w:p w:rsidRPr="00EF76B3" w:rsidR="00B40B96" w:rsidP="00B40B96" w:rsidRDefault="00B40B96">
      <w:pPr>
        <w:suppressAutoHyphens/>
        <w:autoSpaceDN w:val="0"/>
        <w:textAlignment w:val="baseline"/>
        <w:rPr>
          <w:rFonts w:ascii="Helvetica" w:hAnsi="Helvetica" w:eastAsia="Calibri" w:cs="Helvetica"/>
          <w:lang w:eastAsia="en-US"/>
        </w:rPr>
      </w:pPr>
      <w:r w:rsidRPr="00EF76B3">
        <w:rPr>
          <w:rFonts w:ascii="Helvetica" w:hAnsi="Helvetica" w:eastAsia="Calibri" w:cs="Helvetica"/>
          <w:b/>
          <w:lang w:eastAsia="en-US"/>
        </w:rPr>
        <w:t xml:space="preserve">Q. 4 </w:t>
      </w:r>
      <w:r w:rsidRPr="00EF76B3">
        <w:rPr>
          <w:rFonts w:ascii="Helvetica" w:hAnsi="Helvetica" w:eastAsia="Calibri" w:cs="Helvetica"/>
          <w:lang w:eastAsia="en-US"/>
        </w:rPr>
        <w:t>By her will Judith, who died last week, left the following dispositions:</w:t>
      </w:r>
    </w:p>
    <w:p w:rsidRPr="00EF76B3" w:rsidR="00B40B96" w:rsidP="00B40B96" w:rsidRDefault="00B40B96">
      <w:pPr>
        <w:numPr>
          <w:ilvl w:val="0"/>
          <w:numId w:val="1"/>
        </w:numPr>
        <w:suppressAutoHyphens/>
        <w:autoSpaceDN w:val="0"/>
        <w:textAlignment w:val="baseline"/>
        <w:rPr>
          <w:rFonts w:ascii="Helvetica" w:hAnsi="Helvetica" w:eastAsia="Calibri" w:cs="Helvetica"/>
          <w:lang w:eastAsia="en-US"/>
        </w:rPr>
      </w:pPr>
      <w:r w:rsidRPr="00EF76B3">
        <w:rPr>
          <w:rFonts w:ascii="Helvetica" w:hAnsi="Helvetica" w:eastAsia="Calibri" w:cs="Helvetica"/>
          <w:lang w:eastAsia="en-US"/>
        </w:rPr>
        <w:t>£1 000 000 to provide running shorts for working-class students who attend St. Mark’s University;</w:t>
      </w:r>
    </w:p>
    <w:p w:rsidRPr="00EF76B3" w:rsidR="00B40B96" w:rsidP="00B40B96" w:rsidRDefault="00B40B96">
      <w:pPr>
        <w:numPr>
          <w:ilvl w:val="0"/>
          <w:numId w:val="1"/>
        </w:numPr>
        <w:suppressAutoHyphens/>
        <w:autoSpaceDN w:val="0"/>
        <w:textAlignment w:val="baseline"/>
        <w:rPr>
          <w:rFonts w:ascii="Helvetica" w:hAnsi="Helvetica" w:eastAsia="Calibri" w:cs="Helvetica"/>
          <w:lang w:eastAsia="en-US"/>
        </w:rPr>
      </w:pPr>
      <w:r w:rsidRPr="00EF76B3">
        <w:rPr>
          <w:rFonts w:ascii="Helvetica" w:hAnsi="Helvetica" w:eastAsia="Calibri" w:cs="Helvetica"/>
          <w:lang w:eastAsia="en-US"/>
        </w:rPr>
        <w:t xml:space="preserve">£10 000 000 to prove George Orwell wrote the Ladybird classic </w:t>
      </w:r>
      <w:r w:rsidRPr="00EF76B3">
        <w:rPr>
          <w:rFonts w:ascii="Helvetica" w:hAnsi="Helvetica" w:eastAsia="Calibri" w:cs="Helvetica"/>
          <w:i/>
          <w:lang w:eastAsia="en-US"/>
        </w:rPr>
        <w:t xml:space="preserve">Peter and Jane </w:t>
      </w:r>
      <w:r w:rsidRPr="00EF76B3">
        <w:rPr>
          <w:rFonts w:ascii="Helvetica" w:hAnsi="Helvetica" w:eastAsia="Calibri" w:cs="Helvetica"/>
          <w:lang w:eastAsia="en-US"/>
        </w:rPr>
        <w:t xml:space="preserve">books; </w:t>
      </w:r>
    </w:p>
    <w:p w:rsidRPr="00EF76B3" w:rsidR="00B40B96" w:rsidP="00B40B96" w:rsidRDefault="00B40B96">
      <w:pPr>
        <w:suppressAutoHyphens/>
        <w:autoSpaceDN w:val="0"/>
        <w:textAlignment w:val="baseline"/>
        <w:rPr>
          <w:rFonts w:ascii="Helvetica" w:hAnsi="Helvetica" w:eastAsia="Calibri" w:cs="Helvetica"/>
          <w:iCs/>
          <w:lang w:eastAsia="en-US"/>
        </w:rPr>
      </w:pPr>
      <w:r w:rsidRPr="00EF76B3">
        <w:rPr>
          <w:rFonts w:ascii="Helvetica" w:hAnsi="Helvetica" w:eastAsia="Calibri" w:cs="Helvetica"/>
          <w:iCs/>
          <w:lang w:eastAsia="en-US"/>
        </w:rPr>
        <w:t>Advise Hector and Javier, the appointed trustees, as to the validity of these gifts.</w:t>
      </w:r>
    </w:p>
    <w:p w:rsidR="00A02501" w:rsidP="00A02501" w:rsidRDefault="00A02501">
      <w:pPr>
        <w:rPr>
          <w:rFonts w:ascii="Helvetica" w:hAnsi="Helvetica" w:eastAsia="Calibri" w:cs="Helvetica"/>
          <w:b/>
          <w:lang w:eastAsia="en-US"/>
        </w:rPr>
      </w:pPr>
    </w:p>
    <w:p w:rsidRPr="00EF76B3" w:rsidR="00B40B96" w:rsidP="00A02501" w:rsidRDefault="00B40B96">
      <w:pPr>
        <w:rPr>
          <w:rFonts w:ascii="Helvetica" w:hAnsi="Helvetica" w:eastAsia="Calibri" w:cs="Helvetica"/>
          <w:lang w:eastAsia="en-US"/>
        </w:rPr>
      </w:pPr>
      <w:r w:rsidRPr="00EF76B3">
        <w:rPr>
          <w:rFonts w:ascii="Helvetica" w:hAnsi="Helvetica" w:eastAsia="Calibri" w:cs="Helvetica"/>
          <w:b/>
          <w:lang w:eastAsia="en-US"/>
        </w:rPr>
        <w:t xml:space="preserve">Q. 5 </w:t>
      </w:r>
      <w:r w:rsidRPr="00EF76B3">
        <w:rPr>
          <w:rFonts w:ascii="Helvetica" w:hAnsi="Helvetica" w:eastAsia="Calibri" w:cs="Helvetica"/>
          <w:lang w:eastAsia="en-US"/>
        </w:rPr>
        <w:t>Critically evaluate the ways in which resulting and constructive trusts occur.</w:t>
      </w:r>
    </w:p>
    <w:p w:rsidRPr="00EF76B3" w:rsidR="00B40B96" w:rsidP="00B40B96" w:rsidRDefault="00B40B96">
      <w:pPr>
        <w:suppressAutoHyphens/>
        <w:autoSpaceDN w:val="0"/>
        <w:textAlignment w:val="baseline"/>
        <w:rPr>
          <w:rFonts w:ascii="Helvetica" w:hAnsi="Helvetica" w:eastAsia="Calibri" w:cs="Helvetica"/>
          <w:iCs/>
          <w:lang w:eastAsia="en-US"/>
        </w:rPr>
      </w:pPr>
      <w:r w:rsidRPr="00EF76B3">
        <w:rPr>
          <w:rFonts w:ascii="Helvetica" w:hAnsi="Helvetica" w:eastAsia="Calibri" w:cs="Helvetica"/>
          <w:b/>
          <w:lang w:eastAsia="en-US"/>
        </w:rPr>
        <w:t xml:space="preserve">Q. 6 </w:t>
      </w:r>
      <w:r w:rsidRPr="00EF76B3">
        <w:rPr>
          <w:rFonts w:ascii="Helvetica" w:hAnsi="Helvetica" w:eastAsia="Calibri" w:cs="Helvetica"/>
          <w:iCs/>
          <w:lang w:eastAsia="en-US"/>
        </w:rPr>
        <w:t xml:space="preserve">Critically consider how a trustee may be removed if they breach one of </w:t>
      </w:r>
      <w:proofErr w:type="gramStart"/>
      <w:r w:rsidRPr="00EF76B3">
        <w:rPr>
          <w:rFonts w:ascii="Helvetica" w:hAnsi="Helvetica" w:eastAsia="Calibri" w:cs="Helvetica"/>
          <w:iCs/>
          <w:lang w:eastAsia="en-US"/>
        </w:rPr>
        <w:t>their</w:t>
      </w:r>
      <w:proofErr w:type="gramEnd"/>
      <w:r w:rsidRPr="00EF76B3">
        <w:rPr>
          <w:rFonts w:ascii="Helvetica" w:hAnsi="Helvetica" w:eastAsia="Calibri" w:cs="Helvetica"/>
          <w:iCs/>
          <w:lang w:eastAsia="en-US"/>
        </w:rPr>
        <w:t xml:space="preserve"> of duties.</w:t>
      </w:r>
    </w:p>
    <w:p w:rsidR="00A02501" w:rsidP="00B40B96" w:rsidRDefault="00B40B96">
      <w:pPr>
        <w:suppressAutoHyphens/>
        <w:autoSpaceDN w:val="0"/>
        <w:textAlignment w:val="baseline"/>
        <w:rPr>
          <w:rFonts w:ascii="Helvetica" w:hAnsi="Helvetica" w:eastAsia="Calibri" w:cs="Helvetica"/>
          <w:bCs/>
          <w:iCs/>
          <w:lang w:eastAsia="en-US"/>
        </w:rPr>
      </w:pPr>
      <w:r w:rsidRPr="00EF76B3">
        <w:rPr>
          <w:rFonts w:ascii="Helvetica" w:hAnsi="Helvetica" w:eastAsia="Calibri" w:cs="Helvetica"/>
          <w:b/>
          <w:iCs/>
          <w:lang w:eastAsia="en-US"/>
        </w:rPr>
        <w:lastRenderedPageBreak/>
        <w:t>Q. 7</w:t>
      </w:r>
      <w:r w:rsidRPr="00EF76B3">
        <w:rPr>
          <w:rFonts w:ascii="Helvetica" w:hAnsi="Helvetica" w:eastAsia="Calibri" w:cs="Helvetica"/>
          <w:iCs/>
          <w:lang w:eastAsia="en-US"/>
        </w:rPr>
        <w:t xml:space="preserve"> Equity demands that trusts comply with strict formalities and secret trusts are an exception to these rules.  </w:t>
      </w:r>
      <w:r w:rsidRPr="00EF76B3">
        <w:rPr>
          <w:rFonts w:ascii="Helvetica" w:hAnsi="Helvetica" w:eastAsia="Calibri" w:cs="Helvetica"/>
          <w:bCs/>
          <w:iCs/>
          <w:lang w:eastAsia="en-US"/>
        </w:rPr>
        <w:t>Critically assess what these strict formalities are and the rationale for them.  Analyse the justification for secret trusts.</w:t>
      </w:r>
    </w:p>
    <w:p w:rsidR="00EF76B3" w:rsidP="00B40B96" w:rsidRDefault="00B40B96">
      <w:pPr>
        <w:suppressAutoHyphens/>
        <w:autoSpaceDN w:val="0"/>
        <w:textAlignment w:val="baseline"/>
        <w:rPr>
          <w:rFonts w:ascii="Helvetica" w:hAnsi="Helvetica" w:cs="Helvetica"/>
          <w:b/>
        </w:rPr>
      </w:pPr>
      <w:r w:rsidRPr="00EF76B3">
        <w:rPr>
          <w:rFonts w:ascii="Helvetica" w:hAnsi="Helvetica" w:eastAsia="Calibri" w:cs="Helvetica"/>
          <w:b/>
          <w:bCs/>
          <w:iCs/>
          <w:lang w:eastAsia="en-US"/>
        </w:rPr>
        <w:t>Q. 8</w:t>
      </w:r>
      <w:r w:rsidRPr="00EF76B3">
        <w:rPr>
          <w:rFonts w:ascii="Helvetica" w:hAnsi="Helvetica" w:eastAsia="Calibri" w:cs="Helvetica"/>
          <w:bCs/>
          <w:iCs/>
          <w:lang w:eastAsia="en-US"/>
        </w:rPr>
        <w:t xml:space="preserve"> Critically explain the role of the constructive trust in a mutual will.</w:t>
      </w:r>
      <w:r w:rsidR="00A02501">
        <w:rPr>
          <w:rFonts w:ascii="Helvetica" w:hAnsi="Helvetica" w:cs="Helvetica"/>
          <w:b/>
        </w:rPr>
        <w:t xml:space="preserve"> </w:t>
      </w:r>
    </w:p>
    <w:p w:rsidRPr="00EF76B3" w:rsidR="00B40B96" w:rsidP="00A02501" w:rsidRDefault="00EF76B3">
      <w:pPr>
        <w:suppressAutoHyphens/>
        <w:autoSpaceDN w:val="0"/>
        <w:jc w:val="center"/>
        <w:textAlignment w:val="baseline"/>
        <w:rPr>
          <w:rFonts w:ascii="Helvetica" w:hAnsi="Helvetica" w:eastAsia="Calibri" w:cs="Helvetica"/>
          <w:b/>
          <w:lang w:eastAsia="en-US"/>
        </w:rPr>
      </w:pPr>
      <w:r w:rsidRPr="005E32B7">
        <w:rPr>
          <w:rFonts w:ascii="Helvetica" w:hAnsi="Helvetica" w:cs="Helvetica"/>
          <w:b/>
        </w:rPr>
        <w:t>END OF EXAMINATION</w:t>
      </w:r>
      <w:bookmarkStart w:name="_GoBack" w:id="0"/>
      <w:bookmarkEnd w:id="0"/>
    </w:p>
    <w:p w:rsidRPr="00EF76B3" w:rsidR="00B40B96" w:rsidRDefault="00B40B96">
      <w:pPr>
        <w:rPr>
          <w:rFonts w:ascii="Helvetica" w:hAnsi="Helvetica" w:cs="Helvetica"/>
        </w:rPr>
      </w:pPr>
    </w:p>
    <w:sectPr w:rsidRPr="00EF76B3" w:rsidR="00B40B96" w:rsidSect="00EF76B3">
      <w:headerReference w:type="default" r:id="rId12"/>
      <w:footerReference w:type="default" r:id="rId13"/>
      <w:pgSz w:w="11906" w:h="16838"/>
      <w:pgMar w:top="2319" w:right="1797" w:bottom="1412"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198" w:rsidRDefault="00847198" w:rsidP="00EF76B3">
      <w:pPr>
        <w:spacing w:after="0" w:line="240" w:lineRule="auto"/>
      </w:pPr>
      <w:r>
        <w:separator/>
      </w:r>
    </w:p>
  </w:endnote>
  <w:endnote w:type="continuationSeparator" w:id="0">
    <w:p w:rsidR="00847198" w:rsidRDefault="00847198" w:rsidP="00EF7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093" w:rsidRDefault="0023509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p w:rsidR="00235093" w:rsidRDefault="00235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198" w:rsidRDefault="00847198" w:rsidP="00EF76B3">
      <w:pPr>
        <w:spacing w:after="0" w:line="240" w:lineRule="auto"/>
      </w:pPr>
      <w:r>
        <w:separator/>
      </w:r>
    </w:p>
  </w:footnote>
  <w:footnote w:type="continuationSeparator" w:id="0">
    <w:p w:rsidR="00847198" w:rsidRDefault="00847198" w:rsidP="00EF7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6B3" w:rsidRPr="00EF76B3" w:rsidRDefault="00235093">
    <w:pPr>
      <w:pStyle w:val="Header"/>
      <w:rPr>
        <w:rFonts w:ascii="Helvetica" w:hAnsi="Helvetica" w:cs="Helvetica"/>
        <w:b/>
        <w:sz w:val="18"/>
        <w:szCs w:val="18"/>
      </w:rPr>
    </w:pPr>
    <w:r>
      <w:rPr>
        <w:rFonts w:ascii="Helvetica" w:hAnsi="Helvetica" w:cs="Helvetica"/>
        <w:b/>
        <w:sz w:val="18"/>
        <w:szCs w:val="18"/>
      </w:rPr>
      <w:t>M/LAW6014/SEM2/MAY2019/3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A0D73"/>
    <w:multiLevelType w:val="hybridMultilevel"/>
    <w:tmpl w:val="64188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3E7843"/>
    <w:multiLevelType w:val="hybridMultilevel"/>
    <w:tmpl w:val="E09448EC"/>
    <w:lvl w:ilvl="0" w:tplc="F7566224">
      <w:start w:val="1"/>
      <w:numFmt w:val="bullet"/>
      <w:lvlText w:val="•"/>
      <w:lvlJc w:val="left"/>
      <w:pPr>
        <w:tabs>
          <w:tab w:val="num" w:pos="720"/>
        </w:tabs>
        <w:ind w:left="720" w:hanging="360"/>
      </w:pPr>
      <w:rPr>
        <w:rFonts w:ascii="Arial" w:hAnsi="Arial" w:hint="default"/>
      </w:rPr>
    </w:lvl>
    <w:lvl w:ilvl="1" w:tplc="6E285BDC">
      <w:numFmt w:val="bullet"/>
      <w:lvlText w:val="•"/>
      <w:lvlJc w:val="left"/>
      <w:pPr>
        <w:tabs>
          <w:tab w:val="num" w:pos="1440"/>
        </w:tabs>
        <w:ind w:left="1440" w:hanging="360"/>
      </w:pPr>
      <w:rPr>
        <w:rFonts w:ascii="Arial" w:hAnsi="Arial" w:hint="default"/>
      </w:rPr>
    </w:lvl>
    <w:lvl w:ilvl="2" w:tplc="7C0C7400" w:tentative="1">
      <w:start w:val="1"/>
      <w:numFmt w:val="bullet"/>
      <w:lvlText w:val="•"/>
      <w:lvlJc w:val="left"/>
      <w:pPr>
        <w:tabs>
          <w:tab w:val="num" w:pos="2160"/>
        </w:tabs>
        <w:ind w:left="2160" w:hanging="360"/>
      </w:pPr>
      <w:rPr>
        <w:rFonts w:ascii="Arial" w:hAnsi="Arial" w:hint="default"/>
      </w:rPr>
    </w:lvl>
    <w:lvl w:ilvl="3" w:tplc="7E7E49E4" w:tentative="1">
      <w:start w:val="1"/>
      <w:numFmt w:val="bullet"/>
      <w:lvlText w:val="•"/>
      <w:lvlJc w:val="left"/>
      <w:pPr>
        <w:tabs>
          <w:tab w:val="num" w:pos="2880"/>
        </w:tabs>
        <w:ind w:left="2880" w:hanging="360"/>
      </w:pPr>
      <w:rPr>
        <w:rFonts w:ascii="Arial" w:hAnsi="Arial" w:hint="default"/>
      </w:rPr>
    </w:lvl>
    <w:lvl w:ilvl="4" w:tplc="3266C854" w:tentative="1">
      <w:start w:val="1"/>
      <w:numFmt w:val="bullet"/>
      <w:lvlText w:val="•"/>
      <w:lvlJc w:val="left"/>
      <w:pPr>
        <w:tabs>
          <w:tab w:val="num" w:pos="3600"/>
        </w:tabs>
        <w:ind w:left="3600" w:hanging="360"/>
      </w:pPr>
      <w:rPr>
        <w:rFonts w:ascii="Arial" w:hAnsi="Arial" w:hint="default"/>
      </w:rPr>
    </w:lvl>
    <w:lvl w:ilvl="5" w:tplc="CA7EB9E8" w:tentative="1">
      <w:start w:val="1"/>
      <w:numFmt w:val="bullet"/>
      <w:lvlText w:val="•"/>
      <w:lvlJc w:val="left"/>
      <w:pPr>
        <w:tabs>
          <w:tab w:val="num" w:pos="4320"/>
        </w:tabs>
        <w:ind w:left="4320" w:hanging="360"/>
      </w:pPr>
      <w:rPr>
        <w:rFonts w:ascii="Arial" w:hAnsi="Arial" w:hint="default"/>
      </w:rPr>
    </w:lvl>
    <w:lvl w:ilvl="6" w:tplc="7E8A0642" w:tentative="1">
      <w:start w:val="1"/>
      <w:numFmt w:val="bullet"/>
      <w:lvlText w:val="•"/>
      <w:lvlJc w:val="left"/>
      <w:pPr>
        <w:tabs>
          <w:tab w:val="num" w:pos="5040"/>
        </w:tabs>
        <w:ind w:left="5040" w:hanging="360"/>
      </w:pPr>
      <w:rPr>
        <w:rFonts w:ascii="Arial" w:hAnsi="Arial" w:hint="default"/>
      </w:rPr>
    </w:lvl>
    <w:lvl w:ilvl="7" w:tplc="6F101DDE" w:tentative="1">
      <w:start w:val="1"/>
      <w:numFmt w:val="bullet"/>
      <w:lvlText w:val="•"/>
      <w:lvlJc w:val="left"/>
      <w:pPr>
        <w:tabs>
          <w:tab w:val="num" w:pos="5760"/>
        </w:tabs>
        <w:ind w:left="5760" w:hanging="360"/>
      </w:pPr>
      <w:rPr>
        <w:rFonts w:ascii="Arial" w:hAnsi="Arial" w:hint="default"/>
      </w:rPr>
    </w:lvl>
    <w:lvl w:ilvl="8" w:tplc="1DD4D1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AF47581"/>
    <w:multiLevelType w:val="hybridMultilevel"/>
    <w:tmpl w:val="6366A08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15255C"/>
    <w:multiLevelType w:val="multilevel"/>
    <w:tmpl w:val="C04E02F0"/>
    <w:lvl w:ilvl="0">
      <w:start w:val="1"/>
      <w:numFmt w:val="low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B96"/>
    <w:rsid w:val="000763D1"/>
    <w:rsid w:val="00235093"/>
    <w:rsid w:val="004149FA"/>
    <w:rsid w:val="004F151B"/>
    <w:rsid w:val="00847198"/>
    <w:rsid w:val="00A02501"/>
    <w:rsid w:val="00A53BA0"/>
    <w:rsid w:val="00B40B96"/>
    <w:rsid w:val="00B565B4"/>
    <w:rsid w:val="00EF7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969931"/>
  <w15:chartTrackingRefBased/>
  <w15:docId w15:val="{C4BEC3E8-23CF-4FD5-A2C5-72EABEF8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B96"/>
    <w:pPr>
      <w:spacing w:after="200" w:line="276" w:lineRule="auto"/>
    </w:pPr>
    <w:rPr>
      <w:rFonts w:eastAsia="Times New Roman"/>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76B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F76B3"/>
    <w:rPr>
      <w:rFonts w:ascii="Segoe UI" w:eastAsia="Times New Roman" w:hAnsi="Segoe UI" w:cs="Segoe UI"/>
      <w:sz w:val="18"/>
      <w:szCs w:val="18"/>
      <w:lang w:eastAsia="ja-JP"/>
    </w:rPr>
  </w:style>
  <w:style w:type="paragraph" w:styleId="Header">
    <w:name w:val="header"/>
    <w:basedOn w:val="Normal"/>
    <w:link w:val="HeaderChar"/>
    <w:uiPriority w:val="99"/>
    <w:unhideWhenUsed/>
    <w:rsid w:val="00EF76B3"/>
    <w:pPr>
      <w:tabs>
        <w:tab w:val="center" w:pos="4513"/>
        <w:tab w:val="right" w:pos="9026"/>
      </w:tabs>
    </w:pPr>
  </w:style>
  <w:style w:type="character" w:customStyle="1" w:styleId="HeaderChar">
    <w:name w:val="Header Char"/>
    <w:link w:val="Header"/>
    <w:uiPriority w:val="99"/>
    <w:rsid w:val="00EF76B3"/>
    <w:rPr>
      <w:rFonts w:eastAsia="Times New Roman"/>
      <w:sz w:val="22"/>
      <w:szCs w:val="22"/>
      <w:lang w:eastAsia="ja-JP"/>
    </w:rPr>
  </w:style>
  <w:style w:type="paragraph" w:styleId="Footer">
    <w:name w:val="footer"/>
    <w:basedOn w:val="Normal"/>
    <w:link w:val="FooterChar"/>
    <w:uiPriority w:val="99"/>
    <w:unhideWhenUsed/>
    <w:rsid w:val="00EF76B3"/>
    <w:pPr>
      <w:tabs>
        <w:tab w:val="center" w:pos="4513"/>
        <w:tab w:val="right" w:pos="9026"/>
      </w:tabs>
    </w:pPr>
  </w:style>
  <w:style w:type="character" w:customStyle="1" w:styleId="FooterChar">
    <w:name w:val="Footer Char"/>
    <w:link w:val="Footer"/>
    <w:uiPriority w:val="99"/>
    <w:rsid w:val="00EF76B3"/>
    <w:rPr>
      <w:rFonts w:eastAsia="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97E308B1F09DA46A367A6BF03494473" ma:contentTypeVersion="0" ma:contentTypeDescription="Create a new document." ma:contentTypeScope="" ma:versionID="7c13e56fffe15da6a75a9ee32f1a047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65151F-6D31-4F01-B7A7-873FCAFDAEF4}">
  <ds:schemaRefs>
    <ds:schemaRef ds:uri="http://schemas.microsoft.com/sharepoint/events"/>
  </ds:schemaRefs>
</ds:datastoreItem>
</file>

<file path=customXml/itemProps2.xml><?xml version="1.0" encoding="utf-8"?>
<ds:datastoreItem xmlns:ds="http://schemas.openxmlformats.org/officeDocument/2006/customXml" ds:itemID="{081C6D66-9455-4291-9D17-C8258EA94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DDFA8B-5839-4CEB-851D-CAE8682D6A34}">
  <ds:schemaRefs>
    <ds:schemaRef ds:uri="http://schemas.microsoft.com/sharepoint/v3/contenttype/forms"/>
  </ds:schemaRefs>
</ds:datastoreItem>
</file>

<file path=customXml/itemProps4.xml><?xml version="1.0" encoding="utf-8"?>
<ds:datastoreItem xmlns:ds="http://schemas.openxmlformats.org/officeDocument/2006/customXml" ds:itemID="{14AC64D8-F6E2-46BE-B341-B2F2B4988AF1}">
  <ds:schemaRefs>
    <ds:schemaRef ds:uri="http://schemas.microsoft.com/office/2006/metadata/longProperties"/>
  </ds:schemaRefs>
</ds:datastoreItem>
</file>

<file path=customXml/itemProps5.xml><?xml version="1.0" encoding="utf-8"?>
<ds:datastoreItem xmlns:ds="http://schemas.openxmlformats.org/officeDocument/2006/customXml" ds:itemID="{DE29D3E4-AFAC-42D6-A603-9155DBA5A703}">
  <ds:schemaRefs>
    <ds:schemaRef ds:uri="http://purl.org/dc/dcmitype/"/>
    <ds:schemaRef ds:uri="http://schemas.microsoft.com/office/2006/metadata/properties"/>
    <ds:schemaRef ds:uri="http://purl.org/dc/terms/"/>
    <ds:schemaRef ds:uri="http://schemas.microsoft.com/office/infopath/2007/PartnerControls"/>
    <ds:schemaRef ds:uri="http://purl.org/dc/elements/1.1/"/>
    <ds:schemaRef ds:uri="http://schemas.microsoft.com/office/2006/documentManagement/types"/>
    <ds:schemaRef ds:uri="559e8a90-c5f0-4960-93bb-48a9a6be2d22"/>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LAW6014 Semester 2 1819</dc:title>
  <dc:subject>LAW6014</dc:subject>
  <dc:creator>Nabil Rafiq</dc:creator>
  <cp:keywords>
  </cp:keywords>
  <dc:description>
  </dc:description>
  <cp:lastModifiedBy>Stephanie Dobbin</cp:lastModifiedBy>
  <cp:revision>3</cp:revision>
  <cp:lastPrinted>2019-04-09T09:35:00Z</cp:lastPrinted>
  <dcterms:created xsi:type="dcterms:W3CDTF">2021-04-13T09:42:00Z</dcterms:created>
  <dcterms:modified xsi:type="dcterms:W3CDTF">2021-04-13T15:09:06Z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R63NPHTH4QFH-1291-1047</vt:lpwstr>
  </property>
  <property fmtid="{D5CDD505-2E9C-101B-9397-08002B2CF9AE}" pid="3" name="_dlc_DocIdItemGuid">
    <vt:lpwstr>024d5304-97c2-4af0-8604-dd16325fa219</vt:lpwstr>
  </property>
  <property fmtid="{D5CDD505-2E9C-101B-9397-08002B2CF9AE}" pid="4" name="_dlc_DocIdUrl">
    <vt:lpwstr>https://staffnet.stmarys.ac.uk/academic-services/Registry/exam-paper-submission/_layouts/15/DocIdRedir.aspx?ID=R63NPHTH4QFH-1291-1047, R63NPHTH4QFH-1291-1047</vt:lpwstr>
  </property>
</Properties>
</file>