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C6D7C" w:rsidR="00AC6D7C" w:rsidP="00AC6D7C" w:rsidRDefault="00AC6D7C" w14:paraId="41DB0F97" w14:textId="77777777">
      <w:pPr>
        <w:pStyle w:val="Title"/>
        <w:rPr>
          <w:rFonts w:ascii="Helvetica" w:hAnsi="Helvetica" w:cs="Helvetica"/>
          <w:b w:val="0"/>
          <w:sz w:val="40"/>
          <w:szCs w:val="36"/>
        </w:rPr>
      </w:pPr>
      <w:r w:rsidRPr="00AC6D7C">
        <w:rPr>
          <w:rFonts w:ascii="Helvetica" w:hAnsi="Helvetica" w:cs="Helvetica"/>
          <w:sz w:val="40"/>
          <w:szCs w:val="36"/>
        </w:rPr>
        <w:t xml:space="preserve">ST MARY’S UNIVERSITY </w:t>
      </w:r>
    </w:p>
    <w:p w:rsidRPr="009D7439" w:rsidR="00AC6D7C" w:rsidP="00AC6D7C" w:rsidRDefault="00AC6D7C" w14:paraId="0BF1E741" w14:textId="77777777">
      <w:pPr>
        <w:pStyle w:val="Subtitle"/>
        <w:rPr>
          <w:rFonts w:cs="Helvetica"/>
          <w:sz w:val="36"/>
          <w:szCs w:val="36"/>
        </w:rPr>
      </w:pPr>
      <w:r w:rsidRPr="009D7439">
        <w:rPr>
          <w:rFonts w:cs="Helvetica"/>
          <w:sz w:val="36"/>
          <w:szCs w:val="36"/>
        </w:rPr>
        <w:t>TWICKENHAM, LONDON</w:t>
      </w:r>
    </w:p>
    <w:p w:rsidRPr="00BE0EE3" w:rsidR="00AC6D7C" w:rsidP="00077C70" w:rsidRDefault="00AC6D7C" w14:paraId="5A416275" w14:textId="77777777">
      <w:pPr>
        <w:spacing w:after="0" w:line="240" w:lineRule="auto"/>
        <w:jc w:val="center"/>
        <w:rPr>
          <w:rFonts w:ascii="Helvetica" w:hAnsi="Helvetica" w:cs="Helvetica"/>
          <w:sz w:val="23"/>
          <w:szCs w:val="23"/>
        </w:rPr>
      </w:pPr>
      <w:r w:rsidRPr="0065515B">
        <w:rPr>
          <w:rFonts w:ascii="Helvetica" w:hAnsi="Helvetica" w:cs="Helvetica"/>
          <w:sz w:val="23"/>
          <w:szCs w:val="23"/>
        </w:rPr>
        <w:t>BA/BA</w:t>
      </w:r>
      <w:r>
        <w:rPr>
          <w:rFonts w:ascii="Helvetica" w:hAnsi="Helvetica" w:cs="Helvetica"/>
          <w:sz w:val="23"/>
          <w:szCs w:val="23"/>
        </w:rPr>
        <w:t xml:space="preserve"> (ITT)</w:t>
      </w:r>
      <w:r w:rsidRPr="00BE0EE3">
        <w:rPr>
          <w:rFonts w:ascii="Helvetica" w:hAnsi="Helvetica" w:cs="Helvetica"/>
          <w:sz w:val="23"/>
          <w:szCs w:val="23"/>
        </w:rPr>
        <w:t xml:space="preserve"> Degree Examination students registered for</w:t>
      </w:r>
    </w:p>
    <w:p w:rsidRPr="00BE0EE3" w:rsidR="00AC6D7C" w:rsidP="00077C70" w:rsidRDefault="00AC6D7C" w14:paraId="196B050A" w14:textId="77777777">
      <w:pPr>
        <w:spacing w:after="0" w:line="240" w:lineRule="auto"/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>
        <w:rPr>
          <w:rFonts w:ascii="Helvetica" w:hAnsi="Helvetica" w:cs="Helvetica"/>
          <w:b/>
          <w:sz w:val="23"/>
          <w:szCs w:val="23"/>
        </w:rPr>
        <w:t>FIVE</w:t>
      </w:r>
    </w:p>
    <w:p w:rsidRPr="00F2532F" w:rsidR="00AC6D7C" w:rsidP="00AC6D7C" w:rsidRDefault="00AC6D7C" w14:paraId="39ACFEA4" w14:textId="77777777">
      <w:pPr>
        <w:spacing w:after="0" w:line="240" w:lineRule="auto"/>
        <w:rPr>
          <w:rFonts w:ascii="Helvetica" w:hAnsi="Helvetica" w:cs="Helvetica"/>
          <w:b/>
          <w:bCs/>
        </w:rPr>
      </w:pPr>
    </w:p>
    <w:p w:rsidRPr="00203904" w:rsidR="00AC6D7C" w:rsidP="00AC6D7C" w:rsidRDefault="00AC6D7C" w14:paraId="3CB1A149" w14:textId="2C88A102">
      <w:pPr>
        <w:spacing w:after="0" w:line="240" w:lineRule="auto"/>
        <w:rPr>
          <w:rFonts w:ascii="Helvetica" w:hAnsi="Helvetica" w:cs="Helvetica"/>
          <w:b/>
          <w:bCs/>
        </w:rPr>
      </w:pPr>
      <w:r w:rsidRPr="00203904">
        <w:rPr>
          <w:rFonts w:ascii="Helvetica" w:hAnsi="Helvetica" w:cs="Helvetica"/>
        </w:rPr>
        <w:t>Title:</w:t>
      </w:r>
      <w:r w:rsidRPr="00203904">
        <w:rPr>
          <w:rFonts w:ascii="Helvetica" w:hAnsi="Helvetica" w:cs="Helvetica"/>
        </w:rPr>
        <w:tab/>
      </w:r>
      <w:r>
        <w:rPr>
          <w:rFonts w:ascii="Helvetica" w:hAnsi="Helvetica" w:cs="Helvetica"/>
          <w:b/>
          <w:bCs/>
        </w:rPr>
        <w:t>Corporate Finance</w:t>
      </w:r>
    </w:p>
    <w:p w:rsidRPr="00203904" w:rsidR="00AC6D7C" w:rsidP="00AC6D7C" w:rsidRDefault="00AC6D7C" w14:paraId="058540D8" w14:textId="77777777">
      <w:pPr>
        <w:spacing w:after="0" w:line="240" w:lineRule="auto"/>
        <w:rPr>
          <w:rFonts w:ascii="Helvetica" w:hAnsi="Helvetica" w:cs="Helvetica"/>
        </w:rPr>
      </w:pPr>
    </w:p>
    <w:p w:rsidR="00BE37E5" w:rsidP="00AC6D7C" w:rsidRDefault="00AC6D7C" w14:paraId="227BCF1D" w14:textId="77777777">
      <w:pPr>
        <w:spacing w:after="0" w:line="240" w:lineRule="auto"/>
        <w:rPr>
          <w:rFonts w:ascii="Helvetica" w:hAnsi="Helvetica" w:cs="Helvetica"/>
          <w:b/>
          <w:bCs/>
        </w:rPr>
      </w:pPr>
      <w:r w:rsidRPr="00203904">
        <w:rPr>
          <w:rFonts w:ascii="Helvetica" w:hAnsi="Helvetica" w:cs="Helvetica"/>
        </w:rPr>
        <w:t>Code:</w:t>
      </w:r>
      <w:r w:rsidRPr="00203904">
        <w:rPr>
          <w:rFonts w:ascii="Helvetica" w:hAnsi="Helvetica" w:cs="Helvetica"/>
        </w:rPr>
        <w:tab/>
      </w:r>
      <w:r>
        <w:rPr>
          <w:rFonts w:ascii="Helvetica" w:hAnsi="Helvetica" w:cs="Helvetica"/>
          <w:b/>
          <w:bCs/>
        </w:rPr>
        <w:t>MGT5015</w:t>
      </w:r>
    </w:p>
    <w:p w:rsidRPr="00203904" w:rsidR="00AC6D7C" w:rsidP="00AC6D7C" w:rsidRDefault="00AC6D7C" w14:paraId="64155158" w14:textId="1C8B2E4C">
      <w:pPr>
        <w:spacing w:after="0" w:line="240" w:lineRule="auto"/>
        <w:rPr>
          <w:rFonts w:ascii="Helvetica" w:hAnsi="Helvetica" w:cs="Helvetica"/>
          <w:b/>
          <w:bCs/>
        </w:rPr>
      </w:pPr>
      <w:r w:rsidRPr="00203904">
        <w:rPr>
          <w:rFonts w:ascii="Helvetica" w:hAnsi="Helvetica" w:cs="Helvetica"/>
        </w:rPr>
        <w:t xml:space="preserve">Semester: </w:t>
      </w:r>
      <w:r>
        <w:rPr>
          <w:rFonts w:ascii="Helvetica" w:hAnsi="Helvetica" w:cs="Helvetica"/>
          <w:b/>
          <w:bCs/>
        </w:rPr>
        <w:t>ONE</w:t>
      </w:r>
    </w:p>
    <w:p w:rsidRPr="00203904" w:rsidR="00AC6D7C" w:rsidP="00AC6D7C" w:rsidRDefault="00AC6D7C" w14:paraId="20DE839F" w14:textId="77777777">
      <w:pPr>
        <w:spacing w:after="0" w:line="240" w:lineRule="auto"/>
        <w:rPr>
          <w:rFonts w:ascii="Helvetica" w:hAnsi="Helvetica" w:cs="Helvetica"/>
          <w:b/>
          <w:bCs/>
        </w:rPr>
      </w:pPr>
    </w:p>
    <w:p w:rsidR="00BE37E5" w:rsidP="00AC6D7C" w:rsidRDefault="00AC6D7C" w14:paraId="4F343459" w14:textId="77777777">
      <w:pPr>
        <w:pStyle w:val="Default"/>
        <w:rPr>
          <w:b/>
          <w:sz w:val="22"/>
          <w:szCs w:val="22"/>
        </w:rPr>
      </w:pPr>
      <w:r w:rsidRPr="00203904">
        <w:rPr>
          <w:sz w:val="22"/>
          <w:szCs w:val="22"/>
        </w:rPr>
        <w:t>Date:</w:t>
      </w:r>
      <w:r w:rsidRPr="00077C70">
        <w:rPr>
          <w:sz w:val="22"/>
          <w:szCs w:val="22"/>
          <w:lang w:val="en-GB"/>
        </w:rPr>
        <w:tab/>
      </w:r>
      <w:r w:rsidRPr="00077C70">
        <w:rPr>
          <w:b/>
          <w:sz w:val="22"/>
          <w:szCs w:val="22"/>
          <w:lang w:val="en-GB"/>
        </w:rPr>
        <w:t>January</w:t>
      </w:r>
      <w:r>
        <w:rPr>
          <w:b/>
          <w:sz w:val="22"/>
          <w:szCs w:val="22"/>
        </w:rPr>
        <w:t xml:space="preserve"> </w:t>
      </w:r>
      <w:r w:rsidR="00077C70">
        <w:rPr>
          <w:b/>
          <w:sz w:val="22"/>
          <w:szCs w:val="22"/>
        </w:rPr>
        <w:t xml:space="preserve">7th </w:t>
      </w:r>
      <w:r>
        <w:rPr>
          <w:b/>
          <w:sz w:val="22"/>
          <w:szCs w:val="22"/>
        </w:rPr>
        <w:t>2019</w:t>
      </w:r>
    </w:p>
    <w:p w:rsidRPr="00203904" w:rsidR="00AC6D7C" w:rsidP="00AC6D7C" w:rsidRDefault="00AC6D7C" w14:paraId="136C3EC2" w14:textId="41E37CB6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Time:</w:t>
      </w:r>
      <w:r>
        <w:rPr>
          <w:sz w:val="22"/>
          <w:szCs w:val="22"/>
        </w:rPr>
        <w:t xml:space="preserve"> </w:t>
      </w:r>
      <w:r w:rsidRPr="00077C70" w:rsidR="00077C70">
        <w:rPr>
          <w:b/>
          <w:sz w:val="22"/>
          <w:szCs w:val="22"/>
        </w:rPr>
        <w:t>9:30 – 11:30AM</w:t>
      </w:r>
    </w:p>
    <w:p w:rsidRPr="00203904" w:rsidR="00AC6D7C" w:rsidP="00AC6D7C" w:rsidRDefault="00AC6D7C" w14:paraId="3AB063B5" w14:textId="77777777">
      <w:pPr>
        <w:spacing w:after="0" w:line="240" w:lineRule="auto"/>
        <w:rPr>
          <w:rFonts w:ascii="Helvetica" w:hAnsi="Helvetica" w:cs="Helvetica"/>
        </w:rPr>
      </w:pPr>
    </w:p>
    <w:p w:rsidR="00AC6D7C" w:rsidP="00AC6D7C" w:rsidRDefault="00AC6D7C" w14:paraId="1BEDD852" w14:textId="77777777">
      <w:pPr>
        <w:spacing w:after="0" w:line="240" w:lineRule="auto"/>
        <w:rPr>
          <w:rFonts w:ascii="Helvetica" w:hAnsi="Helvetica" w:cs="Helvetica"/>
        </w:rPr>
      </w:pPr>
      <w:r w:rsidRPr="00203904">
        <w:rPr>
          <w:rFonts w:ascii="Helvetica" w:hAnsi="Helvetica" w:cs="Helvetica"/>
        </w:rPr>
        <w:t xml:space="preserve">TIME ALLOWED: </w:t>
      </w:r>
      <w:r>
        <w:rPr>
          <w:rFonts w:ascii="Helvetica" w:hAnsi="Helvetica" w:cs="Helvetica"/>
          <w:b/>
          <w:bCs/>
        </w:rPr>
        <w:t xml:space="preserve">TWO </w:t>
      </w:r>
      <w:r w:rsidRPr="00384B09">
        <w:rPr>
          <w:rFonts w:ascii="Helvetica" w:hAnsi="Helvetica" w:cs="Helvetica"/>
        </w:rPr>
        <w:t>HOURS</w:t>
      </w:r>
    </w:p>
    <w:p w:rsidRPr="00AF489D" w:rsidR="000B0654" w:rsidP="00AC6D7C" w:rsidRDefault="000B0654" w14:paraId="3CB54E02" w14:textId="22FC269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Pr="00AC6D7C" w:rsidR="000B0654" w:rsidP="00AC6D7C" w:rsidRDefault="00F5592B" w14:paraId="127E81BD" w14:textId="0791DE04">
      <w:pPr>
        <w:spacing w:after="0" w:line="240" w:lineRule="auto"/>
        <w:rPr>
          <w:rFonts w:ascii="Helvetica" w:hAnsi="Helvetica" w:cs="Arial"/>
          <w:noProof/>
        </w:rPr>
      </w:pPr>
      <w:r w:rsidRPr="00AC6D7C">
        <w:rPr>
          <w:rFonts w:ascii="Helvetica" w:hAnsi="Helvetica" w:cs="Arial"/>
          <w:noProof/>
        </w:rPr>
        <w:t xml:space="preserve">Section A - Please answer </w:t>
      </w:r>
      <w:r w:rsidR="00AC6D7C">
        <w:rPr>
          <w:rFonts w:ascii="Helvetica" w:hAnsi="Helvetica" w:cs="Arial"/>
          <w:b/>
          <w:noProof/>
        </w:rPr>
        <w:t>ALL</w:t>
      </w:r>
      <w:r w:rsidRPr="00AC6D7C">
        <w:rPr>
          <w:rFonts w:ascii="Helvetica" w:hAnsi="Helvetica" w:cs="Arial"/>
          <w:noProof/>
        </w:rPr>
        <w:t xml:space="preserve"> questions </w:t>
      </w:r>
      <w:r w:rsidRPr="00AC6D7C" w:rsidR="0092400B">
        <w:rPr>
          <w:rFonts w:ascii="Helvetica" w:hAnsi="Helvetica" w:cs="Arial"/>
          <w:noProof/>
        </w:rPr>
        <w:t>(</w:t>
      </w:r>
      <w:r w:rsidRPr="00AC6D7C" w:rsidR="00967369">
        <w:rPr>
          <w:rFonts w:ascii="Helvetica" w:hAnsi="Helvetica" w:cs="Arial"/>
          <w:noProof/>
        </w:rPr>
        <w:t>30</w:t>
      </w:r>
      <w:r w:rsidRPr="00AC6D7C" w:rsidR="000B0654">
        <w:rPr>
          <w:rFonts w:ascii="Helvetica" w:hAnsi="Helvetica" w:cs="Arial"/>
          <w:noProof/>
        </w:rPr>
        <w:t xml:space="preserve"> marks)</w:t>
      </w:r>
    </w:p>
    <w:p w:rsidRPr="00AC6D7C" w:rsidR="00AC6D7C" w:rsidP="00AC6D7C" w:rsidRDefault="00AC6D7C" w14:paraId="180077EA" w14:textId="77777777">
      <w:pPr>
        <w:spacing w:after="0" w:line="240" w:lineRule="auto"/>
        <w:rPr>
          <w:rFonts w:ascii="Helvetica" w:hAnsi="Helvetica" w:cs="Arial"/>
          <w:noProof/>
        </w:rPr>
      </w:pPr>
    </w:p>
    <w:p w:rsidR="00BE37E5" w:rsidP="00AC6D7C" w:rsidRDefault="000B0654" w14:paraId="1F19FE0C" w14:textId="77777777">
      <w:pPr>
        <w:spacing w:after="0" w:line="240" w:lineRule="auto"/>
        <w:rPr>
          <w:rFonts w:ascii="Helvetica" w:hAnsi="Helvetica" w:cs="Arial"/>
        </w:rPr>
      </w:pPr>
      <w:r w:rsidRPr="00AC6D7C">
        <w:rPr>
          <w:rFonts w:ascii="Helvetica" w:hAnsi="Helvetica" w:cs="Arial"/>
        </w:rPr>
        <w:t xml:space="preserve">Section B - </w:t>
      </w:r>
      <w:bookmarkStart w:name="_Hlk528639196" w:id="0"/>
      <w:r w:rsidRPr="00AC6D7C">
        <w:rPr>
          <w:rFonts w:ascii="Helvetica" w:hAnsi="Helvetica" w:cs="Arial"/>
        </w:rPr>
        <w:t xml:space="preserve">Please answer </w:t>
      </w:r>
      <w:r w:rsidR="00AC6D7C">
        <w:rPr>
          <w:rFonts w:ascii="Helvetica" w:hAnsi="Helvetica" w:cs="Arial"/>
          <w:b/>
        </w:rPr>
        <w:t>TWO</w:t>
      </w:r>
      <w:r w:rsidRPr="00AC6D7C">
        <w:rPr>
          <w:rFonts w:ascii="Helvetica" w:hAnsi="Helvetica" w:cs="Arial"/>
          <w:b/>
        </w:rPr>
        <w:t xml:space="preserve"> </w:t>
      </w:r>
      <w:r w:rsidRPr="00AC6D7C">
        <w:rPr>
          <w:rFonts w:ascii="Helvetica" w:hAnsi="Helvetica" w:cs="Arial"/>
        </w:rPr>
        <w:t xml:space="preserve">questions </w:t>
      </w:r>
      <w:bookmarkEnd w:id="0"/>
      <w:r w:rsidRPr="00AC6D7C" w:rsidR="0092400B">
        <w:rPr>
          <w:rFonts w:ascii="Helvetica" w:hAnsi="Helvetica" w:cs="Arial"/>
        </w:rPr>
        <w:t>(</w:t>
      </w:r>
      <w:r w:rsidRPr="00AC6D7C" w:rsidR="00E51269">
        <w:rPr>
          <w:rFonts w:ascii="Helvetica" w:hAnsi="Helvetica" w:cs="Arial"/>
        </w:rPr>
        <w:t>70</w:t>
      </w:r>
      <w:r w:rsidRPr="00AC6D7C">
        <w:rPr>
          <w:rFonts w:ascii="Helvetica" w:hAnsi="Helvetica" w:cs="Arial"/>
        </w:rPr>
        <w:t xml:space="preserve"> marks)</w:t>
      </w:r>
    </w:p>
    <w:p w:rsidRPr="00AC6D7C" w:rsidR="009913CD" w:rsidP="00AC6D7C" w:rsidRDefault="00BE37E5" w14:paraId="6C05A72D" w14:textId="4CDB9618">
      <w:pPr>
        <w:spacing w:after="0" w:line="240" w:lineRule="auto"/>
        <w:rPr>
          <w:rFonts w:ascii="Helvetica" w:hAnsi="Helvetica" w:cs="Arial"/>
        </w:rPr>
      </w:pPr>
      <w:r w:rsidRPr="00AC6D7C">
        <w:rPr>
          <w:rFonts w:ascii="Helvetica" w:hAnsi="Helvetica" w:cs="Arial"/>
        </w:rPr>
        <w:t xml:space="preserve"> </w:t>
      </w:r>
    </w:p>
    <w:p w:rsidRPr="00E02EE8" w:rsidR="006C3BBC" w:rsidP="00AC6D7C" w:rsidRDefault="00F5592B" w14:paraId="5F0B906C" w14:textId="79E79CD0">
      <w:pPr>
        <w:spacing w:after="0" w:line="240" w:lineRule="auto"/>
        <w:jc w:val="center"/>
        <w:rPr>
          <w:rFonts w:ascii="Helvetica" w:hAnsi="Helvetica" w:cs="Arial"/>
        </w:rPr>
      </w:pPr>
      <w:r w:rsidRPr="00E02EE8">
        <w:rPr>
          <w:rFonts w:ascii="Helvetica" w:hAnsi="Helvetica" w:cs="Arial"/>
          <w:u w:val="single"/>
        </w:rPr>
        <w:t>Section A</w:t>
      </w:r>
      <w:r w:rsidRPr="00E02EE8">
        <w:rPr>
          <w:rFonts w:ascii="Helvetica" w:hAnsi="Helvetica" w:cs="Arial"/>
        </w:rPr>
        <w:t xml:space="preserve"> (30 marks)</w:t>
      </w:r>
    </w:p>
    <w:p w:rsidRPr="00E02EE8" w:rsidR="00AC6D7C" w:rsidP="00AC6D7C" w:rsidRDefault="00AC6D7C" w14:paraId="4577C57C" w14:textId="77777777">
      <w:pPr>
        <w:spacing w:after="0" w:line="240" w:lineRule="auto"/>
        <w:jc w:val="center"/>
        <w:rPr>
          <w:rFonts w:ascii="Helvetica" w:hAnsi="Helvetica" w:cs="Arial"/>
          <w:u w:val="single"/>
        </w:rPr>
      </w:pPr>
    </w:p>
    <w:p w:rsidRPr="00E02EE8" w:rsidR="00AA1A4C" w:rsidP="00E02EE8" w:rsidRDefault="00AA1A4C" w14:paraId="4E097ECD" w14:textId="097FE57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eastAsia="Arial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Shareholders of a corporation may be, among others (choose the best answer)</w:t>
      </w:r>
      <w:r w:rsidRPr="00E02EE8" w:rsidR="006E37E4">
        <w:rPr>
          <w:rFonts w:ascii="Helvetica" w:hAnsi="Helvetica" w:eastAsia="Arial" w:cs="Arial"/>
          <w:lang w:val="en-IN" w:eastAsia="en-IN"/>
        </w:rPr>
        <w:t>,</w:t>
      </w:r>
    </w:p>
    <w:p w:rsidRPr="00E02EE8" w:rsidR="00AA1A4C" w:rsidP="00AA1A4C" w:rsidRDefault="00AA1A4C" w14:paraId="5D526F03" w14:textId="77777777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Helvetica" w:hAnsi="Helvetica" w:eastAsia="Arial" w:cs="Arial"/>
          <w:lang w:val="en-IN" w:eastAsia="en-IN"/>
        </w:rPr>
      </w:pPr>
    </w:p>
    <w:p w:rsidRPr="00E02EE8" w:rsidR="00AA1A4C" w:rsidP="00E02EE8" w:rsidRDefault="00AA1A4C" w14:paraId="3E79BF8D" w14:textId="77777777">
      <w:pPr>
        <w:tabs>
          <w:tab w:val="left" w:pos="284"/>
          <w:tab w:val="left" w:pos="567"/>
          <w:tab w:val="left" w:pos="709"/>
        </w:tabs>
        <w:spacing w:after="0" w:line="240" w:lineRule="auto"/>
        <w:ind w:left="567"/>
        <w:jc w:val="both"/>
        <w:rPr>
          <w:rFonts w:ascii="Helvetica" w:hAnsi="Helvetica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A. individuals.</w:t>
      </w:r>
    </w:p>
    <w:p w:rsidRPr="00E02EE8" w:rsidR="00AA1A4C" w:rsidP="00E02EE8" w:rsidRDefault="00AA1A4C" w14:paraId="5FB6488E" w14:textId="19B712D2">
      <w:pPr>
        <w:spacing w:after="0" w:line="240" w:lineRule="auto"/>
        <w:ind w:left="567"/>
        <w:jc w:val="both"/>
        <w:rPr>
          <w:rFonts w:ascii="Helvetica" w:hAnsi="Helvetica" w:eastAsia="Arial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B. individuals and pension funds.</w:t>
      </w:r>
    </w:p>
    <w:p w:rsidRPr="00E02EE8" w:rsidR="00AA1A4C" w:rsidP="00E02EE8" w:rsidRDefault="00AA1A4C" w14:paraId="3C778EF0" w14:textId="0CF5D012">
      <w:pPr>
        <w:spacing w:after="0" w:line="240" w:lineRule="auto"/>
        <w:ind w:left="567"/>
        <w:jc w:val="both"/>
        <w:rPr>
          <w:rFonts w:ascii="Helvetica" w:hAnsi="Helvetica" w:eastAsia="Arial" w:cs="Arial"/>
          <w:lang w:val="en-IN" w:eastAsia="en-IN"/>
        </w:rPr>
      </w:pPr>
      <w:r w:rsidRPr="00E02EE8">
        <w:rPr>
          <w:rFonts w:ascii="Helvetica" w:hAnsi="Helvetica" w:eastAsia="Arial" w:cs="Arial"/>
          <w:bCs/>
          <w:lang w:val="en-IN" w:eastAsia="en-IN"/>
        </w:rPr>
        <w:t>C.</w:t>
      </w:r>
      <w:r w:rsidRPr="00E02EE8">
        <w:rPr>
          <w:rFonts w:ascii="Helvetica" w:hAnsi="Helvetica" w:eastAsia="Arial" w:cs="Arial"/>
          <w:lang w:val="en-IN" w:eastAsia="en-IN"/>
        </w:rPr>
        <w:t xml:space="preserve"> individuals, pension funds, and insurance companies.</w:t>
      </w:r>
    </w:p>
    <w:p w:rsidRPr="00E02EE8" w:rsidR="00AA1A4C" w:rsidP="00E02EE8" w:rsidRDefault="00AA1A4C" w14:paraId="6F0A6299" w14:textId="453F30E7">
      <w:pPr>
        <w:spacing w:after="0" w:line="240" w:lineRule="auto"/>
        <w:ind w:left="567"/>
        <w:jc w:val="both"/>
        <w:rPr>
          <w:rFonts w:ascii="Helvetica" w:hAnsi="Helvetica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D. pension funds and insurance companies</w:t>
      </w:r>
    </w:p>
    <w:p w:rsidRPr="00E02EE8" w:rsidR="00AA1A4C" w:rsidP="00AA1A4C" w:rsidRDefault="00AA1A4C" w14:paraId="6002E3A9" w14:textId="77777777">
      <w:pPr>
        <w:spacing w:after="0" w:line="240" w:lineRule="auto"/>
        <w:rPr>
          <w:rFonts w:ascii="Helvetica" w:hAnsi="Helvetica" w:eastAsia="Arial" w:cs="Arial"/>
          <w:lang w:val="en-IN" w:eastAsia="en-IN"/>
        </w:rPr>
      </w:pPr>
    </w:p>
    <w:p w:rsidRPr="00E02EE8" w:rsidR="00AA1A4C" w:rsidP="00E02EE8" w:rsidRDefault="00AA1A4C" w14:paraId="6A71E9BD" w14:textId="74541205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A firm's investment decision is also called its</w:t>
      </w:r>
      <w:r w:rsidR="00E02EE8">
        <w:rPr>
          <w:rFonts w:ascii="Helvetica" w:hAnsi="Helvetica" w:eastAsia="Arial" w:cs="Arial"/>
          <w:lang w:val="en-IN" w:eastAsia="en-IN"/>
        </w:rPr>
        <w:t>:</w:t>
      </w:r>
    </w:p>
    <w:p w:rsidRPr="00E02EE8" w:rsidR="00AA1A4C" w:rsidP="00AA1A4C" w:rsidRDefault="00AA1A4C" w14:paraId="2F20EF3F" w14:textId="77777777">
      <w:pPr>
        <w:spacing w:after="0" w:line="240" w:lineRule="auto"/>
        <w:rPr>
          <w:rFonts w:ascii="Helvetica" w:hAnsi="Helvetica" w:cs="Arial"/>
          <w:lang w:val="en-IN" w:eastAsia="en-IN"/>
        </w:rPr>
      </w:pPr>
    </w:p>
    <w:p w:rsidRPr="00E02EE8" w:rsidR="00AA1A4C" w:rsidP="00E02EE8" w:rsidRDefault="00E02EE8" w14:paraId="49B377DD" w14:textId="262179B7">
      <w:pPr>
        <w:tabs>
          <w:tab w:val="left" w:pos="300"/>
        </w:tabs>
        <w:spacing w:after="0" w:line="240" w:lineRule="auto"/>
        <w:ind w:left="567"/>
        <w:jc w:val="both"/>
        <w:rPr>
          <w:rFonts w:ascii="Helvetica" w:hAnsi="Helvetica" w:eastAsia="Arial" w:cs="Arial"/>
          <w:bCs/>
          <w:lang w:val="en-IN" w:eastAsia="en-IN"/>
        </w:rPr>
      </w:pPr>
      <w:r>
        <w:rPr>
          <w:rFonts w:ascii="Helvetica" w:hAnsi="Helvetica" w:eastAsia="Arial" w:cs="Arial"/>
          <w:lang w:val="en-IN" w:eastAsia="en-IN"/>
        </w:rPr>
        <w:t>A. capital budgeting decision</w:t>
      </w:r>
    </w:p>
    <w:p w:rsidRPr="00E02EE8" w:rsidR="00AA1A4C" w:rsidP="00E02EE8" w:rsidRDefault="00E02EE8" w14:paraId="1D8719D5" w14:textId="72EBBCFE">
      <w:pPr>
        <w:tabs>
          <w:tab w:val="left" w:pos="300"/>
        </w:tabs>
        <w:spacing w:after="0" w:line="240" w:lineRule="auto"/>
        <w:ind w:left="567"/>
        <w:jc w:val="both"/>
        <w:rPr>
          <w:rFonts w:ascii="Helvetica" w:hAnsi="Helvetica" w:eastAsia="Arial" w:cs="Arial"/>
          <w:lang w:val="en-IN" w:eastAsia="en-IN"/>
        </w:rPr>
      </w:pPr>
      <w:r>
        <w:rPr>
          <w:rFonts w:ascii="Helvetica" w:hAnsi="Helvetica" w:eastAsia="Arial" w:cs="Arial"/>
          <w:lang w:val="en-IN" w:eastAsia="en-IN"/>
        </w:rPr>
        <w:t>B. financial input decision</w:t>
      </w:r>
    </w:p>
    <w:p w:rsidRPr="00E02EE8" w:rsidR="00AA1A4C" w:rsidP="00E02EE8" w:rsidRDefault="00E02EE8" w14:paraId="62F6C0F7" w14:textId="12B9BEFD">
      <w:pPr>
        <w:tabs>
          <w:tab w:val="left" w:pos="300"/>
        </w:tabs>
        <w:spacing w:after="0" w:line="240" w:lineRule="auto"/>
        <w:ind w:left="567"/>
        <w:jc w:val="both"/>
        <w:rPr>
          <w:rFonts w:ascii="Helvetica" w:hAnsi="Helvetica" w:eastAsia="Arial" w:cs="Arial"/>
          <w:lang w:val="en-IN" w:eastAsia="en-IN"/>
        </w:rPr>
      </w:pPr>
      <w:r>
        <w:rPr>
          <w:rFonts w:ascii="Helvetica" w:hAnsi="Helvetica" w:eastAsia="Arial" w:cs="Arial"/>
          <w:lang w:val="en-IN" w:eastAsia="en-IN"/>
        </w:rPr>
        <w:t>C. liquidity decision</w:t>
      </w:r>
    </w:p>
    <w:p w:rsidRPr="00E02EE8" w:rsidR="00AA1A4C" w:rsidP="00E02EE8" w:rsidRDefault="00E02EE8" w14:paraId="05D7D5B1" w14:textId="1FCF130D">
      <w:pPr>
        <w:tabs>
          <w:tab w:val="left" w:pos="300"/>
        </w:tabs>
        <w:spacing w:after="0" w:line="240" w:lineRule="auto"/>
        <w:ind w:left="567"/>
        <w:jc w:val="both"/>
        <w:rPr>
          <w:rFonts w:ascii="Helvetica" w:hAnsi="Helvetica" w:eastAsia="Arial" w:cs="Arial"/>
          <w:lang w:val="en-IN" w:eastAsia="en-IN"/>
        </w:rPr>
      </w:pPr>
      <w:r>
        <w:rPr>
          <w:rFonts w:ascii="Helvetica" w:hAnsi="Helvetica" w:eastAsia="Arial" w:cs="Arial"/>
          <w:lang w:val="en-IN" w:eastAsia="en-IN"/>
        </w:rPr>
        <w:t>D. leasing decision</w:t>
      </w:r>
    </w:p>
    <w:p w:rsidRPr="00E02EE8" w:rsidR="00AA1A4C" w:rsidP="00AA1A4C" w:rsidRDefault="00AA1A4C" w14:paraId="05E3B6C5" w14:textId="77777777">
      <w:pPr>
        <w:spacing w:after="0" w:line="240" w:lineRule="auto"/>
        <w:rPr>
          <w:rFonts w:ascii="Helvetica" w:hAnsi="Helvetica" w:eastAsia="Arial" w:cs="Arial"/>
          <w:lang w:val="en-IN" w:eastAsia="en-IN"/>
        </w:rPr>
      </w:pPr>
    </w:p>
    <w:p w:rsidRPr="00E02EE8" w:rsidR="00AA1A4C" w:rsidP="00E02EE8" w:rsidRDefault="00AA1A4C" w14:paraId="3CB0CE63" w14:textId="74DE7F90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eastAsia="Arial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In the principal–agent framework (choose the best answer),</w:t>
      </w:r>
    </w:p>
    <w:p w:rsidRPr="00E02EE8" w:rsidR="00AA1A4C" w:rsidP="00E02EE8" w:rsidRDefault="00AA1A4C" w14:paraId="65EA752B" w14:textId="77777777">
      <w:pPr>
        <w:spacing w:after="0" w:line="240" w:lineRule="auto"/>
        <w:ind w:left="567"/>
        <w:rPr>
          <w:rFonts w:ascii="Helvetica" w:hAnsi="Helvetica" w:cs="Arial"/>
          <w:lang w:val="en-IN" w:eastAsia="en-IN"/>
        </w:rPr>
      </w:pPr>
    </w:p>
    <w:p w:rsidRPr="00E02EE8" w:rsidR="00AA1A4C" w:rsidP="00E02EE8" w:rsidRDefault="00E02EE8" w14:paraId="6E9DDE37" w14:textId="1C73C1D6">
      <w:pPr>
        <w:tabs>
          <w:tab w:val="left" w:pos="300"/>
        </w:tabs>
        <w:spacing w:after="0" w:line="240" w:lineRule="auto"/>
        <w:ind w:left="567"/>
        <w:jc w:val="both"/>
        <w:rPr>
          <w:rFonts w:ascii="Helvetica" w:hAnsi="Helvetica" w:eastAsia="Arial" w:cs="Arial"/>
          <w:lang w:val="en-IN" w:eastAsia="en-IN"/>
        </w:rPr>
      </w:pPr>
      <w:r>
        <w:rPr>
          <w:rFonts w:ascii="Helvetica" w:hAnsi="Helvetica" w:eastAsia="Arial" w:cs="Arial"/>
          <w:lang w:val="en-IN" w:eastAsia="en-IN"/>
        </w:rPr>
        <w:t>A. shareholders are the agents</w:t>
      </w:r>
    </w:p>
    <w:p w:rsidRPr="00E02EE8" w:rsidR="00AA1A4C" w:rsidP="00E02EE8" w:rsidRDefault="00AA1A4C" w14:paraId="3962DDE4" w14:textId="338DD721">
      <w:pPr>
        <w:tabs>
          <w:tab w:val="left" w:pos="300"/>
        </w:tabs>
        <w:spacing w:after="0" w:line="240" w:lineRule="auto"/>
        <w:ind w:left="567"/>
        <w:jc w:val="both"/>
        <w:rPr>
          <w:rFonts w:ascii="Helvetica" w:hAnsi="Helvetica" w:eastAsia="Arial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 xml:space="preserve">B. managers are the principals </w:t>
      </w:r>
      <w:r w:rsidR="00E02EE8">
        <w:rPr>
          <w:rFonts w:ascii="Helvetica" w:hAnsi="Helvetica" w:eastAsia="Arial" w:cs="Arial"/>
          <w:lang w:val="en-IN" w:eastAsia="en-IN"/>
        </w:rPr>
        <w:t>and shareholders are the agents</w:t>
      </w:r>
    </w:p>
    <w:p w:rsidRPr="00E02EE8" w:rsidR="00AA1A4C" w:rsidP="00E02EE8" w:rsidRDefault="00AA1A4C" w14:paraId="3BBBF17C" w14:textId="6FACFC78">
      <w:pPr>
        <w:spacing w:after="0" w:line="240" w:lineRule="auto"/>
        <w:ind w:left="567"/>
        <w:jc w:val="both"/>
        <w:rPr>
          <w:rFonts w:ascii="Helvetica" w:hAnsi="Helvetica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C. shareholders are the princip</w:t>
      </w:r>
      <w:r w:rsidR="00E02EE8">
        <w:rPr>
          <w:rFonts w:ascii="Helvetica" w:hAnsi="Helvetica" w:eastAsia="Arial" w:cs="Arial"/>
          <w:lang w:val="en-IN" w:eastAsia="en-IN"/>
        </w:rPr>
        <w:t>als and managers are the agents</w:t>
      </w:r>
    </w:p>
    <w:p w:rsidRPr="00E02EE8" w:rsidR="00AA1A4C" w:rsidP="00E02EE8" w:rsidRDefault="00E02EE8" w14:paraId="20E73BB0" w14:textId="56B2C047">
      <w:pPr>
        <w:tabs>
          <w:tab w:val="left" w:pos="300"/>
        </w:tabs>
        <w:spacing w:after="0" w:line="240" w:lineRule="auto"/>
        <w:ind w:left="567"/>
        <w:jc w:val="both"/>
        <w:rPr>
          <w:rFonts w:ascii="Helvetica" w:hAnsi="Helvetica" w:eastAsia="Arial" w:cs="Arial"/>
          <w:lang w:val="en-IN" w:eastAsia="en-IN"/>
        </w:rPr>
      </w:pPr>
      <w:r>
        <w:rPr>
          <w:rFonts w:ascii="Helvetica" w:hAnsi="Helvetica" w:eastAsia="Arial" w:cs="Arial"/>
          <w:lang w:val="en-IN" w:eastAsia="en-IN"/>
        </w:rPr>
        <w:t>D. managers are the agents</w:t>
      </w:r>
    </w:p>
    <w:p w:rsidRPr="00E02EE8" w:rsidR="00455738" w:rsidP="00455738" w:rsidRDefault="00455738" w14:paraId="0C35DB70" w14:textId="77777777">
      <w:pPr>
        <w:tabs>
          <w:tab w:val="left" w:pos="380"/>
        </w:tabs>
        <w:spacing w:after="0" w:line="240" w:lineRule="auto"/>
        <w:jc w:val="both"/>
        <w:rPr>
          <w:rFonts w:ascii="Helvetica" w:hAnsi="Helvetica" w:eastAsia="Arial" w:cs="Arial"/>
          <w:lang w:val="en-IN" w:eastAsia="en-IN"/>
        </w:rPr>
      </w:pPr>
    </w:p>
    <w:p w:rsidRPr="00E02EE8" w:rsidR="00455738" w:rsidP="00E02EE8" w:rsidRDefault="00455738" w14:paraId="3F29F47A" w14:textId="3F1BFF0D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78"/>
        <w:jc w:val="both"/>
        <w:rPr>
          <w:rFonts w:ascii="Helvetica" w:hAnsi="Helvetica" w:eastAsia="Arial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The present value of $100 expected two years from today at a discount rate of 7 percent is</w:t>
      </w:r>
      <w:r w:rsidR="00E02EE8">
        <w:rPr>
          <w:rFonts w:ascii="Helvetica" w:hAnsi="Helvetica" w:eastAsia="Arial" w:cs="Arial"/>
          <w:lang w:val="en-IN" w:eastAsia="en-IN"/>
        </w:rPr>
        <w:t>:</w:t>
      </w:r>
    </w:p>
    <w:p w:rsidRPr="00E02EE8" w:rsidR="00455738" w:rsidP="00455738" w:rsidRDefault="00455738" w14:paraId="4794B680" w14:textId="77777777">
      <w:pPr>
        <w:spacing w:after="0" w:line="264" w:lineRule="exact"/>
        <w:rPr>
          <w:rFonts w:ascii="Helvetica" w:hAnsi="Helvetica" w:cs="Arial"/>
          <w:lang w:val="en-IN" w:eastAsia="en-IN"/>
        </w:rPr>
      </w:pPr>
    </w:p>
    <w:p w:rsidRPr="00E02EE8" w:rsidR="00455738" w:rsidP="00E02EE8" w:rsidRDefault="00455738" w14:paraId="658A0F08" w14:textId="3281EBAB">
      <w:pPr>
        <w:tabs>
          <w:tab w:val="left" w:pos="300"/>
        </w:tabs>
        <w:spacing w:after="0" w:line="240" w:lineRule="auto"/>
        <w:ind w:left="567"/>
        <w:jc w:val="both"/>
        <w:rPr>
          <w:rFonts w:ascii="Helvetica" w:hAnsi="Helvetica" w:eastAsia="Arial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A. $</w:t>
      </w:r>
      <w:r w:rsidRPr="00E02EE8" w:rsidR="00F130BE">
        <w:rPr>
          <w:rFonts w:ascii="Helvetica" w:hAnsi="Helvetica" w:eastAsia="Arial" w:cs="Arial"/>
          <w:lang w:val="en-IN" w:eastAsia="en-IN"/>
        </w:rPr>
        <w:t>82</w:t>
      </w:r>
      <w:r w:rsidR="00E02EE8">
        <w:rPr>
          <w:rFonts w:ascii="Helvetica" w:hAnsi="Helvetica" w:eastAsia="Arial" w:cs="Arial"/>
          <w:lang w:val="en-IN" w:eastAsia="en-IN"/>
        </w:rPr>
        <w:t>.04</w:t>
      </w:r>
    </w:p>
    <w:p w:rsidRPr="00E02EE8" w:rsidR="00455738" w:rsidP="00E02EE8" w:rsidRDefault="00E02EE8" w14:paraId="5FCBEE4B" w14:textId="6F6A2A93">
      <w:pPr>
        <w:tabs>
          <w:tab w:val="left" w:pos="300"/>
        </w:tabs>
        <w:spacing w:after="0" w:line="240" w:lineRule="auto"/>
        <w:ind w:left="567"/>
        <w:jc w:val="both"/>
        <w:rPr>
          <w:rFonts w:ascii="Helvetica" w:hAnsi="Helvetica" w:eastAsia="Arial" w:cs="Arial"/>
          <w:b/>
          <w:bCs/>
          <w:u w:val="single"/>
          <w:lang w:val="en-IN" w:eastAsia="en-IN"/>
        </w:rPr>
      </w:pPr>
      <w:r>
        <w:rPr>
          <w:rFonts w:ascii="Helvetica" w:hAnsi="Helvetica" w:eastAsia="Arial" w:cs="Arial"/>
          <w:lang w:val="en-IN" w:eastAsia="en-IN"/>
        </w:rPr>
        <w:t>B. $87.34</w:t>
      </w:r>
    </w:p>
    <w:p w:rsidRPr="00E02EE8" w:rsidR="00455738" w:rsidP="00E02EE8" w:rsidRDefault="00455738" w14:paraId="2F2A1F99" w14:textId="06994781">
      <w:pPr>
        <w:tabs>
          <w:tab w:val="left" w:pos="300"/>
        </w:tabs>
        <w:spacing w:after="0" w:line="240" w:lineRule="auto"/>
        <w:ind w:left="567"/>
        <w:jc w:val="both"/>
        <w:rPr>
          <w:rFonts w:ascii="Helvetica" w:hAnsi="Helvetica" w:eastAsia="Arial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C. $</w:t>
      </w:r>
      <w:r w:rsidRPr="00E02EE8" w:rsidR="00D22A74">
        <w:rPr>
          <w:rFonts w:ascii="Helvetica" w:hAnsi="Helvetica" w:eastAsia="Arial" w:cs="Arial"/>
          <w:lang w:val="en-IN" w:eastAsia="en-IN"/>
        </w:rPr>
        <w:t>95</w:t>
      </w:r>
      <w:r w:rsidR="00E02EE8">
        <w:rPr>
          <w:rFonts w:ascii="Helvetica" w:hAnsi="Helvetica" w:eastAsia="Arial" w:cs="Arial"/>
          <w:lang w:val="en-IN" w:eastAsia="en-IN"/>
        </w:rPr>
        <w:t>.39</w:t>
      </w:r>
    </w:p>
    <w:p w:rsidRPr="00E02EE8" w:rsidR="00455738" w:rsidP="007B0794" w:rsidRDefault="00455738" w14:paraId="0562A807" w14:textId="121E1D08">
      <w:pPr>
        <w:tabs>
          <w:tab w:val="left" w:pos="300"/>
        </w:tabs>
        <w:spacing w:after="0" w:line="240" w:lineRule="auto"/>
        <w:ind w:left="567"/>
        <w:jc w:val="both"/>
        <w:rPr>
          <w:rFonts w:ascii="Helvetica" w:hAnsi="Helvetica" w:eastAsia="Arial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D</w:t>
      </w:r>
      <w:r w:rsidRPr="00E02EE8" w:rsidR="00D22A74">
        <w:rPr>
          <w:rFonts w:ascii="Helvetica" w:hAnsi="Helvetica" w:eastAsia="Arial" w:cs="Arial"/>
          <w:lang w:val="en-IN" w:eastAsia="en-IN"/>
        </w:rPr>
        <w:t>. $101</w:t>
      </w:r>
      <w:r w:rsidR="00E02EE8">
        <w:rPr>
          <w:rFonts w:ascii="Helvetica" w:hAnsi="Helvetica" w:eastAsia="Arial" w:cs="Arial"/>
          <w:lang w:val="en-IN" w:eastAsia="en-IN"/>
        </w:rPr>
        <w:t>.00</w:t>
      </w:r>
      <w:bookmarkStart w:name="_GoBack" w:id="1"/>
      <w:bookmarkEnd w:id="1"/>
    </w:p>
    <w:p w:rsidRPr="00E02EE8" w:rsidR="00455738" w:rsidP="00455738" w:rsidRDefault="00455738" w14:paraId="6101C562" w14:textId="77777777">
      <w:pPr>
        <w:spacing w:after="0" w:line="10" w:lineRule="exact"/>
        <w:rPr>
          <w:rFonts w:ascii="Helvetica" w:hAnsi="Helvetica" w:eastAsia="Arial" w:cs="Arial"/>
          <w:lang w:val="en-IN" w:eastAsia="en-IN"/>
        </w:rPr>
      </w:pPr>
    </w:p>
    <w:p w:rsidRPr="00E02EE8" w:rsidR="009913CD" w:rsidP="005456C2" w:rsidRDefault="009913CD" w14:paraId="71014033" w14:textId="77777777">
      <w:pPr>
        <w:tabs>
          <w:tab w:val="left" w:pos="380"/>
        </w:tabs>
        <w:spacing w:after="0" w:line="191" w:lineRule="auto"/>
        <w:ind w:right="200"/>
        <w:jc w:val="both"/>
        <w:rPr>
          <w:rFonts w:ascii="Helvetica" w:hAnsi="Helvetica" w:eastAsia="Arial" w:cs="Arial"/>
          <w:lang w:val="en-IN" w:eastAsia="en-IN"/>
        </w:rPr>
      </w:pPr>
    </w:p>
    <w:p w:rsidRPr="00E02EE8" w:rsidR="005456C2" w:rsidP="00E02EE8" w:rsidRDefault="005456C2" w14:paraId="6F33D023" w14:textId="6694BFF0">
      <w:pPr>
        <w:pStyle w:val="ListParagraph"/>
        <w:numPr>
          <w:ilvl w:val="0"/>
          <w:numId w:val="1"/>
        </w:numPr>
        <w:tabs>
          <w:tab w:val="left" w:pos="567"/>
        </w:tabs>
        <w:spacing w:after="0" w:line="191" w:lineRule="auto"/>
        <w:ind w:left="567" w:right="200" w:hanging="567"/>
        <w:jc w:val="both"/>
        <w:rPr>
          <w:rFonts w:ascii="Helvetica" w:hAnsi="Helvetica" w:eastAsia="Arial" w:cs="Arial"/>
          <w:vertAlign w:val="subscript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lastRenderedPageBreak/>
        <w:t>An initial investment of $4</w:t>
      </w:r>
      <w:r w:rsidRPr="00E02EE8" w:rsidR="003809BD">
        <w:rPr>
          <w:rFonts w:ascii="Helvetica" w:hAnsi="Helvetica" w:eastAsia="Arial" w:cs="Arial"/>
          <w:lang w:val="en-IN" w:eastAsia="en-IN"/>
        </w:rPr>
        <w:t>4</w:t>
      </w:r>
      <w:r w:rsidRPr="00E02EE8">
        <w:rPr>
          <w:rFonts w:ascii="Helvetica" w:hAnsi="Helvetica" w:eastAsia="Arial" w:cs="Arial"/>
          <w:lang w:val="en-IN" w:eastAsia="en-IN"/>
        </w:rPr>
        <w:t>0,000 is expected to produce an end-of-year cash flow of $480,000. What is the NPV of the project at a discount rate of 20 percent?</w:t>
      </w:r>
    </w:p>
    <w:p w:rsidRPr="00E02EE8" w:rsidR="005456C2" w:rsidP="005456C2" w:rsidRDefault="005456C2" w14:paraId="31C4B54B" w14:textId="77777777">
      <w:pPr>
        <w:spacing w:after="0" w:line="238" w:lineRule="exact"/>
        <w:rPr>
          <w:rFonts w:ascii="Helvetica" w:hAnsi="Helvetica" w:cs="Arial"/>
          <w:lang w:val="en-IN" w:eastAsia="en-IN"/>
        </w:rPr>
      </w:pPr>
    </w:p>
    <w:p w:rsidRPr="00E02EE8" w:rsidR="005456C2" w:rsidP="005456C2" w:rsidRDefault="005456C2" w14:paraId="626BCB58" w14:textId="77777777">
      <w:pPr>
        <w:spacing w:after="0" w:line="28" w:lineRule="exact"/>
        <w:rPr>
          <w:rFonts w:ascii="Helvetica" w:hAnsi="Helvetica" w:eastAsia="Arial" w:cs="Arial"/>
          <w:lang w:val="en-IN" w:eastAsia="en-IN"/>
        </w:rPr>
      </w:pPr>
    </w:p>
    <w:p w:rsidRPr="00E02EE8" w:rsidR="005456C2" w:rsidP="00E02EE8" w:rsidRDefault="005456C2" w14:paraId="26B122BD" w14:textId="445A4C81">
      <w:pPr>
        <w:tabs>
          <w:tab w:val="left" w:pos="300"/>
        </w:tabs>
        <w:spacing w:after="0" w:line="240" w:lineRule="auto"/>
        <w:ind w:left="567"/>
        <w:jc w:val="both"/>
        <w:rPr>
          <w:rFonts w:ascii="Helvetica" w:hAnsi="Helvetica" w:eastAsia="Arial" w:cs="Arial"/>
          <w:b/>
          <w:bCs/>
          <w:u w:val="single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 xml:space="preserve">A. </w:t>
      </w:r>
      <w:r w:rsidRPr="00E02EE8" w:rsidR="003809BD">
        <w:rPr>
          <w:rFonts w:ascii="Helvetica" w:hAnsi="Helvetica" w:eastAsia="Arial" w:cs="Arial"/>
          <w:lang w:val="en-IN" w:eastAsia="en-IN"/>
        </w:rPr>
        <w:t>-</w:t>
      </w:r>
      <w:r w:rsidRPr="00E02EE8">
        <w:rPr>
          <w:rFonts w:ascii="Helvetica" w:hAnsi="Helvetica" w:eastAsia="Arial" w:cs="Arial"/>
          <w:lang w:val="en-IN" w:eastAsia="en-IN"/>
        </w:rPr>
        <w:t>$</w:t>
      </w:r>
      <w:r w:rsidRPr="00E02EE8" w:rsidR="003809BD">
        <w:rPr>
          <w:rFonts w:ascii="Helvetica" w:hAnsi="Helvetica" w:eastAsia="Arial" w:cs="Arial"/>
          <w:lang w:val="en-IN" w:eastAsia="en-IN"/>
        </w:rPr>
        <w:t>40,000</w:t>
      </w:r>
    </w:p>
    <w:p w:rsidRPr="00E02EE8" w:rsidR="005456C2" w:rsidP="00E02EE8" w:rsidRDefault="005456C2" w14:paraId="748E618F" w14:textId="6DC59F7A">
      <w:pPr>
        <w:tabs>
          <w:tab w:val="left" w:pos="300"/>
        </w:tabs>
        <w:spacing w:after="0" w:line="240" w:lineRule="auto"/>
        <w:ind w:left="567"/>
        <w:jc w:val="both"/>
        <w:rPr>
          <w:rFonts w:ascii="Helvetica" w:hAnsi="Helvetica" w:eastAsia="Arial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B. $</w:t>
      </w:r>
      <w:r w:rsidRPr="00E02EE8" w:rsidR="003809BD">
        <w:rPr>
          <w:rFonts w:ascii="Helvetica" w:hAnsi="Helvetica" w:eastAsia="Arial" w:cs="Arial"/>
          <w:lang w:val="en-IN" w:eastAsia="en-IN"/>
        </w:rPr>
        <w:t>2</w:t>
      </w:r>
      <w:r w:rsidR="00E02EE8">
        <w:rPr>
          <w:rFonts w:ascii="Helvetica" w:hAnsi="Helvetica" w:eastAsia="Arial" w:cs="Arial"/>
          <w:lang w:val="en-IN" w:eastAsia="en-IN"/>
        </w:rPr>
        <w:t>4,000</w:t>
      </w:r>
    </w:p>
    <w:p w:rsidRPr="00E02EE8" w:rsidR="005456C2" w:rsidP="00E02EE8" w:rsidRDefault="005456C2" w14:paraId="15418DEF" w14:textId="61E63197">
      <w:pPr>
        <w:tabs>
          <w:tab w:val="left" w:pos="300"/>
        </w:tabs>
        <w:spacing w:after="0" w:line="240" w:lineRule="auto"/>
        <w:ind w:left="567"/>
        <w:jc w:val="both"/>
        <w:rPr>
          <w:rFonts w:ascii="Helvetica" w:hAnsi="Helvetica" w:eastAsia="Arial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C. $</w:t>
      </w:r>
      <w:r w:rsidRPr="00E02EE8" w:rsidR="003809BD">
        <w:rPr>
          <w:rFonts w:ascii="Helvetica" w:hAnsi="Helvetica" w:eastAsia="Arial" w:cs="Arial"/>
          <w:lang w:val="en-IN" w:eastAsia="en-IN"/>
        </w:rPr>
        <w:t>5</w:t>
      </w:r>
      <w:r w:rsidRPr="00E02EE8">
        <w:rPr>
          <w:rFonts w:ascii="Helvetica" w:hAnsi="Helvetica" w:eastAsia="Arial" w:cs="Arial"/>
          <w:lang w:val="en-IN" w:eastAsia="en-IN"/>
        </w:rPr>
        <w:t>0,000</w:t>
      </w:r>
    </w:p>
    <w:p w:rsidRPr="00E02EE8" w:rsidR="005456C2" w:rsidP="00E02EE8" w:rsidRDefault="005456C2" w14:paraId="7171F0E8" w14:textId="63E62E5C">
      <w:pPr>
        <w:tabs>
          <w:tab w:val="left" w:pos="300"/>
        </w:tabs>
        <w:spacing w:after="0" w:line="240" w:lineRule="auto"/>
        <w:ind w:left="567"/>
        <w:jc w:val="both"/>
        <w:rPr>
          <w:rFonts w:ascii="Helvetica" w:hAnsi="Helvetica" w:eastAsia="Arial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D.</w:t>
      </w:r>
      <w:r w:rsidRPr="00E02EE8" w:rsidR="003809BD">
        <w:rPr>
          <w:rFonts w:ascii="Helvetica" w:hAnsi="Helvetica" w:eastAsia="Arial" w:cs="Arial"/>
          <w:lang w:val="en-IN" w:eastAsia="en-IN"/>
        </w:rPr>
        <w:t xml:space="preserve"> $67,600</w:t>
      </w:r>
    </w:p>
    <w:p w:rsidRPr="00E02EE8" w:rsidR="009D6C67" w:rsidP="00E83A67" w:rsidRDefault="009D6C67" w14:paraId="6F6E55FE" w14:textId="77777777">
      <w:pPr>
        <w:spacing w:after="0" w:line="240" w:lineRule="auto"/>
        <w:rPr>
          <w:rFonts w:ascii="Helvetica" w:hAnsi="Helvetica" w:eastAsia="Arial" w:cs="Arial"/>
          <w:lang w:val="en-IN" w:eastAsia="en-IN"/>
        </w:rPr>
      </w:pPr>
      <w:bookmarkStart w:name="_Hlk528614777" w:id="2"/>
    </w:p>
    <w:p w:rsidRPr="00E02EE8" w:rsidR="00E83A67" w:rsidP="00E02EE8" w:rsidRDefault="00E83A67" w14:paraId="4A733393" w14:textId="7AE2721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Which of the following statements regarding the NPV rule and the rate of return rule is false?</w:t>
      </w:r>
    </w:p>
    <w:p w:rsidRPr="00E02EE8" w:rsidR="00E83A67" w:rsidP="00E83A67" w:rsidRDefault="00E83A67" w14:paraId="408E592E" w14:textId="77777777">
      <w:pPr>
        <w:spacing w:after="0" w:line="269" w:lineRule="exact"/>
        <w:rPr>
          <w:rFonts w:ascii="Helvetica" w:hAnsi="Helvetica" w:cs="Arial"/>
          <w:lang w:val="en-IN" w:eastAsia="en-IN"/>
        </w:rPr>
      </w:pPr>
    </w:p>
    <w:p w:rsidRPr="00E02EE8" w:rsidR="00E83A67" w:rsidP="00E02EE8" w:rsidRDefault="00E83A67" w14:paraId="30001E31" w14:textId="792A4045">
      <w:pPr>
        <w:tabs>
          <w:tab w:val="left" w:pos="300"/>
        </w:tabs>
        <w:spacing w:after="0" w:line="240" w:lineRule="auto"/>
        <w:ind w:left="567"/>
        <w:jc w:val="both"/>
        <w:rPr>
          <w:rFonts w:ascii="Helvetica" w:hAnsi="Helvetica" w:eastAsia="Arial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 xml:space="preserve">A. </w:t>
      </w:r>
      <w:r w:rsidR="00E02EE8">
        <w:rPr>
          <w:rFonts w:ascii="Helvetica" w:hAnsi="Helvetica" w:eastAsia="Arial" w:cs="Arial"/>
          <w:lang w:val="en-IN" w:eastAsia="en-IN"/>
        </w:rPr>
        <w:t>Accept a project if its NPV &gt; 0</w:t>
      </w:r>
    </w:p>
    <w:p w:rsidRPr="00E02EE8" w:rsidR="00E83A67" w:rsidP="00E02EE8" w:rsidRDefault="00E83A67" w14:paraId="1333D67E" w14:textId="77777777">
      <w:pPr>
        <w:spacing w:after="0" w:line="10" w:lineRule="exact"/>
        <w:ind w:left="567"/>
        <w:rPr>
          <w:rFonts w:ascii="Helvetica" w:hAnsi="Helvetica" w:eastAsia="Arial" w:cs="Arial"/>
          <w:lang w:val="en-IN" w:eastAsia="en-IN"/>
        </w:rPr>
      </w:pPr>
    </w:p>
    <w:p w:rsidRPr="00E02EE8" w:rsidR="00E83A67" w:rsidP="00E02EE8" w:rsidRDefault="00E83A67" w14:paraId="46B86049" w14:textId="39E67FAF">
      <w:pPr>
        <w:tabs>
          <w:tab w:val="left" w:pos="300"/>
        </w:tabs>
        <w:spacing w:after="0" w:line="240" w:lineRule="auto"/>
        <w:ind w:left="567"/>
        <w:jc w:val="both"/>
        <w:rPr>
          <w:rFonts w:ascii="Helvetica" w:hAnsi="Helvetica" w:eastAsia="Arial" w:cs="Arial"/>
          <w:b/>
          <w:bCs/>
          <w:u w:val="single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B. Reject a proj</w:t>
      </w:r>
      <w:r w:rsidR="00E02EE8">
        <w:rPr>
          <w:rFonts w:ascii="Helvetica" w:hAnsi="Helvetica" w:eastAsia="Arial" w:cs="Arial"/>
          <w:lang w:val="en-IN" w:eastAsia="en-IN"/>
        </w:rPr>
        <w:t>ect if its opportunity cost &gt; 0</w:t>
      </w:r>
    </w:p>
    <w:p w:rsidRPr="00E02EE8" w:rsidR="00E83A67" w:rsidP="00E02EE8" w:rsidRDefault="00E83A67" w14:paraId="2A52B96C" w14:textId="77777777">
      <w:pPr>
        <w:spacing w:after="0" w:line="10" w:lineRule="exact"/>
        <w:ind w:left="567"/>
        <w:rPr>
          <w:rFonts w:ascii="Helvetica" w:hAnsi="Helvetica" w:eastAsia="Arial" w:cs="Arial"/>
          <w:b/>
          <w:bCs/>
          <w:u w:val="single"/>
          <w:lang w:val="en-IN" w:eastAsia="en-IN"/>
        </w:rPr>
      </w:pPr>
    </w:p>
    <w:p w:rsidRPr="00E02EE8" w:rsidR="00E83A67" w:rsidP="00E02EE8" w:rsidRDefault="00E83A67" w14:paraId="1694BC0F" w14:textId="6133A792">
      <w:pPr>
        <w:tabs>
          <w:tab w:val="left" w:pos="300"/>
        </w:tabs>
        <w:spacing w:after="0" w:line="240" w:lineRule="auto"/>
        <w:ind w:left="567"/>
        <w:jc w:val="both"/>
        <w:rPr>
          <w:rFonts w:ascii="Helvetica" w:hAnsi="Helvetica" w:eastAsia="Arial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 xml:space="preserve">C. Reject a project </w:t>
      </w:r>
      <w:r w:rsidR="00E02EE8">
        <w:rPr>
          <w:rFonts w:ascii="Helvetica" w:hAnsi="Helvetica" w:eastAsia="Arial" w:cs="Arial"/>
          <w:lang w:val="en-IN" w:eastAsia="en-IN"/>
        </w:rPr>
        <w:t>if the NPV &lt; 0</w:t>
      </w:r>
    </w:p>
    <w:p w:rsidRPr="00E02EE8" w:rsidR="00E83A67" w:rsidP="00E02EE8" w:rsidRDefault="00E83A67" w14:paraId="357B16F3" w14:textId="389324ED">
      <w:pPr>
        <w:tabs>
          <w:tab w:val="left" w:pos="300"/>
        </w:tabs>
        <w:spacing w:after="0" w:line="240" w:lineRule="auto"/>
        <w:ind w:left="567"/>
        <w:jc w:val="both"/>
        <w:rPr>
          <w:rFonts w:ascii="Helvetica" w:hAnsi="Helvetica" w:eastAsia="Arial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D. Accept a project if its rate of retur</w:t>
      </w:r>
      <w:r w:rsidR="00E02EE8">
        <w:rPr>
          <w:rFonts w:ascii="Helvetica" w:hAnsi="Helvetica" w:eastAsia="Arial" w:cs="Arial"/>
          <w:lang w:val="en-IN" w:eastAsia="en-IN"/>
        </w:rPr>
        <w:t>n &gt; opportunity cost of capital</w:t>
      </w:r>
    </w:p>
    <w:p w:rsidRPr="00E02EE8" w:rsidR="00587439" w:rsidP="00587439" w:rsidRDefault="00587439" w14:paraId="30756E6E" w14:textId="77777777">
      <w:pPr>
        <w:tabs>
          <w:tab w:val="left" w:pos="380"/>
        </w:tabs>
        <w:spacing w:after="0" w:line="191" w:lineRule="auto"/>
        <w:ind w:right="180"/>
        <w:jc w:val="both"/>
        <w:rPr>
          <w:rFonts w:ascii="Helvetica" w:hAnsi="Helvetica" w:eastAsia="Arial" w:cs="Arial"/>
          <w:lang w:val="en-IN" w:eastAsia="en-IN"/>
        </w:rPr>
      </w:pPr>
    </w:p>
    <w:p w:rsidRPr="00E02EE8" w:rsidR="00587439" w:rsidP="00E02EE8" w:rsidRDefault="00587439" w14:paraId="103AAD2F" w14:textId="5DE63C61">
      <w:pPr>
        <w:pStyle w:val="ListParagraph"/>
        <w:numPr>
          <w:ilvl w:val="0"/>
          <w:numId w:val="1"/>
        </w:numPr>
        <w:tabs>
          <w:tab w:val="left" w:pos="567"/>
        </w:tabs>
        <w:spacing w:after="0" w:line="191" w:lineRule="auto"/>
        <w:ind w:left="567" w:right="180" w:hanging="567"/>
        <w:jc w:val="both"/>
        <w:rPr>
          <w:rFonts w:ascii="Helvetica" w:hAnsi="Helvetica" w:eastAsia="Arial" w:cs="Arial"/>
          <w:vertAlign w:val="subscript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What is the present value of $10,000 per year in perpetuity at an annual interest rate of 8 percent? Assume the perpetuity starts in one year.</w:t>
      </w:r>
    </w:p>
    <w:p w:rsidRPr="00E02EE8" w:rsidR="00587439" w:rsidP="00E02EE8" w:rsidRDefault="00587439" w14:paraId="36129BBF" w14:textId="77777777">
      <w:pPr>
        <w:spacing w:after="0" w:line="242" w:lineRule="exact"/>
        <w:ind w:left="567"/>
        <w:rPr>
          <w:rFonts w:ascii="Helvetica" w:hAnsi="Helvetica" w:cs="Arial"/>
          <w:lang w:val="en-IN" w:eastAsia="en-IN"/>
        </w:rPr>
      </w:pPr>
    </w:p>
    <w:p w:rsidRPr="00E02EE8" w:rsidR="00587439" w:rsidP="00E02EE8" w:rsidRDefault="00587439" w14:paraId="02EDC6A8" w14:textId="4BA80369">
      <w:pPr>
        <w:tabs>
          <w:tab w:val="left" w:pos="300"/>
        </w:tabs>
        <w:spacing w:after="0" w:line="240" w:lineRule="auto"/>
        <w:ind w:left="567"/>
        <w:jc w:val="both"/>
        <w:rPr>
          <w:rFonts w:ascii="Helvetica" w:hAnsi="Helvetica" w:eastAsia="Arial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A. $30,000</w:t>
      </w:r>
    </w:p>
    <w:p w:rsidRPr="00E02EE8" w:rsidR="00587439" w:rsidP="00E02EE8" w:rsidRDefault="00587439" w14:paraId="76EACD74" w14:textId="3E34D857">
      <w:pPr>
        <w:tabs>
          <w:tab w:val="left" w:pos="300"/>
        </w:tabs>
        <w:spacing w:after="0" w:line="240" w:lineRule="auto"/>
        <w:ind w:left="567"/>
        <w:jc w:val="both"/>
        <w:rPr>
          <w:rFonts w:ascii="Helvetica" w:hAnsi="Helvetica" w:eastAsia="Arial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B. $77,500</w:t>
      </w:r>
    </w:p>
    <w:p w:rsidRPr="00E02EE8" w:rsidR="00587439" w:rsidP="00E02EE8" w:rsidRDefault="00587439" w14:paraId="28D8E4B7" w14:textId="77777777">
      <w:pPr>
        <w:spacing w:after="0" w:line="28" w:lineRule="exact"/>
        <w:ind w:left="567"/>
        <w:rPr>
          <w:rFonts w:ascii="Helvetica" w:hAnsi="Helvetica" w:eastAsia="Arial" w:cs="Arial"/>
          <w:lang w:val="en-IN" w:eastAsia="en-IN"/>
        </w:rPr>
      </w:pPr>
    </w:p>
    <w:p w:rsidRPr="00E02EE8" w:rsidR="00587439" w:rsidP="00E02EE8" w:rsidRDefault="00587439" w14:paraId="6D86BED1" w14:textId="77777777">
      <w:pPr>
        <w:tabs>
          <w:tab w:val="left" w:pos="300"/>
        </w:tabs>
        <w:spacing w:after="0" w:line="240" w:lineRule="auto"/>
        <w:ind w:left="567"/>
        <w:jc w:val="both"/>
        <w:rPr>
          <w:rFonts w:ascii="Helvetica" w:hAnsi="Helvetica" w:eastAsia="Arial" w:cs="Arial"/>
          <w:b/>
          <w:bCs/>
          <w:u w:val="single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C. $125,000</w:t>
      </w:r>
    </w:p>
    <w:p w:rsidRPr="00E02EE8" w:rsidR="002E0887" w:rsidP="00E02EE8" w:rsidRDefault="00587439" w14:paraId="5398BBA2" w14:textId="22FD3BA2">
      <w:pPr>
        <w:tabs>
          <w:tab w:val="left" w:pos="300"/>
        </w:tabs>
        <w:spacing w:after="0" w:line="240" w:lineRule="auto"/>
        <w:ind w:left="567"/>
        <w:jc w:val="both"/>
        <w:rPr>
          <w:rFonts w:ascii="Helvetica" w:hAnsi="Helvetica" w:eastAsia="Arial" w:cs="Arial"/>
          <w:b/>
          <w:bCs/>
          <w:u w:val="single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D. $250,000</w:t>
      </w:r>
    </w:p>
    <w:p w:rsidRPr="00E02EE8" w:rsidR="009913CD" w:rsidP="009913CD" w:rsidRDefault="009913CD" w14:paraId="67E58460" w14:textId="77777777">
      <w:pPr>
        <w:tabs>
          <w:tab w:val="left" w:pos="300"/>
        </w:tabs>
        <w:spacing w:after="0" w:line="240" w:lineRule="auto"/>
        <w:jc w:val="both"/>
        <w:rPr>
          <w:rFonts w:ascii="Helvetica" w:hAnsi="Helvetica" w:eastAsia="Arial" w:cs="Arial"/>
          <w:b/>
          <w:bCs/>
          <w:u w:val="single"/>
          <w:lang w:val="en-IN" w:eastAsia="en-IN"/>
        </w:rPr>
      </w:pPr>
    </w:p>
    <w:p w:rsidRPr="00E02EE8" w:rsidR="00760AF1" w:rsidP="00E02EE8" w:rsidRDefault="00760AF1" w14:paraId="58D65346" w14:textId="6CECE3D8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The opportunity cost of capital for a risky project is</w:t>
      </w:r>
      <w:r w:rsidR="00E02EE8">
        <w:rPr>
          <w:rFonts w:ascii="Helvetica" w:hAnsi="Helvetica" w:eastAsia="Arial" w:cs="Arial"/>
          <w:lang w:val="en-IN" w:eastAsia="en-IN"/>
        </w:rPr>
        <w:t>:</w:t>
      </w:r>
    </w:p>
    <w:p w:rsidRPr="00E02EE8" w:rsidR="00760AF1" w:rsidP="00760AF1" w:rsidRDefault="00760AF1" w14:paraId="31458550" w14:textId="77777777">
      <w:pPr>
        <w:spacing w:after="0" w:line="269" w:lineRule="exact"/>
        <w:rPr>
          <w:rFonts w:ascii="Helvetica" w:hAnsi="Helvetica" w:cs="Arial"/>
          <w:lang w:val="en-IN" w:eastAsia="en-IN"/>
        </w:rPr>
      </w:pPr>
    </w:p>
    <w:p w:rsidRPr="00E02EE8" w:rsidR="00760AF1" w:rsidP="00E02EE8" w:rsidRDefault="00760AF1" w14:paraId="53182295" w14:textId="77777777">
      <w:pPr>
        <w:spacing w:after="0" w:line="240" w:lineRule="auto"/>
        <w:ind w:left="851" w:hanging="284"/>
        <w:jc w:val="both"/>
        <w:rPr>
          <w:rFonts w:ascii="Helvetica" w:hAnsi="Helvetica" w:eastAsia="Arial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A. the expected rate of return on a government security having the same maturity as the project.</w:t>
      </w:r>
    </w:p>
    <w:p w:rsidRPr="00E02EE8" w:rsidR="00760AF1" w:rsidP="00E02EE8" w:rsidRDefault="00760AF1" w14:paraId="5FF383C5" w14:textId="77777777">
      <w:pPr>
        <w:tabs>
          <w:tab w:val="left" w:pos="567"/>
        </w:tabs>
        <w:spacing w:after="0" w:line="28" w:lineRule="exact"/>
        <w:ind w:left="567"/>
        <w:rPr>
          <w:rFonts w:ascii="Helvetica" w:hAnsi="Helvetica" w:eastAsia="Arial" w:cs="Arial"/>
          <w:lang w:val="en-IN" w:eastAsia="en-IN"/>
        </w:rPr>
      </w:pPr>
    </w:p>
    <w:p w:rsidRPr="00E02EE8" w:rsidR="00760AF1" w:rsidP="00E02EE8" w:rsidRDefault="00760AF1" w14:paraId="1C130E03" w14:textId="29D123EE">
      <w:pPr>
        <w:tabs>
          <w:tab w:val="left" w:pos="567"/>
        </w:tabs>
        <w:spacing w:after="0" w:line="240" w:lineRule="auto"/>
        <w:ind w:left="567"/>
        <w:jc w:val="both"/>
        <w:rPr>
          <w:rFonts w:ascii="Helvetica" w:hAnsi="Helvetica" w:eastAsia="Arial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B. the expected rate of return on a typical equity portfolio.</w:t>
      </w:r>
    </w:p>
    <w:p w:rsidRPr="00E02EE8" w:rsidR="00760AF1" w:rsidP="00E02EE8" w:rsidRDefault="00760AF1" w14:paraId="220D3CB8" w14:textId="77777777">
      <w:pPr>
        <w:tabs>
          <w:tab w:val="left" w:pos="567"/>
        </w:tabs>
        <w:spacing w:after="0" w:line="10" w:lineRule="exact"/>
        <w:ind w:left="567"/>
        <w:rPr>
          <w:rFonts w:ascii="Helvetica" w:hAnsi="Helvetica" w:eastAsia="Arial" w:cs="Arial"/>
          <w:lang w:val="en-IN" w:eastAsia="en-IN"/>
        </w:rPr>
      </w:pPr>
    </w:p>
    <w:p w:rsidRPr="00E02EE8" w:rsidR="00760AF1" w:rsidP="00E02EE8" w:rsidRDefault="00760AF1" w14:paraId="39ABFB81" w14:textId="77777777">
      <w:pPr>
        <w:tabs>
          <w:tab w:val="left" w:pos="567"/>
        </w:tabs>
        <w:spacing w:after="0" w:line="10" w:lineRule="exact"/>
        <w:ind w:left="567"/>
        <w:rPr>
          <w:rFonts w:ascii="Helvetica" w:hAnsi="Helvetica" w:eastAsia="Arial" w:cs="Arial"/>
          <w:b/>
          <w:bCs/>
          <w:u w:val="single"/>
          <w:lang w:val="en-IN" w:eastAsia="en-IN"/>
        </w:rPr>
      </w:pPr>
    </w:p>
    <w:p w:rsidRPr="00E02EE8" w:rsidR="00760AF1" w:rsidP="00E02EE8" w:rsidRDefault="00760AF1" w14:paraId="15DC52EA" w14:textId="6BD904E4">
      <w:pPr>
        <w:tabs>
          <w:tab w:val="left" w:pos="567"/>
        </w:tabs>
        <w:spacing w:after="0" w:line="240" w:lineRule="auto"/>
        <w:ind w:left="567"/>
        <w:jc w:val="both"/>
        <w:rPr>
          <w:rFonts w:ascii="Helvetica" w:hAnsi="Helvetica" w:eastAsia="Arial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C. the expected rate of return on a typical bond portfolio.</w:t>
      </w:r>
    </w:p>
    <w:p w:rsidRPr="00E02EE8" w:rsidR="00760AF1" w:rsidP="00E02EE8" w:rsidRDefault="00760AF1" w14:paraId="33F09C44" w14:textId="585BBC28">
      <w:pPr>
        <w:tabs>
          <w:tab w:val="left" w:pos="567"/>
        </w:tabs>
        <w:spacing w:after="0" w:line="240" w:lineRule="auto"/>
        <w:ind w:left="567"/>
        <w:jc w:val="both"/>
        <w:rPr>
          <w:rFonts w:ascii="Helvetica" w:hAnsi="Helvetica" w:eastAsia="Arial" w:cs="Arial"/>
          <w:b/>
          <w:bCs/>
          <w:u w:val="single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D. the expected rate of return on a security of similar risk as the project.</w:t>
      </w:r>
    </w:p>
    <w:p w:rsidRPr="00E02EE8" w:rsidR="009D6C67" w:rsidP="007B1A40" w:rsidRDefault="009D6C67" w14:paraId="6E3429A7" w14:textId="77777777">
      <w:pPr>
        <w:tabs>
          <w:tab w:val="left" w:pos="380"/>
        </w:tabs>
        <w:spacing w:after="0" w:line="195" w:lineRule="auto"/>
        <w:ind w:right="-1423"/>
        <w:rPr>
          <w:rFonts w:ascii="Helvetica" w:hAnsi="Helvetica" w:eastAsia="Arial" w:cs="Arial"/>
          <w:lang w:val="en-IN" w:eastAsia="en-IN"/>
        </w:rPr>
      </w:pPr>
    </w:p>
    <w:p w:rsidRPr="00E02EE8" w:rsidR="007B1A40" w:rsidP="00E02EE8" w:rsidRDefault="007B1A40" w14:paraId="575B26E3" w14:textId="49687B2B">
      <w:pPr>
        <w:pStyle w:val="ListParagraph"/>
        <w:numPr>
          <w:ilvl w:val="0"/>
          <w:numId w:val="1"/>
        </w:numPr>
        <w:tabs>
          <w:tab w:val="left" w:pos="567"/>
        </w:tabs>
        <w:spacing w:after="0" w:line="195" w:lineRule="auto"/>
        <w:ind w:left="567" w:right="-1423" w:hanging="567"/>
        <w:rPr>
          <w:rFonts w:ascii="Helvetica" w:hAnsi="Helvetica" w:eastAsia="Arial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A government bond issued in Germany has a coupon rate of 5 percent, a face value of 100 euros, and matures in five years. The bond pays annual interest payments. Calculate the price of the bond (in euros) if the yield to maturity is 3 percent.</w:t>
      </w:r>
    </w:p>
    <w:p w:rsidRPr="00E02EE8" w:rsidR="007B1A40" w:rsidP="007B1A40" w:rsidRDefault="007B1A40" w14:paraId="5EEFBBBD" w14:textId="77777777">
      <w:pPr>
        <w:spacing w:after="0" w:line="200" w:lineRule="exact"/>
        <w:ind w:right="-1423"/>
        <w:rPr>
          <w:rFonts w:ascii="Helvetica" w:hAnsi="Helvetica" w:cs="Arial"/>
          <w:lang w:val="en-IN" w:eastAsia="en-IN"/>
        </w:rPr>
      </w:pPr>
    </w:p>
    <w:p w:rsidRPr="00E02EE8" w:rsidR="007B1A40" w:rsidP="00E02EE8" w:rsidRDefault="007B1A40" w14:paraId="2E02235E" w14:textId="3A730581">
      <w:pPr>
        <w:tabs>
          <w:tab w:val="left" w:pos="300"/>
        </w:tabs>
        <w:spacing w:after="0" w:line="240" w:lineRule="auto"/>
        <w:ind w:left="567" w:right="-1423"/>
        <w:jc w:val="both"/>
        <w:rPr>
          <w:rFonts w:ascii="Helvetica" w:hAnsi="Helvetica" w:eastAsia="Arial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A. 1</w:t>
      </w:r>
      <w:r w:rsidRPr="00E02EE8" w:rsidR="00A22CF3">
        <w:rPr>
          <w:rFonts w:ascii="Helvetica" w:hAnsi="Helvetica" w:eastAsia="Arial" w:cs="Arial"/>
          <w:lang w:val="en-IN" w:eastAsia="en-IN"/>
        </w:rPr>
        <w:t>12.01</w:t>
      </w:r>
    </w:p>
    <w:p w:rsidRPr="00E02EE8" w:rsidR="007B1A40" w:rsidP="00E02EE8" w:rsidRDefault="007B1A40" w14:paraId="2313A198" w14:textId="77777777">
      <w:pPr>
        <w:spacing w:after="0" w:line="28" w:lineRule="exact"/>
        <w:ind w:left="567" w:right="-1423"/>
        <w:rPr>
          <w:rFonts w:ascii="Helvetica" w:hAnsi="Helvetica" w:eastAsia="Arial" w:cs="Arial"/>
          <w:lang w:val="en-IN" w:eastAsia="en-IN"/>
        </w:rPr>
      </w:pPr>
    </w:p>
    <w:p w:rsidRPr="00E02EE8" w:rsidR="007B1A40" w:rsidP="00E02EE8" w:rsidRDefault="007B1A40" w14:paraId="432B12E5" w14:textId="43CB6D4A">
      <w:pPr>
        <w:tabs>
          <w:tab w:val="left" w:pos="300"/>
        </w:tabs>
        <w:spacing w:after="0" w:line="240" w:lineRule="auto"/>
        <w:ind w:left="567" w:right="-1423"/>
        <w:jc w:val="both"/>
        <w:rPr>
          <w:rFonts w:ascii="Helvetica" w:hAnsi="Helvetica" w:eastAsia="Arial" w:cs="Arial"/>
          <w:bCs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 xml:space="preserve">B. </w:t>
      </w:r>
      <w:r w:rsidRPr="00E02EE8" w:rsidR="00A22CF3">
        <w:rPr>
          <w:rFonts w:ascii="Helvetica" w:hAnsi="Helvetica" w:eastAsia="Arial" w:cs="Arial"/>
          <w:lang w:val="en-IN" w:eastAsia="en-IN"/>
        </w:rPr>
        <w:t>109</w:t>
      </w:r>
      <w:r w:rsidRPr="00E02EE8">
        <w:rPr>
          <w:rFonts w:ascii="Helvetica" w:hAnsi="Helvetica" w:eastAsia="Arial" w:cs="Arial"/>
          <w:lang w:val="en-IN" w:eastAsia="en-IN"/>
        </w:rPr>
        <w:t>.</w:t>
      </w:r>
      <w:r w:rsidRPr="00E02EE8" w:rsidR="00A22CF3">
        <w:rPr>
          <w:rFonts w:ascii="Helvetica" w:hAnsi="Helvetica" w:eastAsia="Arial" w:cs="Arial"/>
          <w:lang w:val="en-IN" w:eastAsia="en-IN"/>
        </w:rPr>
        <w:t>16</w:t>
      </w:r>
    </w:p>
    <w:p w:rsidRPr="00E02EE8" w:rsidR="007B1A40" w:rsidP="00E02EE8" w:rsidRDefault="007B1A40" w14:paraId="6680AA63" w14:textId="77777777">
      <w:pPr>
        <w:spacing w:after="0" w:line="10" w:lineRule="exact"/>
        <w:ind w:left="567" w:right="-1423"/>
        <w:rPr>
          <w:rFonts w:ascii="Helvetica" w:hAnsi="Helvetica" w:eastAsia="Arial" w:cs="Arial"/>
          <w:bCs/>
          <w:lang w:val="en-IN" w:eastAsia="en-IN"/>
        </w:rPr>
      </w:pPr>
    </w:p>
    <w:p w:rsidRPr="00E02EE8" w:rsidR="007B1A40" w:rsidP="00E02EE8" w:rsidRDefault="007B1A40" w14:paraId="711597F1" w14:textId="77777777">
      <w:pPr>
        <w:tabs>
          <w:tab w:val="left" w:pos="300"/>
        </w:tabs>
        <w:spacing w:after="0" w:line="240" w:lineRule="auto"/>
        <w:ind w:left="567" w:right="-1423"/>
        <w:jc w:val="both"/>
        <w:rPr>
          <w:rFonts w:ascii="Helvetica" w:hAnsi="Helvetica" w:eastAsia="Arial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C. 106.33</w:t>
      </w:r>
    </w:p>
    <w:p w:rsidRPr="00E02EE8" w:rsidR="007B1A40" w:rsidP="00E02EE8" w:rsidRDefault="007B1A40" w14:paraId="6472DBAE" w14:textId="77777777">
      <w:pPr>
        <w:spacing w:after="0" w:line="10" w:lineRule="exact"/>
        <w:ind w:left="567" w:right="-1423"/>
        <w:rPr>
          <w:rFonts w:ascii="Helvetica" w:hAnsi="Helvetica" w:eastAsia="Arial" w:cs="Arial"/>
          <w:lang w:val="en-IN" w:eastAsia="en-IN"/>
        </w:rPr>
      </w:pPr>
    </w:p>
    <w:p w:rsidRPr="00E02EE8" w:rsidR="00760AF1" w:rsidP="00E02EE8" w:rsidRDefault="007B1A40" w14:paraId="7F59ED31" w14:textId="6B143E80">
      <w:pPr>
        <w:tabs>
          <w:tab w:val="left" w:pos="300"/>
        </w:tabs>
        <w:spacing w:after="0" w:line="240" w:lineRule="auto"/>
        <w:ind w:left="567" w:right="-1423"/>
        <w:jc w:val="both"/>
        <w:rPr>
          <w:rFonts w:ascii="Helvetica" w:hAnsi="Helvetica" w:eastAsia="Arial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D. 105.00</w:t>
      </w:r>
    </w:p>
    <w:p w:rsidRPr="00E02EE8" w:rsidR="009913CD" w:rsidP="009913CD" w:rsidRDefault="009913CD" w14:paraId="02AE965C" w14:textId="77777777">
      <w:pPr>
        <w:tabs>
          <w:tab w:val="left" w:pos="300"/>
        </w:tabs>
        <w:spacing w:after="0" w:line="240" w:lineRule="auto"/>
        <w:ind w:right="-1423"/>
        <w:jc w:val="both"/>
        <w:rPr>
          <w:rFonts w:ascii="Helvetica" w:hAnsi="Helvetica" w:eastAsia="Arial" w:cs="Arial"/>
          <w:lang w:val="en-IN" w:eastAsia="en-IN"/>
        </w:rPr>
      </w:pPr>
    </w:p>
    <w:p w:rsidRPr="00E02EE8" w:rsidR="00487E46" w:rsidP="00E02EE8" w:rsidRDefault="00487E46" w14:paraId="671AF4E2" w14:textId="2B2FBD41">
      <w:pPr>
        <w:pStyle w:val="ListParagraph"/>
        <w:numPr>
          <w:ilvl w:val="0"/>
          <w:numId w:val="1"/>
        </w:numPr>
        <w:tabs>
          <w:tab w:val="left" w:pos="567"/>
        </w:tabs>
        <w:spacing w:after="0" w:line="239" w:lineRule="auto"/>
        <w:ind w:left="567" w:right="-1423" w:hanging="567"/>
        <w:jc w:val="both"/>
        <w:rPr>
          <w:rFonts w:ascii="Helvetica" w:hAnsi="Helvetica" w:eastAsia="Arial" w:cs="Arial"/>
          <w:vertAlign w:val="superscript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Generally, a bond can be valued as a package of</w:t>
      </w:r>
    </w:p>
    <w:p w:rsidRPr="00E02EE8" w:rsidR="00487E46" w:rsidP="00487E46" w:rsidRDefault="00487E46" w14:paraId="103171E6" w14:textId="77777777">
      <w:pPr>
        <w:spacing w:after="0" w:line="240" w:lineRule="auto"/>
        <w:ind w:right="-1423"/>
        <w:outlineLvl w:val="0"/>
        <w:rPr>
          <w:rFonts w:ascii="Helvetica" w:hAnsi="Helvetica" w:eastAsia="Arial" w:cs="Arial"/>
          <w:lang w:val="en-IN" w:eastAsia="en-IN"/>
        </w:rPr>
      </w:pPr>
    </w:p>
    <w:p w:rsidRPr="00E02EE8" w:rsidR="00487E46" w:rsidP="00E02EE8" w:rsidRDefault="00487E46" w14:paraId="53EB3854" w14:textId="2CDBB5EA">
      <w:pPr>
        <w:spacing w:after="0" w:line="240" w:lineRule="auto"/>
        <w:ind w:left="567" w:right="-1423"/>
        <w:outlineLvl w:val="0"/>
        <w:rPr>
          <w:rFonts w:ascii="Helvetica" w:hAnsi="Helvetica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 xml:space="preserve">A. </w:t>
      </w:r>
      <w:r w:rsidRPr="00E02EE8" w:rsidR="00292E6B">
        <w:rPr>
          <w:rFonts w:ascii="Helvetica" w:hAnsi="Helvetica" w:eastAsia="Arial" w:cs="Arial"/>
          <w:lang w:val="en-IN" w:eastAsia="en-IN"/>
        </w:rPr>
        <w:t>coupon</w:t>
      </w:r>
      <w:r w:rsidR="00E02EE8">
        <w:rPr>
          <w:rFonts w:ascii="Helvetica" w:hAnsi="Helvetica" w:eastAsia="Arial" w:cs="Arial"/>
          <w:lang w:val="en-IN" w:eastAsia="en-IN"/>
        </w:rPr>
        <w:t xml:space="preserve"> and perpetuity only</w:t>
      </w:r>
    </w:p>
    <w:p w:rsidRPr="00E02EE8" w:rsidR="00487E46" w:rsidP="00E02EE8" w:rsidRDefault="00487E46" w14:paraId="01DCDC11" w14:textId="77777777">
      <w:pPr>
        <w:spacing w:after="0" w:line="1" w:lineRule="exact"/>
        <w:ind w:left="567" w:right="-1423"/>
        <w:rPr>
          <w:rFonts w:ascii="Helvetica" w:hAnsi="Helvetica" w:cs="Arial"/>
          <w:lang w:val="en-IN" w:eastAsia="en-IN"/>
        </w:rPr>
      </w:pPr>
    </w:p>
    <w:p w:rsidRPr="00E02EE8" w:rsidR="00487E46" w:rsidP="00E02EE8" w:rsidRDefault="00487E46" w14:paraId="10F31AB9" w14:textId="2B33F69F">
      <w:pPr>
        <w:spacing w:after="0" w:line="240" w:lineRule="auto"/>
        <w:ind w:left="567" w:right="-1423"/>
        <w:rPr>
          <w:rFonts w:ascii="Helvetica" w:hAnsi="Helvetica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B. per</w:t>
      </w:r>
      <w:r w:rsidR="00E02EE8">
        <w:rPr>
          <w:rFonts w:ascii="Helvetica" w:hAnsi="Helvetica" w:eastAsia="Arial" w:cs="Arial"/>
          <w:lang w:val="en-IN" w:eastAsia="en-IN"/>
        </w:rPr>
        <w:t>petuity and single payment only</w:t>
      </w:r>
    </w:p>
    <w:p w:rsidRPr="00E02EE8" w:rsidR="00487E46" w:rsidP="00E02EE8" w:rsidRDefault="00487E46" w14:paraId="5954D492" w14:textId="77777777">
      <w:pPr>
        <w:spacing w:after="0" w:line="1" w:lineRule="exact"/>
        <w:ind w:left="567" w:right="-1423"/>
        <w:rPr>
          <w:rFonts w:ascii="Helvetica" w:hAnsi="Helvetica" w:cs="Arial"/>
          <w:lang w:val="en-IN" w:eastAsia="en-IN"/>
        </w:rPr>
      </w:pPr>
    </w:p>
    <w:p w:rsidRPr="00E02EE8" w:rsidR="00487E46" w:rsidP="00E02EE8" w:rsidRDefault="00487E46" w14:paraId="266BB9B6" w14:textId="16893E82">
      <w:pPr>
        <w:spacing w:after="0" w:line="240" w:lineRule="auto"/>
        <w:ind w:left="567" w:right="-1423"/>
        <w:rPr>
          <w:rFonts w:ascii="Helvetica" w:hAnsi="Helvetica" w:eastAsia="Arial" w:cs="Arial"/>
          <w:b/>
          <w:u w:val="single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C. annuity, single payment</w:t>
      </w:r>
      <w:r w:rsidR="00E02EE8">
        <w:rPr>
          <w:rFonts w:ascii="Helvetica" w:hAnsi="Helvetica" w:eastAsia="Arial" w:cs="Arial"/>
          <w:lang w:val="en-IN" w:eastAsia="en-IN"/>
        </w:rPr>
        <w:t xml:space="preserve"> and coupon</w:t>
      </w:r>
    </w:p>
    <w:p w:rsidRPr="00E02EE8" w:rsidR="00487E46" w:rsidP="00E02EE8" w:rsidRDefault="00487E46" w14:paraId="0DC03856" w14:textId="13345434">
      <w:pPr>
        <w:spacing w:after="0" w:line="240" w:lineRule="auto"/>
        <w:ind w:left="567" w:right="-1423"/>
        <w:rPr>
          <w:rFonts w:ascii="Helvetica" w:hAnsi="Helvetica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 xml:space="preserve">D. </w:t>
      </w:r>
      <w:r w:rsidR="00E02EE8">
        <w:rPr>
          <w:rFonts w:ascii="Helvetica" w:hAnsi="Helvetica" w:eastAsia="Arial" w:cs="Arial"/>
          <w:lang w:val="en-IN" w:eastAsia="en-IN"/>
        </w:rPr>
        <w:t>annuity and single payment only</w:t>
      </w:r>
    </w:p>
    <w:p w:rsidR="009D6C67" w:rsidP="00891EC4" w:rsidRDefault="009D6C67" w14:paraId="393348C4" w14:textId="3CDBB828">
      <w:pPr>
        <w:rPr>
          <w:rFonts w:ascii="Helvetica" w:hAnsi="Helvetica" w:cs="Arial"/>
          <w:noProof/>
          <w:lang w:val="en-IN"/>
        </w:rPr>
      </w:pPr>
    </w:p>
    <w:p w:rsidRPr="00E02EE8" w:rsidR="00077C70" w:rsidP="00891EC4" w:rsidRDefault="00077C70" w14:paraId="54349BC4" w14:textId="77777777">
      <w:pPr>
        <w:rPr>
          <w:rFonts w:ascii="Helvetica" w:hAnsi="Helvetica" w:cs="Arial"/>
          <w:noProof/>
          <w:lang w:val="en-IN"/>
        </w:rPr>
      </w:pPr>
    </w:p>
    <w:p w:rsidRPr="00E02EE8" w:rsidR="00636857" w:rsidP="00E02EE8" w:rsidRDefault="00636857" w14:paraId="3A28F43C" w14:textId="57B449F2">
      <w:pPr>
        <w:pStyle w:val="ListParagraph"/>
        <w:numPr>
          <w:ilvl w:val="0"/>
          <w:numId w:val="1"/>
        </w:numPr>
        <w:tabs>
          <w:tab w:val="left" w:pos="567"/>
        </w:tabs>
        <w:spacing w:after="0" w:line="182" w:lineRule="auto"/>
        <w:ind w:left="567" w:right="-1423" w:hanging="567"/>
        <w:jc w:val="both"/>
        <w:rPr>
          <w:rFonts w:ascii="Helvetica" w:hAnsi="Helvetica" w:eastAsia="Arial" w:cs="Arial"/>
          <w:vertAlign w:val="superscript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lastRenderedPageBreak/>
        <w:t>If the nominal interest rate per year is 10 percent and the inflation rate is 6 percent, what is the real rate of interest?</w:t>
      </w:r>
    </w:p>
    <w:p w:rsidRPr="00E02EE8" w:rsidR="00636857" w:rsidP="00636857" w:rsidRDefault="00636857" w14:paraId="502E8214" w14:textId="77777777">
      <w:pPr>
        <w:spacing w:after="0" w:line="200" w:lineRule="exact"/>
        <w:ind w:right="-1423"/>
        <w:rPr>
          <w:rFonts w:ascii="Helvetica" w:hAnsi="Helvetica" w:cs="Arial"/>
          <w:lang w:val="en-IN" w:eastAsia="en-IN"/>
        </w:rPr>
      </w:pPr>
    </w:p>
    <w:p w:rsidRPr="00E02EE8" w:rsidR="00636857" w:rsidP="00E02EE8" w:rsidRDefault="00636857" w14:paraId="234122C4" w14:textId="2721EA6F">
      <w:pPr>
        <w:spacing w:after="0" w:line="240" w:lineRule="auto"/>
        <w:ind w:left="567" w:right="-1423"/>
        <w:rPr>
          <w:rFonts w:ascii="Helvetica" w:hAnsi="Helvetica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A. 3.1 percent</w:t>
      </w:r>
    </w:p>
    <w:p w:rsidRPr="00E02EE8" w:rsidR="00636857" w:rsidP="00E02EE8" w:rsidRDefault="00636857" w14:paraId="14DF8974" w14:textId="3201E4E1">
      <w:pPr>
        <w:spacing w:after="0" w:line="240" w:lineRule="auto"/>
        <w:ind w:left="567" w:right="-1423"/>
        <w:rPr>
          <w:rFonts w:ascii="Helvetica" w:hAnsi="Helvetica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B. 3.8 percent</w:t>
      </w:r>
    </w:p>
    <w:p w:rsidRPr="00E02EE8" w:rsidR="00636857" w:rsidP="00E02EE8" w:rsidRDefault="00636857" w14:paraId="5EA8EF38" w14:textId="77777777">
      <w:pPr>
        <w:spacing w:after="0" w:line="1" w:lineRule="exact"/>
        <w:ind w:left="567" w:right="-1423"/>
        <w:rPr>
          <w:rFonts w:ascii="Helvetica" w:hAnsi="Helvetica" w:cs="Arial"/>
          <w:lang w:val="en-IN" w:eastAsia="en-IN"/>
        </w:rPr>
      </w:pPr>
    </w:p>
    <w:p w:rsidRPr="00E02EE8" w:rsidR="00636857" w:rsidP="00E02EE8" w:rsidRDefault="00636857" w14:paraId="11EE2D82" w14:textId="481E26D3">
      <w:pPr>
        <w:spacing w:after="0" w:line="239" w:lineRule="auto"/>
        <w:ind w:left="567" w:right="-1423"/>
        <w:outlineLvl w:val="0"/>
        <w:rPr>
          <w:rFonts w:ascii="Helvetica" w:hAnsi="Helvetica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C. 4.0 percent</w:t>
      </w:r>
    </w:p>
    <w:p w:rsidR="00852F08" w:rsidP="00E02EE8" w:rsidRDefault="00636857" w14:paraId="1B82EBAB" w14:textId="67F92335">
      <w:pPr>
        <w:spacing w:after="0" w:line="240" w:lineRule="auto"/>
        <w:ind w:left="567"/>
        <w:rPr>
          <w:rFonts w:ascii="Helvetica" w:hAnsi="Helvetica" w:eastAsia="Arial" w:cs="Arial"/>
          <w:lang w:val="en-IN" w:eastAsia="en-IN"/>
        </w:rPr>
      </w:pPr>
      <w:r w:rsidRPr="00E02EE8">
        <w:rPr>
          <w:rFonts w:ascii="Helvetica" w:hAnsi="Helvetica" w:eastAsia="Arial" w:cs="Arial"/>
          <w:lang w:val="en-IN" w:eastAsia="en-IN"/>
        </w:rPr>
        <w:t>D. 16.0 percent</w:t>
      </w:r>
    </w:p>
    <w:p w:rsidRPr="00E02EE8" w:rsidR="00E02EE8" w:rsidP="00E02EE8" w:rsidRDefault="00E02EE8" w14:paraId="5BC88B02" w14:textId="77777777">
      <w:pPr>
        <w:spacing w:after="0"/>
        <w:ind w:left="567"/>
        <w:rPr>
          <w:rFonts w:ascii="Helvetica" w:hAnsi="Helvetica" w:cs="Arial"/>
          <w:noProof/>
          <w:lang w:val="en-IN"/>
        </w:rPr>
      </w:pPr>
    </w:p>
    <w:p w:rsidRPr="00E02EE8" w:rsidR="00663B42" w:rsidP="00E02EE8" w:rsidRDefault="00852F08" w14:paraId="1A4E2F1E" w14:textId="42E8E680">
      <w:pPr>
        <w:spacing w:line="194" w:lineRule="auto"/>
        <w:ind w:left="567" w:right="560" w:hanging="567"/>
        <w:jc w:val="both"/>
        <w:rPr>
          <w:rFonts w:ascii="Helvetica" w:hAnsi="Helvetica" w:eastAsia="Arial" w:cs="Arial"/>
          <w:vertAlign w:val="subscript"/>
        </w:rPr>
      </w:pPr>
      <w:r w:rsidRPr="00E02EE8">
        <w:rPr>
          <w:rFonts w:ascii="Helvetica" w:hAnsi="Helvetica" w:eastAsia="Arial" w:cs="Arial"/>
        </w:rPr>
        <w:t>12</w:t>
      </w:r>
      <w:r w:rsidR="00E02EE8">
        <w:rPr>
          <w:rFonts w:ascii="Helvetica" w:hAnsi="Helvetica" w:eastAsia="Arial" w:cs="Arial"/>
        </w:rPr>
        <w:t>.</w:t>
      </w:r>
      <w:r w:rsidR="00E02EE8">
        <w:rPr>
          <w:rFonts w:ascii="Helvetica" w:hAnsi="Helvetica" w:eastAsia="Arial" w:cs="Arial"/>
        </w:rPr>
        <w:tab/>
      </w:r>
      <w:r w:rsidRPr="00E02EE8" w:rsidR="00663B42">
        <w:rPr>
          <w:rFonts w:ascii="Helvetica" w:hAnsi="Helvetica" w:eastAsia="Arial" w:cs="Arial"/>
        </w:rPr>
        <w:t xml:space="preserve">Assume </w:t>
      </w:r>
      <w:r w:rsidRPr="00E02EE8" w:rsidR="006E37E4">
        <w:rPr>
          <w:rFonts w:ascii="Helvetica" w:hAnsi="Helvetica" w:eastAsia="Arial" w:cs="Arial"/>
        </w:rPr>
        <w:t xml:space="preserve">General Electric (GE) has about </w:t>
      </w:r>
      <w:r w:rsidRPr="00E02EE8" w:rsidR="00663B42">
        <w:rPr>
          <w:rFonts w:ascii="Helvetica" w:hAnsi="Helvetica" w:eastAsia="Arial" w:cs="Arial"/>
        </w:rPr>
        <w:t>10.3 billion shares outsta</w:t>
      </w:r>
      <w:r w:rsidRPr="00E02EE8">
        <w:rPr>
          <w:rFonts w:ascii="Helvetica" w:hAnsi="Helvetica" w:eastAsia="Arial" w:cs="Arial"/>
        </w:rPr>
        <w:t>nding and the stock price is $39</w:t>
      </w:r>
      <w:r w:rsidRPr="00E02EE8" w:rsidR="00663B42">
        <w:rPr>
          <w:rFonts w:ascii="Helvetica" w:hAnsi="Helvetica" w:eastAsia="Arial" w:cs="Arial"/>
        </w:rPr>
        <w:t>.10. Also, assume the P/E ratio is about 18.3. Calculate the approximate market capitalization for GE.</w:t>
      </w:r>
    </w:p>
    <w:p w:rsidRPr="00E02EE8" w:rsidR="00663B42" w:rsidP="00E02EE8" w:rsidRDefault="00663B42" w14:paraId="4AF67402" w14:textId="77777777">
      <w:pPr>
        <w:tabs>
          <w:tab w:val="left" w:pos="567"/>
        </w:tabs>
        <w:spacing w:after="0" w:line="240" w:lineRule="auto"/>
        <w:ind w:left="567"/>
        <w:jc w:val="both"/>
        <w:rPr>
          <w:rFonts w:ascii="Helvetica" w:hAnsi="Helvetica" w:eastAsia="Arial" w:cs="Arial"/>
        </w:rPr>
      </w:pPr>
      <w:r w:rsidRPr="00E02EE8">
        <w:rPr>
          <w:rFonts w:ascii="Helvetica" w:hAnsi="Helvetica" w:eastAsia="Arial" w:cs="Arial"/>
        </w:rPr>
        <w:t>A. $679 billion</w:t>
      </w:r>
    </w:p>
    <w:p w:rsidRPr="00E02EE8" w:rsidR="00663B42" w:rsidP="00E02EE8" w:rsidRDefault="00663B42" w14:paraId="694A7B02" w14:textId="7E0C94A1">
      <w:pPr>
        <w:tabs>
          <w:tab w:val="left" w:pos="567"/>
        </w:tabs>
        <w:spacing w:after="0" w:line="240" w:lineRule="auto"/>
        <w:ind w:left="567"/>
        <w:jc w:val="both"/>
        <w:rPr>
          <w:rFonts w:ascii="Helvetica" w:hAnsi="Helvetica" w:eastAsia="Arial" w:cs="Arial"/>
        </w:rPr>
      </w:pPr>
      <w:r w:rsidRPr="00E02EE8">
        <w:rPr>
          <w:rFonts w:ascii="Helvetica" w:hAnsi="Helvetica" w:eastAsia="Arial" w:cs="Arial"/>
        </w:rPr>
        <w:t xml:space="preserve">B. </w:t>
      </w:r>
      <w:r w:rsidRPr="00E02EE8" w:rsidR="00852F08">
        <w:rPr>
          <w:rFonts w:ascii="Helvetica" w:hAnsi="Helvetica" w:eastAsia="Arial" w:cs="Arial"/>
        </w:rPr>
        <w:t>$403</w:t>
      </w:r>
      <w:r w:rsidRPr="00E02EE8">
        <w:rPr>
          <w:rFonts w:ascii="Helvetica" w:hAnsi="Helvetica" w:eastAsia="Arial" w:cs="Arial"/>
        </w:rPr>
        <w:t xml:space="preserve"> billion</w:t>
      </w:r>
    </w:p>
    <w:p w:rsidRPr="00E02EE8" w:rsidR="00663B42" w:rsidP="00E02EE8" w:rsidRDefault="00663B42" w14:paraId="5468D8B6" w14:textId="24F309CB">
      <w:pPr>
        <w:tabs>
          <w:tab w:val="left" w:pos="567"/>
        </w:tabs>
        <w:spacing w:after="0" w:line="240" w:lineRule="auto"/>
        <w:ind w:left="567"/>
        <w:jc w:val="both"/>
        <w:rPr>
          <w:rFonts w:ascii="Helvetica" w:hAnsi="Helvetica" w:eastAsia="Arial" w:cs="Arial"/>
          <w:b/>
          <w:bCs/>
          <w:u w:val="single"/>
        </w:rPr>
      </w:pPr>
      <w:r w:rsidRPr="00E02EE8">
        <w:rPr>
          <w:rFonts w:ascii="Helvetica" w:hAnsi="Helvetica" w:eastAsia="Arial" w:cs="Arial"/>
        </w:rPr>
        <w:t>C.</w:t>
      </w:r>
      <w:r w:rsidRPr="00E02EE8" w:rsidR="00852F08">
        <w:rPr>
          <w:rFonts w:ascii="Helvetica" w:hAnsi="Helvetica" w:eastAsia="Arial" w:cs="Arial"/>
        </w:rPr>
        <w:t xml:space="preserve"> $384</w:t>
      </w:r>
      <w:r w:rsidRPr="00E02EE8">
        <w:rPr>
          <w:rFonts w:ascii="Helvetica" w:hAnsi="Helvetica" w:eastAsia="Arial" w:cs="Arial"/>
        </w:rPr>
        <w:t xml:space="preserve"> billion</w:t>
      </w:r>
    </w:p>
    <w:p w:rsidRPr="00E02EE8" w:rsidR="009D6C67" w:rsidP="00E02EE8" w:rsidRDefault="00663B42" w14:paraId="38B47249" w14:textId="65F16BDA">
      <w:pPr>
        <w:tabs>
          <w:tab w:val="left" w:pos="567"/>
        </w:tabs>
        <w:spacing w:after="0" w:line="240" w:lineRule="auto"/>
        <w:ind w:left="567"/>
        <w:jc w:val="both"/>
        <w:rPr>
          <w:rFonts w:ascii="Helvetica" w:hAnsi="Helvetica" w:eastAsia="Arial" w:cs="Arial"/>
        </w:rPr>
      </w:pPr>
      <w:r w:rsidRPr="00E02EE8">
        <w:rPr>
          <w:rFonts w:ascii="Helvetica" w:hAnsi="Helvetica" w:eastAsia="Arial" w:cs="Arial"/>
        </w:rPr>
        <w:t>D. $10</w:t>
      </w:r>
      <w:r w:rsidRPr="00E02EE8" w:rsidR="00852F08">
        <w:rPr>
          <w:rFonts w:ascii="Helvetica" w:hAnsi="Helvetica" w:eastAsia="Arial" w:cs="Arial"/>
        </w:rPr>
        <w:t>9</w:t>
      </w:r>
      <w:r w:rsidRPr="00E02EE8">
        <w:rPr>
          <w:rFonts w:ascii="Helvetica" w:hAnsi="Helvetica" w:eastAsia="Arial" w:cs="Arial"/>
        </w:rPr>
        <w:t xml:space="preserve"> billion</w:t>
      </w:r>
    </w:p>
    <w:p w:rsidRPr="00E02EE8" w:rsidR="009913CD" w:rsidP="009913CD" w:rsidRDefault="009913CD" w14:paraId="79C381C7" w14:textId="77777777">
      <w:pPr>
        <w:tabs>
          <w:tab w:val="left" w:pos="300"/>
        </w:tabs>
        <w:spacing w:after="0" w:line="240" w:lineRule="auto"/>
        <w:jc w:val="both"/>
        <w:rPr>
          <w:rFonts w:ascii="Helvetica" w:hAnsi="Helvetica" w:eastAsia="Arial" w:cs="Arial"/>
        </w:rPr>
      </w:pPr>
    </w:p>
    <w:p w:rsidRPr="00E02EE8" w:rsidR="008A5245" w:rsidP="00E02EE8" w:rsidRDefault="00E02EE8" w14:paraId="0B364FD3" w14:textId="3F5F841E">
      <w:pPr>
        <w:pStyle w:val="ListParagraph"/>
        <w:tabs>
          <w:tab w:val="left" w:pos="567"/>
        </w:tabs>
        <w:spacing w:line="211" w:lineRule="auto"/>
        <w:ind w:left="567" w:right="80" w:hanging="567"/>
        <w:rPr>
          <w:rFonts w:ascii="Helvetica" w:hAnsi="Helvetica" w:eastAsia="Arial" w:cs="Arial"/>
          <w:vertAlign w:val="subscript"/>
        </w:rPr>
      </w:pPr>
      <w:r w:rsidRPr="00E02EE8">
        <w:rPr>
          <w:rFonts w:ascii="Helvetica" w:hAnsi="Helvetica" w:eastAsia="Arial" w:cs="Helvetica"/>
        </w:rPr>
        <w:t>13</w:t>
      </w:r>
      <w:r w:rsidRPr="00E02EE8">
        <w:rPr>
          <w:rFonts w:eastAsia="Arial"/>
        </w:rPr>
        <w:t>.</w:t>
      </w:r>
      <w:r w:rsidRPr="00E02EE8">
        <w:rPr>
          <w:rFonts w:eastAsia="Arial"/>
        </w:rPr>
        <w:tab/>
      </w:r>
      <w:r w:rsidRPr="00E02EE8" w:rsidR="008A5245">
        <w:rPr>
          <w:rFonts w:ascii="Helvetica" w:hAnsi="Helvetica" w:eastAsia="Arial" w:cs="Arial"/>
        </w:rPr>
        <w:t>Futuristic Computer Company's stock is selling for $100 per share today. It is expected that, at the end of one year, it will pay a dividend of $</w:t>
      </w:r>
      <w:r w:rsidRPr="00E02EE8" w:rsidR="00BF4EB5">
        <w:rPr>
          <w:rFonts w:ascii="Helvetica" w:hAnsi="Helvetica" w:eastAsia="Arial" w:cs="Arial"/>
        </w:rPr>
        <w:t>3</w:t>
      </w:r>
      <w:r w:rsidRPr="00E02EE8" w:rsidR="008A5245">
        <w:rPr>
          <w:rFonts w:ascii="Helvetica" w:hAnsi="Helvetica" w:eastAsia="Arial" w:cs="Arial"/>
        </w:rPr>
        <w:t xml:space="preserve"> per share and then be sold for $</w:t>
      </w:r>
      <w:r w:rsidRPr="00E02EE8" w:rsidR="00BF4EB5">
        <w:rPr>
          <w:rFonts w:ascii="Helvetica" w:hAnsi="Helvetica" w:eastAsia="Arial" w:cs="Arial"/>
        </w:rPr>
        <w:t>107</w:t>
      </w:r>
      <w:r w:rsidRPr="00E02EE8" w:rsidR="008A5245">
        <w:rPr>
          <w:rFonts w:ascii="Helvetica" w:hAnsi="Helvetica" w:eastAsia="Arial" w:cs="Arial"/>
        </w:rPr>
        <w:t xml:space="preserve"> per share. Calculate the expected rate of return for the shareholders.</w:t>
      </w:r>
    </w:p>
    <w:p w:rsidRPr="00E02EE8" w:rsidR="008A5245" w:rsidP="008A5245" w:rsidRDefault="008A5245" w14:paraId="3DA104E7" w14:textId="77777777">
      <w:pPr>
        <w:spacing w:after="0" w:line="21" w:lineRule="exact"/>
        <w:rPr>
          <w:rFonts w:ascii="Helvetica" w:hAnsi="Helvetica" w:eastAsia="Arial" w:cs="Arial"/>
          <w:b/>
          <w:bCs/>
          <w:u w:val="single"/>
        </w:rPr>
      </w:pPr>
    </w:p>
    <w:p w:rsidRPr="00E02EE8" w:rsidR="008A5245" w:rsidP="004B07B0" w:rsidRDefault="008A5245" w14:paraId="6545F50C" w14:textId="77777777">
      <w:pPr>
        <w:tabs>
          <w:tab w:val="left" w:pos="300"/>
        </w:tabs>
        <w:spacing w:after="0" w:line="240" w:lineRule="auto"/>
        <w:ind w:left="567"/>
        <w:jc w:val="both"/>
        <w:rPr>
          <w:rFonts w:ascii="Helvetica" w:hAnsi="Helvetica" w:eastAsia="Arial" w:cs="Arial"/>
        </w:rPr>
      </w:pPr>
      <w:r w:rsidRPr="00E02EE8">
        <w:rPr>
          <w:rFonts w:ascii="Helvetica" w:hAnsi="Helvetica" w:eastAsia="Arial" w:cs="Arial"/>
        </w:rPr>
        <w:t>A. 10 percent</w:t>
      </w:r>
    </w:p>
    <w:p w:rsidRPr="00E02EE8" w:rsidR="008A5245" w:rsidP="004B07B0" w:rsidRDefault="008A5245" w14:paraId="12A22CA4" w14:textId="77777777">
      <w:pPr>
        <w:tabs>
          <w:tab w:val="left" w:pos="300"/>
        </w:tabs>
        <w:spacing w:after="0" w:line="240" w:lineRule="auto"/>
        <w:ind w:left="567"/>
        <w:jc w:val="both"/>
        <w:rPr>
          <w:rFonts w:ascii="Helvetica" w:hAnsi="Helvetica" w:eastAsia="Arial" w:cs="Arial"/>
        </w:rPr>
      </w:pPr>
      <w:r w:rsidRPr="00E02EE8">
        <w:rPr>
          <w:rFonts w:ascii="Helvetica" w:hAnsi="Helvetica" w:eastAsia="Arial" w:cs="Arial"/>
        </w:rPr>
        <w:t>B. 20 percent</w:t>
      </w:r>
    </w:p>
    <w:p w:rsidRPr="00E02EE8" w:rsidR="008A5245" w:rsidP="004B07B0" w:rsidRDefault="008A5245" w14:paraId="72973F88" w14:textId="77777777">
      <w:pPr>
        <w:tabs>
          <w:tab w:val="left" w:pos="300"/>
        </w:tabs>
        <w:spacing w:after="0" w:line="240" w:lineRule="auto"/>
        <w:ind w:left="567"/>
        <w:jc w:val="both"/>
        <w:rPr>
          <w:rFonts w:ascii="Helvetica" w:hAnsi="Helvetica" w:eastAsia="Arial" w:cs="Arial"/>
          <w:b/>
          <w:bCs/>
          <w:u w:val="single"/>
        </w:rPr>
      </w:pPr>
      <w:r w:rsidRPr="00E02EE8">
        <w:rPr>
          <w:rFonts w:ascii="Helvetica" w:hAnsi="Helvetica" w:eastAsia="Arial" w:cs="Arial"/>
        </w:rPr>
        <w:t>C. 20 percent</w:t>
      </w:r>
    </w:p>
    <w:p w:rsidRPr="00E02EE8" w:rsidR="008A5245" w:rsidP="004B07B0" w:rsidRDefault="008A5245" w14:paraId="099E1815" w14:textId="10C6D58F">
      <w:pPr>
        <w:tabs>
          <w:tab w:val="left" w:pos="300"/>
        </w:tabs>
        <w:spacing w:after="0" w:line="240" w:lineRule="auto"/>
        <w:ind w:left="567"/>
        <w:jc w:val="both"/>
        <w:rPr>
          <w:rFonts w:ascii="Helvetica" w:hAnsi="Helvetica" w:eastAsia="Arial" w:cs="Arial"/>
        </w:rPr>
      </w:pPr>
      <w:r w:rsidRPr="00E02EE8">
        <w:rPr>
          <w:rFonts w:ascii="Helvetica" w:hAnsi="Helvetica" w:eastAsia="Arial" w:cs="Arial"/>
        </w:rPr>
        <w:t>D. 25 percent</w:t>
      </w:r>
    </w:p>
    <w:p w:rsidRPr="00E02EE8" w:rsidR="009D6C67" w:rsidP="003E1E78" w:rsidRDefault="009D6C67" w14:paraId="4436DA41" w14:textId="77777777">
      <w:pPr>
        <w:spacing w:after="0"/>
        <w:rPr>
          <w:rFonts w:ascii="Helvetica" w:hAnsi="Helvetica" w:eastAsia="Arial" w:cs="Arial"/>
        </w:rPr>
      </w:pPr>
    </w:p>
    <w:p w:rsidRPr="00E02EE8" w:rsidR="003E1E78" w:rsidP="004B07B0" w:rsidRDefault="004B07B0" w14:paraId="29257B17" w14:textId="5D47F643">
      <w:pPr>
        <w:spacing w:after="0"/>
        <w:ind w:left="567" w:hanging="567"/>
        <w:rPr>
          <w:rFonts w:ascii="Helvetica" w:hAnsi="Helvetica" w:eastAsia="Arial" w:cs="Arial"/>
        </w:rPr>
      </w:pPr>
      <w:r>
        <w:rPr>
          <w:rFonts w:ascii="Helvetica" w:hAnsi="Helvetica" w:eastAsia="Arial" w:cs="Arial"/>
        </w:rPr>
        <w:t>14.</w:t>
      </w:r>
      <w:r>
        <w:rPr>
          <w:rFonts w:ascii="Helvetica" w:hAnsi="Helvetica" w:eastAsia="Arial" w:cs="Arial"/>
        </w:rPr>
        <w:tab/>
      </w:r>
      <w:r w:rsidRPr="00E02EE8" w:rsidR="003E1E78">
        <w:rPr>
          <w:rFonts w:ascii="Helvetica" w:hAnsi="Helvetica" w:eastAsia="Arial" w:cs="Arial"/>
        </w:rPr>
        <w:t>One can estimate the dividend growth rate for a stable firm as</w:t>
      </w:r>
      <w:r>
        <w:rPr>
          <w:rFonts w:ascii="Helvetica" w:hAnsi="Helvetica" w:eastAsia="Arial" w:cs="Arial"/>
        </w:rPr>
        <w:t>:</w:t>
      </w:r>
    </w:p>
    <w:p w:rsidRPr="00E02EE8" w:rsidR="003E1E78" w:rsidP="003E1E78" w:rsidRDefault="003E1E78" w14:paraId="1DEFE338" w14:textId="77777777">
      <w:pPr>
        <w:spacing w:after="0"/>
        <w:rPr>
          <w:rFonts w:ascii="Helvetica" w:hAnsi="Helvetica" w:cs="Arial"/>
        </w:rPr>
      </w:pPr>
    </w:p>
    <w:p w:rsidRPr="00E02EE8" w:rsidR="003E1E78" w:rsidP="004B07B0" w:rsidRDefault="003E1E78" w14:paraId="16ECA839" w14:textId="07E8C320">
      <w:pPr>
        <w:tabs>
          <w:tab w:val="left" w:pos="567"/>
        </w:tabs>
        <w:spacing w:after="0" w:line="240" w:lineRule="auto"/>
        <w:ind w:left="567"/>
        <w:jc w:val="both"/>
        <w:rPr>
          <w:rFonts w:ascii="Helvetica" w:hAnsi="Helvetica" w:eastAsia="Arial" w:cs="Arial"/>
        </w:rPr>
      </w:pPr>
      <w:r w:rsidRPr="00E02EE8">
        <w:rPr>
          <w:rFonts w:ascii="Helvetica" w:hAnsi="Helvetica" w:eastAsia="Arial" w:cs="Arial"/>
        </w:rPr>
        <w:t xml:space="preserve">A. </w:t>
      </w:r>
      <w:proofErr w:type="spellStart"/>
      <w:r w:rsidRPr="00E02EE8">
        <w:rPr>
          <w:rFonts w:ascii="Helvetica" w:hAnsi="Helvetica" w:eastAsia="Arial" w:cs="Arial"/>
        </w:rPr>
        <w:t>plow</w:t>
      </w:r>
      <w:proofErr w:type="spellEnd"/>
      <w:r w:rsidRPr="00E02EE8">
        <w:rPr>
          <w:rFonts w:ascii="Helvetica" w:hAnsi="Helvetica" w:eastAsia="Arial" w:cs="Arial"/>
        </w:rPr>
        <w:t>-back rate</w:t>
      </w:r>
      <w:r w:rsidRPr="00E02EE8" w:rsidR="00893686">
        <w:rPr>
          <w:rFonts w:ascii="Helvetica" w:hAnsi="Helvetica" w:eastAsia="Arial" w:cs="Arial"/>
        </w:rPr>
        <w:t xml:space="preserve"> </w:t>
      </w:r>
      <w:r w:rsidRPr="00E02EE8">
        <w:rPr>
          <w:rFonts w:ascii="Helvetica" w:hAnsi="Helvetica" w:eastAsia="Arial" w:cs="Arial"/>
        </w:rPr>
        <w:t>/</w:t>
      </w:r>
      <w:r w:rsidRPr="00E02EE8" w:rsidR="00893686">
        <w:rPr>
          <w:rFonts w:ascii="Helvetica" w:hAnsi="Helvetica" w:eastAsia="Arial" w:cs="Arial"/>
        </w:rPr>
        <w:t xml:space="preserve"> </w:t>
      </w:r>
      <w:r w:rsidR="004B07B0">
        <w:rPr>
          <w:rFonts w:ascii="Helvetica" w:hAnsi="Helvetica" w:eastAsia="Arial" w:cs="Arial"/>
        </w:rPr>
        <w:t>the return on equity (ROE)</w:t>
      </w:r>
    </w:p>
    <w:p w:rsidRPr="00E02EE8" w:rsidR="003E1E78" w:rsidP="004B07B0" w:rsidRDefault="003E1E78" w14:paraId="0FFE541F" w14:textId="09EAE0D1">
      <w:pPr>
        <w:tabs>
          <w:tab w:val="left" w:pos="567"/>
        </w:tabs>
        <w:spacing w:after="0" w:line="240" w:lineRule="auto"/>
        <w:ind w:left="567"/>
        <w:jc w:val="both"/>
        <w:rPr>
          <w:rFonts w:ascii="Helvetica" w:hAnsi="Helvetica" w:eastAsia="Arial" w:cs="Arial"/>
          <w:b/>
          <w:bCs/>
          <w:u w:val="single"/>
        </w:rPr>
      </w:pPr>
      <w:r w:rsidRPr="00E02EE8">
        <w:rPr>
          <w:rFonts w:ascii="Helvetica" w:hAnsi="Helvetica" w:eastAsia="Arial" w:cs="Arial"/>
        </w:rPr>
        <w:t xml:space="preserve">B. </w:t>
      </w:r>
      <w:proofErr w:type="spellStart"/>
      <w:r w:rsidRPr="00E02EE8">
        <w:rPr>
          <w:rFonts w:ascii="Helvetica" w:hAnsi="Helvetica" w:eastAsia="Arial" w:cs="Arial"/>
        </w:rPr>
        <w:t>plow</w:t>
      </w:r>
      <w:proofErr w:type="spellEnd"/>
      <w:r w:rsidRPr="00E02EE8">
        <w:rPr>
          <w:rFonts w:ascii="Helvetica" w:hAnsi="Helvetica" w:eastAsia="Arial" w:cs="Arial"/>
        </w:rPr>
        <w:t>-back ra</w:t>
      </w:r>
      <w:r w:rsidR="004B07B0">
        <w:rPr>
          <w:rFonts w:ascii="Helvetica" w:hAnsi="Helvetica" w:eastAsia="Arial" w:cs="Arial"/>
        </w:rPr>
        <w:t>te × the return on equity (ROE)</w:t>
      </w:r>
    </w:p>
    <w:p w:rsidRPr="00E02EE8" w:rsidR="003E1E78" w:rsidP="004B07B0" w:rsidRDefault="003E1E78" w14:paraId="2AEDF2B1" w14:textId="7C692A8D">
      <w:pPr>
        <w:tabs>
          <w:tab w:val="left" w:pos="567"/>
        </w:tabs>
        <w:spacing w:after="0" w:line="240" w:lineRule="auto"/>
        <w:ind w:left="567"/>
        <w:jc w:val="both"/>
        <w:rPr>
          <w:rFonts w:ascii="Helvetica" w:hAnsi="Helvetica" w:eastAsia="Arial" w:cs="Arial"/>
        </w:rPr>
      </w:pPr>
      <w:r w:rsidRPr="00E02EE8">
        <w:rPr>
          <w:rFonts w:ascii="Helvetica" w:hAnsi="Helvetica" w:eastAsia="Arial" w:cs="Arial"/>
        </w:rPr>
        <w:t>C. the return on equity (ROE)</w:t>
      </w:r>
      <w:r w:rsidRPr="00E02EE8" w:rsidR="00893686">
        <w:rPr>
          <w:rFonts w:ascii="Helvetica" w:hAnsi="Helvetica" w:eastAsia="Arial" w:cs="Arial"/>
        </w:rPr>
        <w:t xml:space="preserve"> </w:t>
      </w:r>
      <w:r w:rsidRPr="00E02EE8">
        <w:rPr>
          <w:rFonts w:ascii="Helvetica" w:hAnsi="Helvetica" w:eastAsia="Arial" w:cs="Arial"/>
        </w:rPr>
        <w:t>/</w:t>
      </w:r>
      <w:r w:rsidRPr="00E02EE8" w:rsidR="00893686">
        <w:rPr>
          <w:rFonts w:ascii="Helvetica" w:hAnsi="Helvetica" w:eastAsia="Arial" w:cs="Arial"/>
        </w:rPr>
        <w:t xml:space="preserve"> </w:t>
      </w:r>
      <w:proofErr w:type="spellStart"/>
      <w:r w:rsidRPr="00E02EE8">
        <w:rPr>
          <w:rFonts w:ascii="Helvetica" w:hAnsi="Helvetica" w:eastAsia="Arial" w:cs="Arial"/>
        </w:rPr>
        <w:t>plow</w:t>
      </w:r>
      <w:proofErr w:type="spellEnd"/>
      <w:r w:rsidRPr="00E02EE8">
        <w:rPr>
          <w:rFonts w:ascii="Helvetica" w:hAnsi="Helvetica" w:eastAsia="Arial" w:cs="Arial"/>
        </w:rPr>
        <w:t>-back rate</w:t>
      </w:r>
    </w:p>
    <w:p w:rsidRPr="00E02EE8" w:rsidR="003E1E78" w:rsidP="004B07B0" w:rsidRDefault="003E1E78" w14:paraId="3F28983C" w14:textId="31798982">
      <w:pPr>
        <w:tabs>
          <w:tab w:val="left" w:pos="567"/>
        </w:tabs>
        <w:spacing w:after="0" w:line="240" w:lineRule="auto"/>
        <w:ind w:left="567"/>
        <w:jc w:val="both"/>
        <w:rPr>
          <w:rFonts w:ascii="Helvetica" w:hAnsi="Helvetica" w:eastAsia="Arial" w:cs="Arial"/>
        </w:rPr>
      </w:pPr>
      <w:r w:rsidRPr="00E02EE8">
        <w:rPr>
          <w:rFonts w:ascii="Helvetica" w:hAnsi="Helvetica" w:eastAsia="Arial" w:cs="Arial"/>
        </w:rPr>
        <w:t xml:space="preserve">D. </w:t>
      </w:r>
      <w:proofErr w:type="spellStart"/>
      <w:r w:rsidRPr="00E02EE8">
        <w:rPr>
          <w:rFonts w:ascii="Helvetica" w:hAnsi="Helvetica" w:eastAsia="Arial" w:cs="Arial"/>
        </w:rPr>
        <w:t>plow</w:t>
      </w:r>
      <w:proofErr w:type="spellEnd"/>
      <w:r w:rsidRPr="00E02EE8">
        <w:rPr>
          <w:rFonts w:ascii="Helvetica" w:hAnsi="Helvetica" w:eastAsia="Arial" w:cs="Arial"/>
        </w:rPr>
        <w:t>-back ra</w:t>
      </w:r>
      <w:r w:rsidR="004B07B0">
        <w:rPr>
          <w:rFonts w:ascii="Helvetica" w:hAnsi="Helvetica" w:eastAsia="Arial" w:cs="Arial"/>
        </w:rPr>
        <w:t>te + the return on equity (ROE)</w:t>
      </w:r>
    </w:p>
    <w:p w:rsidRPr="00E02EE8" w:rsidR="008A5245" w:rsidP="004B07B0" w:rsidRDefault="008A5245" w14:paraId="110EA138" w14:textId="79806651">
      <w:pPr>
        <w:spacing w:after="0" w:line="240" w:lineRule="auto"/>
        <w:rPr>
          <w:rFonts w:ascii="Helvetica" w:hAnsi="Helvetica" w:cs="Arial"/>
        </w:rPr>
      </w:pPr>
    </w:p>
    <w:p w:rsidR="00870032" w:rsidP="004B07B0" w:rsidRDefault="004B07B0" w14:paraId="21FF7E76" w14:textId="496DD513">
      <w:pPr>
        <w:tabs>
          <w:tab w:val="left" w:pos="567"/>
        </w:tabs>
        <w:spacing w:after="0" w:line="240" w:lineRule="auto"/>
        <w:ind w:left="567" w:right="200" w:hanging="567"/>
        <w:rPr>
          <w:rFonts w:ascii="Helvetica" w:hAnsi="Helvetica" w:eastAsia="Arial" w:cs="Arial"/>
        </w:rPr>
      </w:pPr>
      <w:r>
        <w:rPr>
          <w:rFonts w:ascii="Helvetica" w:hAnsi="Helvetica" w:eastAsia="Arial" w:cs="Arial"/>
        </w:rPr>
        <w:t>15.</w:t>
      </w:r>
      <w:r>
        <w:rPr>
          <w:rFonts w:ascii="Helvetica" w:hAnsi="Helvetica" w:eastAsia="Arial" w:cs="Arial"/>
        </w:rPr>
        <w:tab/>
      </w:r>
      <w:r w:rsidRPr="00E02EE8" w:rsidR="00870032">
        <w:rPr>
          <w:rFonts w:ascii="Helvetica" w:hAnsi="Helvetica" w:eastAsia="Arial" w:cs="Arial"/>
        </w:rPr>
        <w:t>Happy Co. is expected to pay a dividend of $2 per share at the end of year 1, and the dividends are expected to grow at a constant rate of 4 percent forever. If the current price of the stock is $40 per share, calculate the expected return or the cost of equity capital for the firm.</w:t>
      </w:r>
    </w:p>
    <w:p w:rsidRPr="00E02EE8" w:rsidR="004B07B0" w:rsidP="004B07B0" w:rsidRDefault="004B07B0" w14:paraId="15940475" w14:textId="77777777">
      <w:pPr>
        <w:tabs>
          <w:tab w:val="left" w:pos="567"/>
        </w:tabs>
        <w:spacing w:after="0" w:line="240" w:lineRule="auto"/>
        <w:ind w:left="567" w:right="200" w:hanging="567"/>
        <w:rPr>
          <w:rFonts w:ascii="Helvetica" w:hAnsi="Helvetica" w:eastAsia="Arial" w:cs="Arial"/>
          <w:vertAlign w:val="superscript"/>
        </w:rPr>
      </w:pPr>
    </w:p>
    <w:p w:rsidRPr="00E02EE8" w:rsidR="00870032" w:rsidP="004B07B0" w:rsidRDefault="00870032" w14:paraId="61A32DA9" w14:textId="46A4D1CD">
      <w:pPr>
        <w:tabs>
          <w:tab w:val="left" w:pos="567"/>
        </w:tabs>
        <w:spacing w:after="0" w:line="240" w:lineRule="auto"/>
        <w:ind w:left="567"/>
        <w:jc w:val="both"/>
        <w:rPr>
          <w:rFonts w:ascii="Helvetica" w:hAnsi="Helvetica" w:eastAsia="Arial" w:cs="Arial"/>
        </w:rPr>
      </w:pPr>
      <w:r w:rsidRPr="00E02EE8">
        <w:rPr>
          <w:rFonts w:ascii="Helvetica" w:hAnsi="Helvetica" w:eastAsia="Arial" w:cs="Arial"/>
        </w:rPr>
        <w:t>A. 9 percent</w:t>
      </w:r>
    </w:p>
    <w:p w:rsidRPr="00E02EE8" w:rsidR="00870032" w:rsidP="004B07B0" w:rsidRDefault="00870032" w14:paraId="5AE79034" w14:textId="47E699A8">
      <w:pPr>
        <w:tabs>
          <w:tab w:val="left" w:pos="567"/>
        </w:tabs>
        <w:spacing w:after="0" w:line="240" w:lineRule="auto"/>
        <w:ind w:left="567"/>
        <w:jc w:val="both"/>
        <w:rPr>
          <w:rFonts w:ascii="Helvetica" w:hAnsi="Helvetica" w:eastAsia="Arial" w:cs="Arial"/>
        </w:rPr>
      </w:pPr>
      <w:r w:rsidRPr="00E02EE8">
        <w:rPr>
          <w:rFonts w:ascii="Helvetica" w:hAnsi="Helvetica" w:eastAsia="Arial" w:cs="Arial"/>
        </w:rPr>
        <w:t>B. 11 percent</w:t>
      </w:r>
    </w:p>
    <w:p w:rsidRPr="00E02EE8" w:rsidR="00870032" w:rsidP="004B07B0" w:rsidRDefault="00870032" w14:paraId="495F61BD" w14:textId="77777777">
      <w:pPr>
        <w:tabs>
          <w:tab w:val="left" w:pos="567"/>
        </w:tabs>
        <w:spacing w:after="0" w:line="240" w:lineRule="auto"/>
        <w:ind w:left="567"/>
        <w:jc w:val="both"/>
        <w:rPr>
          <w:rFonts w:ascii="Helvetica" w:hAnsi="Helvetica" w:eastAsia="Arial" w:cs="Arial"/>
          <w:b/>
          <w:bCs/>
          <w:u w:val="single"/>
        </w:rPr>
      </w:pPr>
      <w:r w:rsidRPr="00E02EE8">
        <w:rPr>
          <w:rFonts w:ascii="Helvetica" w:hAnsi="Helvetica" w:eastAsia="Arial" w:cs="Arial"/>
        </w:rPr>
        <w:t>C. 14 percent</w:t>
      </w:r>
    </w:p>
    <w:p w:rsidRPr="00E02EE8" w:rsidR="00870032" w:rsidP="004B07B0" w:rsidRDefault="00870032" w14:paraId="7E02CF44" w14:textId="77777777">
      <w:pPr>
        <w:tabs>
          <w:tab w:val="left" w:pos="567"/>
        </w:tabs>
        <w:spacing w:after="0" w:line="240" w:lineRule="auto"/>
        <w:ind w:left="567"/>
        <w:jc w:val="both"/>
        <w:rPr>
          <w:rFonts w:ascii="Helvetica" w:hAnsi="Helvetica" w:eastAsia="Arial" w:cs="Arial"/>
        </w:rPr>
      </w:pPr>
      <w:r w:rsidRPr="00E02EE8">
        <w:rPr>
          <w:rFonts w:ascii="Helvetica" w:hAnsi="Helvetica" w:eastAsia="Arial" w:cs="Arial"/>
        </w:rPr>
        <w:t>D. 20 percent</w:t>
      </w:r>
    </w:p>
    <w:p w:rsidRPr="00E02EE8" w:rsidR="00870032" w:rsidP="008A5245" w:rsidRDefault="00870032" w14:paraId="48157A6C" w14:textId="77777777">
      <w:pPr>
        <w:spacing w:line="264" w:lineRule="exact"/>
        <w:rPr>
          <w:rFonts w:ascii="Helvetica" w:hAnsi="Helvetica" w:cs="Arial"/>
        </w:rPr>
      </w:pPr>
    </w:p>
    <w:p w:rsidRPr="00E02EE8" w:rsidR="00636857" w:rsidP="00891EC4" w:rsidRDefault="00636857" w14:paraId="14A48049" w14:textId="3D5633CB">
      <w:pPr>
        <w:rPr>
          <w:rFonts w:ascii="Helvetica" w:hAnsi="Helvetica" w:cs="Arial"/>
          <w:noProof/>
          <w:lang w:val="en-IN"/>
        </w:rPr>
      </w:pPr>
    </w:p>
    <w:bookmarkEnd w:id="2"/>
    <w:p w:rsidRPr="00E02EE8" w:rsidR="009913CD" w:rsidRDefault="009913CD" w14:paraId="0401F39D" w14:textId="77777777">
      <w:pPr>
        <w:rPr>
          <w:rFonts w:ascii="Helvetica" w:hAnsi="Helvetica" w:cs="Arial"/>
          <w:u w:val="single"/>
        </w:rPr>
      </w:pPr>
      <w:r w:rsidRPr="00E02EE8">
        <w:rPr>
          <w:rFonts w:ascii="Helvetica" w:hAnsi="Helvetica" w:cs="Arial"/>
          <w:u w:val="single"/>
        </w:rPr>
        <w:br w:type="page"/>
      </w:r>
    </w:p>
    <w:p w:rsidR="004B07B0" w:rsidP="004B07B0" w:rsidRDefault="00A25DCD" w14:paraId="3CCB1C55" w14:textId="1BB221FA">
      <w:pPr>
        <w:spacing w:after="0" w:line="240" w:lineRule="auto"/>
        <w:jc w:val="both"/>
        <w:rPr>
          <w:rFonts w:ascii="Helvetica" w:hAnsi="Helvetica" w:cs="Arial"/>
        </w:rPr>
      </w:pPr>
      <w:r w:rsidRPr="00E02EE8">
        <w:rPr>
          <w:rFonts w:ascii="Helvetica" w:hAnsi="Helvetica" w:cs="Arial"/>
          <w:u w:val="single"/>
        </w:rPr>
        <w:lastRenderedPageBreak/>
        <w:t>Section B</w:t>
      </w:r>
      <w:r w:rsidRPr="00E02EE8" w:rsidR="00F5592B">
        <w:rPr>
          <w:rFonts w:ascii="Helvetica" w:hAnsi="Helvetica" w:cs="Arial"/>
        </w:rPr>
        <w:t xml:space="preserve"> (70 marks)</w:t>
      </w:r>
    </w:p>
    <w:p w:rsidR="004B07B0" w:rsidP="004B07B0" w:rsidRDefault="004B07B0" w14:paraId="1BCE40C6" w14:textId="77777777">
      <w:pPr>
        <w:spacing w:after="0" w:line="240" w:lineRule="auto"/>
        <w:jc w:val="both"/>
        <w:rPr>
          <w:rFonts w:ascii="Helvetica" w:hAnsi="Helvetica" w:cs="Arial"/>
        </w:rPr>
      </w:pPr>
    </w:p>
    <w:p w:rsidRPr="00E02EE8" w:rsidR="00B40D69" w:rsidP="004B07B0" w:rsidRDefault="004B07B0" w14:paraId="3C6EB22A" w14:textId="7D78F050">
      <w:pPr>
        <w:spacing w:after="0" w:line="240" w:lineRule="auto"/>
        <w:jc w:val="both"/>
        <w:rPr>
          <w:rFonts w:ascii="Helvetica" w:hAnsi="Helvetica" w:cs="Arial"/>
        </w:rPr>
      </w:pPr>
      <w:r>
        <w:rPr>
          <w:rFonts w:ascii="Helvetica" w:hAnsi="Helvetica" w:cs="Arial"/>
        </w:rPr>
        <w:t>A</w:t>
      </w:r>
      <w:r w:rsidRPr="00E02EE8" w:rsidR="00601DAE">
        <w:rPr>
          <w:rFonts w:ascii="Helvetica" w:hAnsi="Helvetica" w:cs="Arial"/>
        </w:rPr>
        <w:t xml:space="preserve">nswer </w:t>
      </w:r>
      <w:r>
        <w:rPr>
          <w:rFonts w:ascii="Helvetica" w:hAnsi="Helvetica" w:cs="Arial"/>
          <w:b/>
        </w:rPr>
        <w:t>TWO</w:t>
      </w:r>
      <w:r w:rsidRPr="00E02EE8" w:rsidR="00601DAE">
        <w:rPr>
          <w:rFonts w:ascii="Helvetica" w:hAnsi="Helvetica" w:cs="Arial"/>
          <w:b/>
        </w:rPr>
        <w:t xml:space="preserve"> </w:t>
      </w:r>
      <w:r w:rsidRPr="00E02EE8" w:rsidR="00601DAE">
        <w:rPr>
          <w:rFonts w:ascii="Helvetica" w:hAnsi="Helvetica" w:cs="Arial"/>
        </w:rPr>
        <w:t>questions</w:t>
      </w:r>
      <w:r w:rsidRPr="00E02EE8" w:rsidR="009D6C67">
        <w:rPr>
          <w:rFonts w:ascii="Helvetica" w:hAnsi="Helvetica" w:cs="Arial"/>
        </w:rPr>
        <w:t>.</w:t>
      </w:r>
    </w:p>
    <w:p w:rsidRPr="00E02EE8" w:rsidR="00601DAE" w:rsidP="004D7EED" w:rsidRDefault="00601DAE" w14:paraId="5390958E" w14:textId="6CC63E74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</w:p>
    <w:p w:rsidRPr="004B07B0" w:rsidR="005541BE" w:rsidP="004B07B0" w:rsidRDefault="005541BE" w14:paraId="1D56288E" w14:textId="195007F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Arial"/>
        </w:rPr>
      </w:pPr>
      <w:r w:rsidRPr="004B07B0">
        <w:rPr>
          <w:rFonts w:ascii="Helvetica" w:hAnsi="Helvetica" w:cs="Arial"/>
        </w:rPr>
        <w:t xml:space="preserve">Explain how </w:t>
      </w:r>
      <w:r w:rsidRPr="004B07B0" w:rsidR="00893686">
        <w:rPr>
          <w:rFonts w:ascii="Helvetica" w:hAnsi="Helvetica" w:cs="Arial"/>
        </w:rPr>
        <w:t>one</w:t>
      </w:r>
      <w:r w:rsidRPr="004B07B0">
        <w:rPr>
          <w:rFonts w:ascii="Helvetica" w:hAnsi="Helvetica" w:cs="Arial"/>
        </w:rPr>
        <w:t xml:space="preserve"> calculate</w:t>
      </w:r>
      <w:r w:rsidRPr="004B07B0" w:rsidR="00893686">
        <w:rPr>
          <w:rFonts w:ascii="Helvetica" w:hAnsi="Helvetica" w:cs="Arial"/>
        </w:rPr>
        <w:t>s</w:t>
      </w:r>
      <w:r w:rsidRPr="004B07B0">
        <w:rPr>
          <w:rFonts w:ascii="Helvetica" w:hAnsi="Helvetica" w:cs="Arial"/>
        </w:rPr>
        <w:t xml:space="preserve"> the expected return and the standard deviation of a portfolio consisting of two stocks, and draw the resultant risk-return profile. How does the size of the correlation coefficient between the two stock prices affect the profile, and why is this a surprising result?</w:t>
      </w:r>
    </w:p>
    <w:p w:rsidRPr="00E02EE8" w:rsidR="005541BE" w:rsidP="004B07B0" w:rsidRDefault="005541BE" w14:paraId="0D5E9A5E" w14:textId="77777777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Arial"/>
        </w:rPr>
      </w:pPr>
    </w:p>
    <w:p w:rsidRPr="004B07B0" w:rsidR="00601DAE" w:rsidP="004B07B0" w:rsidRDefault="009913CD" w14:paraId="0C56C821" w14:textId="304AEDE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Arial"/>
        </w:rPr>
      </w:pPr>
      <w:r w:rsidRPr="004B07B0">
        <w:rPr>
          <w:rFonts w:ascii="Helvetica" w:hAnsi="Helvetica" w:cs="Arial"/>
        </w:rPr>
        <w:t>Describe the Dividend I</w:t>
      </w:r>
      <w:r w:rsidRPr="004B07B0" w:rsidR="005541BE">
        <w:rPr>
          <w:rFonts w:ascii="Helvetica" w:hAnsi="Helvetica" w:cs="Arial"/>
        </w:rPr>
        <w:t>rrelevance theorem of Modigliani and Miller, and assess its realism and applicability.</w:t>
      </w:r>
    </w:p>
    <w:p w:rsidRPr="00E02EE8" w:rsidR="005541BE" w:rsidP="004B07B0" w:rsidRDefault="005541BE" w14:paraId="69B4935A" w14:textId="4F85DD3A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Arial"/>
        </w:rPr>
      </w:pPr>
    </w:p>
    <w:p w:rsidRPr="004B07B0" w:rsidR="005541BE" w:rsidP="004B07B0" w:rsidRDefault="00E230A8" w14:paraId="5D84EBBC" w14:textId="7D2E52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Arial"/>
        </w:rPr>
      </w:pPr>
      <w:bookmarkStart w:name="_Hlk528640615" w:id="3"/>
      <w:r w:rsidRPr="004B07B0">
        <w:rPr>
          <w:rFonts w:ascii="Helvetica" w:hAnsi="Helvetica" w:cs="Arial"/>
        </w:rPr>
        <w:t>Describe the shareholder and stakeholder approaches to corporate mission and identity. What does the empirical evidence suggest with the regards to the relationship between financial performance and corporate social responsibility?</w:t>
      </w:r>
      <w:bookmarkEnd w:id="3"/>
    </w:p>
    <w:p w:rsidRPr="00E02EE8" w:rsidR="00755806" w:rsidP="004B07B0" w:rsidRDefault="00755806" w14:paraId="6C342F1A" w14:textId="28FFF8A6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Arial"/>
        </w:rPr>
      </w:pPr>
    </w:p>
    <w:p w:rsidRPr="004B07B0" w:rsidR="00755806" w:rsidP="004B07B0" w:rsidRDefault="00755806" w14:paraId="7EF2CA0C" w14:textId="7B92670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Arial"/>
        </w:rPr>
      </w:pPr>
      <w:r w:rsidRPr="004B07B0">
        <w:rPr>
          <w:rFonts w:ascii="Helvetica" w:hAnsi="Helvetica" w:cs="Arial"/>
        </w:rPr>
        <w:t xml:space="preserve">Define the concept of market efficiency and describe the three different forms of </w:t>
      </w:r>
      <w:r w:rsidRPr="004B07B0" w:rsidR="008B264F">
        <w:rPr>
          <w:rFonts w:ascii="Helvetica" w:hAnsi="Helvetica" w:cs="Arial"/>
        </w:rPr>
        <w:t xml:space="preserve">market </w:t>
      </w:r>
      <w:r w:rsidRPr="004B07B0">
        <w:rPr>
          <w:rFonts w:ascii="Helvetica" w:hAnsi="Helvetica" w:cs="Arial"/>
        </w:rPr>
        <w:t>efficiency identified by resea</w:t>
      </w:r>
      <w:r w:rsidRPr="004B07B0" w:rsidR="00F51F5C">
        <w:rPr>
          <w:rFonts w:ascii="Helvetica" w:hAnsi="Helvetica" w:cs="Arial"/>
        </w:rPr>
        <w:t>rchers. To what extent do market</w:t>
      </w:r>
      <w:r w:rsidRPr="004B07B0">
        <w:rPr>
          <w:rFonts w:ascii="Helvetica" w:hAnsi="Helvetica" w:cs="Arial"/>
        </w:rPr>
        <w:t>s display efficiency</w:t>
      </w:r>
      <w:r w:rsidRPr="004B07B0" w:rsidR="00F51F5C">
        <w:rPr>
          <w:rFonts w:ascii="Helvetica" w:hAnsi="Helvetica" w:cs="Arial"/>
        </w:rPr>
        <w:t xml:space="preserve"> in real life</w:t>
      </w:r>
      <w:r w:rsidRPr="004B07B0">
        <w:rPr>
          <w:rFonts w:ascii="Helvetica" w:hAnsi="Helvetica" w:cs="Arial"/>
        </w:rPr>
        <w:t xml:space="preserve">? </w:t>
      </w:r>
    </w:p>
    <w:p w:rsidRPr="00E02EE8" w:rsidR="008B264F" w:rsidP="004B07B0" w:rsidRDefault="008B264F" w14:paraId="06578611" w14:textId="66BEF19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Arial"/>
        </w:rPr>
      </w:pPr>
    </w:p>
    <w:p w:rsidRPr="004B07B0" w:rsidR="008B264F" w:rsidP="004B07B0" w:rsidRDefault="008B264F" w14:paraId="46484A7C" w14:textId="5CEFEFC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Arial"/>
        </w:rPr>
      </w:pPr>
      <w:r w:rsidRPr="004B07B0">
        <w:rPr>
          <w:rFonts w:ascii="Helvetica" w:hAnsi="Helvetica" w:cs="Arial"/>
        </w:rPr>
        <w:t>Define call and put options, and explain the concept of put-call pa</w:t>
      </w:r>
      <w:r w:rsidRPr="004B07B0" w:rsidR="008207F4">
        <w:rPr>
          <w:rFonts w:ascii="Helvetica" w:hAnsi="Helvetica" w:cs="Arial"/>
        </w:rPr>
        <w:t>rity. How realistic is this concept in real life</w:t>
      </w:r>
      <w:r w:rsidRPr="004B07B0">
        <w:rPr>
          <w:rFonts w:ascii="Helvetica" w:hAnsi="Helvetica" w:cs="Arial"/>
        </w:rPr>
        <w:t>?</w:t>
      </w:r>
    </w:p>
    <w:p w:rsidRPr="00E02EE8" w:rsidR="00195F39" w:rsidP="004B07B0" w:rsidRDefault="00195F39" w14:paraId="5FE06912" w14:textId="3F2BB653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Arial"/>
        </w:rPr>
      </w:pPr>
    </w:p>
    <w:p w:rsidRPr="007B0794" w:rsidR="004B07B0" w:rsidP="00A9091C" w:rsidRDefault="00195F39" w14:paraId="612794EB" w14:textId="1DE4B8F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Helvetica" w:hAnsi="Helvetica" w:cs="Arial"/>
        </w:rPr>
      </w:pPr>
      <w:r w:rsidRPr="007B0794">
        <w:rPr>
          <w:rFonts w:ascii="Helvetica" w:hAnsi="Helvetica" w:cs="Arial"/>
        </w:rPr>
        <w:t xml:space="preserve">Identify and describe the different types of mergers. What are the typical difficulties associated with mergers? </w:t>
      </w:r>
      <w:r w:rsidRPr="007B0794" w:rsidR="00FF2FAA">
        <w:rPr>
          <w:rFonts w:ascii="Helvetica" w:hAnsi="Helvetica" w:cs="Arial"/>
        </w:rPr>
        <w:t>What</w:t>
      </w:r>
      <w:r w:rsidRPr="007B0794">
        <w:rPr>
          <w:rFonts w:ascii="Helvetica" w:hAnsi="Helvetica" w:cs="Arial"/>
        </w:rPr>
        <w:t xml:space="preserve"> additional difficulties do international mergers involve compared to those taking place within individual countries?</w:t>
      </w:r>
    </w:p>
    <w:p w:rsidR="004B07B0" w:rsidP="004B07B0" w:rsidRDefault="004B07B0" w14:paraId="51B6EAD7" w14:textId="59CBD9EB">
      <w:pPr>
        <w:pStyle w:val="ListParagraph"/>
        <w:autoSpaceDE w:val="0"/>
        <w:autoSpaceDN w:val="0"/>
        <w:adjustRightInd w:val="0"/>
        <w:spacing w:after="0" w:line="240" w:lineRule="auto"/>
        <w:ind w:left="567"/>
        <w:rPr>
          <w:rFonts w:ascii="Helvetica" w:hAnsi="Helvetica" w:cs="Arial"/>
        </w:rPr>
      </w:pPr>
    </w:p>
    <w:p w:rsidRPr="004B07B0" w:rsidR="004B07B0" w:rsidP="004B07B0" w:rsidRDefault="004B07B0" w14:paraId="7C73F831" w14:textId="04501735">
      <w:pPr>
        <w:pStyle w:val="ListParagraph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Helvetica" w:hAnsi="Helvetica" w:cs="Arial"/>
          <w:b/>
        </w:rPr>
      </w:pPr>
      <w:r w:rsidRPr="004B07B0">
        <w:rPr>
          <w:rFonts w:ascii="Helvetica" w:hAnsi="Helvetica" w:cs="Arial"/>
          <w:b/>
        </w:rPr>
        <w:t>END OF EXAMINATION</w:t>
      </w:r>
    </w:p>
    <w:sectPr w:rsidRPr="004B07B0" w:rsidR="004B07B0" w:rsidSect="00E02EE8">
      <w:headerReference w:type="default" r:id="rId12"/>
      <w:footerReference w:type="default" r:id="rId13"/>
      <w:pgSz w:w="11906" w:h="16838"/>
      <w:pgMar w:top="2319" w:right="1797" w:bottom="1412" w:left="179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22BDA" w14:textId="77777777" w:rsidR="00B8105F" w:rsidRDefault="00B8105F" w:rsidP="00EC11BE">
      <w:pPr>
        <w:spacing w:after="0" w:line="240" w:lineRule="auto"/>
      </w:pPr>
      <w:r>
        <w:separator/>
      </w:r>
    </w:p>
  </w:endnote>
  <w:endnote w:type="continuationSeparator" w:id="0">
    <w:p w14:paraId="525ED215" w14:textId="77777777" w:rsidR="00B8105F" w:rsidRDefault="00B8105F" w:rsidP="00EC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/>
        <w:sz w:val="20"/>
        <w:szCs w:val="20"/>
      </w:rPr>
      <w:id w:val="1728636285"/>
      <w:docPartObj>
        <w:docPartGallery w:val="Page Numbers (Top of Page)"/>
        <w:docPartUnique/>
      </w:docPartObj>
    </w:sdtPr>
    <w:sdtEndPr/>
    <w:sdtContent>
      <w:p w14:paraId="290A9E2F" w14:textId="234E0BE5" w:rsidR="00E02EE8" w:rsidRPr="00E02EE8" w:rsidRDefault="00E02EE8">
        <w:pPr>
          <w:pStyle w:val="Footer"/>
          <w:jc w:val="center"/>
          <w:rPr>
            <w:rFonts w:ascii="Helvetica" w:hAnsi="Helvetica"/>
            <w:sz w:val="20"/>
            <w:szCs w:val="20"/>
          </w:rPr>
        </w:pPr>
        <w:r w:rsidRPr="00E02EE8">
          <w:rPr>
            <w:rFonts w:ascii="Helvetica" w:hAnsi="Helvetica"/>
            <w:sz w:val="20"/>
            <w:szCs w:val="20"/>
          </w:rPr>
          <w:t xml:space="preserve">Page </w:t>
        </w:r>
        <w:r w:rsidRPr="00E02EE8">
          <w:rPr>
            <w:rFonts w:ascii="Helvetica" w:hAnsi="Helvetica"/>
            <w:b/>
            <w:bCs/>
            <w:sz w:val="20"/>
            <w:szCs w:val="20"/>
          </w:rPr>
          <w:fldChar w:fldCharType="begin"/>
        </w:r>
        <w:r w:rsidRPr="00E02EE8">
          <w:rPr>
            <w:rFonts w:ascii="Helvetica" w:hAnsi="Helvetica"/>
            <w:b/>
            <w:bCs/>
            <w:sz w:val="20"/>
            <w:szCs w:val="20"/>
          </w:rPr>
          <w:instrText xml:space="preserve"> PAGE </w:instrText>
        </w:r>
        <w:r w:rsidRPr="00E02EE8">
          <w:rPr>
            <w:rFonts w:ascii="Helvetica" w:hAnsi="Helvetica"/>
            <w:b/>
            <w:bCs/>
            <w:sz w:val="20"/>
            <w:szCs w:val="20"/>
          </w:rPr>
          <w:fldChar w:fldCharType="separate"/>
        </w:r>
        <w:r w:rsidR="00721206">
          <w:rPr>
            <w:rFonts w:ascii="Helvetica" w:hAnsi="Helvetica"/>
            <w:b/>
            <w:bCs/>
            <w:noProof/>
            <w:sz w:val="20"/>
            <w:szCs w:val="20"/>
          </w:rPr>
          <w:t>1</w:t>
        </w:r>
        <w:r w:rsidRPr="00E02EE8">
          <w:rPr>
            <w:rFonts w:ascii="Helvetica" w:hAnsi="Helvetica"/>
            <w:b/>
            <w:bCs/>
            <w:sz w:val="20"/>
            <w:szCs w:val="20"/>
          </w:rPr>
          <w:fldChar w:fldCharType="end"/>
        </w:r>
        <w:r w:rsidRPr="00E02EE8">
          <w:rPr>
            <w:rFonts w:ascii="Helvetica" w:hAnsi="Helvetica"/>
            <w:sz w:val="20"/>
            <w:szCs w:val="20"/>
          </w:rPr>
          <w:t xml:space="preserve"> of </w:t>
        </w:r>
        <w:r w:rsidRPr="00E02EE8">
          <w:rPr>
            <w:rFonts w:ascii="Helvetica" w:hAnsi="Helvetica"/>
            <w:b/>
            <w:bCs/>
            <w:sz w:val="20"/>
            <w:szCs w:val="20"/>
          </w:rPr>
          <w:fldChar w:fldCharType="begin"/>
        </w:r>
        <w:r w:rsidRPr="00E02EE8">
          <w:rPr>
            <w:rFonts w:ascii="Helvetica" w:hAnsi="Helvetica"/>
            <w:b/>
            <w:bCs/>
            <w:sz w:val="20"/>
            <w:szCs w:val="20"/>
          </w:rPr>
          <w:instrText xml:space="preserve"> NUMPAGES  </w:instrText>
        </w:r>
        <w:r w:rsidRPr="00E02EE8">
          <w:rPr>
            <w:rFonts w:ascii="Helvetica" w:hAnsi="Helvetica"/>
            <w:b/>
            <w:bCs/>
            <w:sz w:val="20"/>
            <w:szCs w:val="20"/>
          </w:rPr>
          <w:fldChar w:fldCharType="separate"/>
        </w:r>
        <w:r w:rsidR="00721206">
          <w:rPr>
            <w:rFonts w:ascii="Helvetica" w:hAnsi="Helvetica"/>
            <w:b/>
            <w:bCs/>
            <w:noProof/>
            <w:sz w:val="20"/>
            <w:szCs w:val="20"/>
          </w:rPr>
          <w:t>4</w:t>
        </w:r>
        <w:r w:rsidRPr="00E02EE8">
          <w:rPr>
            <w:rFonts w:ascii="Helvetica" w:hAnsi="Helvetica"/>
            <w:b/>
            <w:bCs/>
            <w:sz w:val="20"/>
            <w:szCs w:val="20"/>
          </w:rPr>
          <w:fldChar w:fldCharType="end"/>
        </w:r>
      </w:p>
    </w:sdtContent>
  </w:sdt>
  <w:p w14:paraId="3EAA4F09" w14:textId="77777777" w:rsidR="00EC11BE" w:rsidRDefault="00EC1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868D5" w14:textId="77777777" w:rsidR="00B8105F" w:rsidRDefault="00B8105F" w:rsidP="00EC11BE">
      <w:pPr>
        <w:spacing w:after="0" w:line="240" w:lineRule="auto"/>
      </w:pPr>
      <w:r>
        <w:separator/>
      </w:r>
    </w:p>
  </w:footnote>
  <w:footnote w:type="continuationSeparator" w:id="0">
    <w:p w14:paraId="277B7A66" w14:textId="77777777" w:rsidR="00B8105F" w:rsidRDefault="00B8105F" w:rsidP="00EC1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BBB94" w14:textId="51AC863E" w:rsidR="00E02EE8" w:rsidRPr="00E02EE8" w:rsidRDefault="00E02EE8">
    <w:pPr>
      <w:pStyle w:val="Header"/>
      <w:rPr>
        <w:rFonts w:ascii="Helvetica" w:hAnsi="Helvetica"/>
        <w:b/>
        <w:sz w:val="18"/>
        <w:szCs w:val="18"/>
      </w:rPr>
    </w:pPr>
    <w:r w:rsidRPr="00E02EE8">
      <w:rPr>
        <w:rFonts w:ascii="Helvetica" w:hAnsi="Helvetica"/>
        <w:b/>
        <w:sz w:val="18"/>
        <w:szCs w:val="18"/>
      </w:rPr>
      <w:t>M/MGT5015/SEM1/JAN2019/4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224A6"/>
    <w:multiLevelType w:val="hybridMultilevel"/>
    <w:tmpl w:val="D28E4D78"/>
    <w:lvl w:ilvl="0" w:tplc="553A252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D6A45"/>
    <w:multiLevelType w:val="hybridMultilevel"/>
    <w:tmpl w:val="2F2044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5FA"/>
    <w:rsid w:val="0000234F"/>
    <w:rsid w:val="00004D2A"/>
    <w:rsid w:val="00007B71"/>
    <w:rsid w:val="00007CDC"/>
    <w:rsid w:val="00017D45"/>
    <w:rsid w:val="0002716B"/>
    <w:rsid w:val="000339D5"/>
    <w:rsid w:val="00033BB7"/>
    <w:rsid w:val="00077C70"/>
    <w:rsid w:val="00082FF0"/>
    <w:rsid w:val="00090834"/>
    <w:rsid w:val="00090E5D"/>
    <w:rsid w:val="000A1733"/>
    <w:rsid w:val="000A2E23"/>
    <w:rsid w:val="000B0654"/>
    <w:rsid w:val="000C140E"/>
    <w:rsid w:val="000C16CA"/>
    <w:rsid w:val="000D17FF"/>
    <w:rsid w:val="000D584D"/>
    <w:rsid w:val="000D65FA"/>
    <w:rsid w:val="000D6752"/>
    <w:rsid w:val="000E6DD1"/>
    <w:rsid w:val="000F76A3"/>
    <w:rsid w:val="00141BCC"/>
    <w:rsid w:val="00161590"/>
    <w:rsid w:val="00165623"/>
    <w:rsid w:val="0018501D"/>
    <w:rsid w:val="001926C7"/>
    <w:rsid w:val="00195F39"/>
    <w:rsid w:val="001A068A"/>
    <w:rsid w:val="001B2337"/>
    <w:rsid w:val="001C589C"/>
    <w:rsid w:val="001C6E02"/>
    <w:rsid w:val="001D49EC"/>
    <w:rsid w:val="001D6069"/>
    <w:rsid w:val="001D74DF"/>
    <w:rsid w:val="001E4FB1"/>
    <w:rsid w:val="001F0E40"/>
    <w:rsid w:val="001F400E"/>
    <w:rsid w:val="002114D3"/>
    <w:rsid w:val="00211A99"/>
    <w:rsid w:val="0021372F"/>
    <w:rsid w:val="002236FB"/>
    <w:rsid w:val="00232D56"/>
    <w:rsid w:val="00264F4B"/>
    <w:rsid w:val="0027280A"/>
    <w:rsid w:val="00273615"/>
    <w:rsid w:val="00292E6B"/>
    <w:rsid w:val="002A03E4"/>
    <w:rsid w:val="002B5288"/>
    <w:rsid w:val="002C0670"/>
    <w:rsid w:val="002C3735"/>
    <w:rsid w:val="002D179B"/>
    <w:rsid w:val="002D3D40"/>
    <w:rsid w:val="002E0887"/>
    <w:rsid w:val="002E0913"/>
    <w:rsid w:val="002E2158"/>
    <w:rsid w:val="002E55C8"/>
    <w:rsid w:val="002F16F4"/>
    <w:rsid w:val="002F2489"/>
    <w:rsid w:val="002F5527"/>
    <w:rsid w:val="003306D2"/>
    <w:rsid w:val="003401CB"/>
    <w:rsid w:val="00343452"/>
    <w:rsid w:val="0035391E"/>
    <w:rsid w:val="00366A8F"/>
    <w:rsid w:val="00376103"/>
    <w:rsid w:val="003809BD"/>
    <w:rsid w:val="003A6008"/>
    <w:rsid w:val="003A7266"/>
    <w:rsid w:val="003B012D"/>
    <w:rsid w:val="003B1FEF"/>
    <w:rsid w:val="003B76B3"/>
    <w:rsid w:val="003D60A7"/>
    <w:rsid w:val="003D7337"/>
    <w:rsid w:val="003E0455"/>
    <w:rsid w:val="003E1E78"/>
    <w:rsid w:val="003E3866"/>
    <w:rsid w:val="003E39CB"/>
    <w:rsid w:val="003E52EC"/>
    <w:rsid w:val="003E6344"/>
    <w:rsid w:val="003E6A12"/>
    <w:rsid w:val="0040066C"/>
    <w:rsid w:val="00435980"/>
    <w:rsid w:val="004517BE"/>
    <w:rsid w:val="00455738"/>
    <w:rsid w:val="00474CFB"/>
    <w:rsid w:val="00477624"/>
    <w:rsid w:val="00482B70"/>
    <w:rsid w:val="00487E46"/>
    <w:rsid w:val="00491DAA"/>
    <w:rsid w:val="0049695F"/>
    <w:rsid w:val="004A455A"/>
    <w:rsid w:val="004B07B0"/>
    <w:rsid w:val="004B46DF"/>
    <w:rsid w:val="004B720C"/>
    <w:rsid w:val="004C21D8"/>
    <w:rsid w:val="004C3A34"/>
    <w:rsid w:val="004D3073"/>
    <w:rsid w:val="004D3FB0"/>
    <w:rsid w:val="004D7DDE"/>
    <w:rsid w:val="004D7EED"/>
    <w:rsid w:val="004E0E4E"/>
    <w:rsid w:val="004F0696"/>
    <w:rsid w:val="004F3D0A"/>
    <w:rsid w:val="00501D17"/>
    <w:rsid w:val="00522114"/>
    <w:rsid w:val="0053670A"/>
    <w:rsid w:val="005456C2"/>
    <w:rsid w:val="005479E7"/>
    <w:rsid w:val="0055239F"/>
    <w:rsid w:val="005541BE"/>
    <w:rsid w:val="00556911"/>
    <w:rsid w:val="00582AF9"/>
    <w:rsid w:val="00586F2E"/>
    <w:rsid w:val="00587439"/>
    <w:rsid w:val="005B2A65"/>
    <w:rsid w:val="005B603C"/>
    <w:rsid w:val="005E0B36"/>
    <w:rsid w:val="00601015"/>
    <w:rsid w:val="00601DAE"/>
    <w:rsid w:val="00611D19"/>
    <w:rsid w:val="00624760"/>
    <w:rsid w:val="00627F68"/>
    <w:rsid w:val="00636857"/>
    <w:rsid w:val="006409CB"/>
    <w:rsid w:val="00655AE6"/>
    <w:rsid w:val="00657DBB"/>
    <w:rsid w:val="006609FD"/>
    <w:rsid w:val="00663B42"/>
    <w:rsid w:val="00667246"/>
    <w:rsid w:val="00675DBF"/>
    <w:rsid w:val="006A1DF1"/>
    <w:rsid w:val="006A2669"/>
    <w:rsid w:val="006C3BBC"/>
    <w:rsid w:val="006C4CF8"/>
    <w:rsid w:val="006C6A99"/>
    <w:rsid w:val="006E37E4"/>
    <w:rsid w:val="006E40DB"/>
    <w:rsid w:val="006F2878"/>
    <w:rsid w:val="00700C15"/>
    <w:rsid w:val="0070167D"/>
    <w:rsid w:val="007078AF"/>
    <w:rsid w:val="00711C0C"/>
    <w:rsid w:val="00721206"/>
    <w:rsid w:val="00725E18"/>
    <w:rsid w:val="007278CE"/>
    <w:rsid w:val="00736850"/>
    <w:rsid w:val="007415B3"/>
    <w:rsid w:val="00755806"/>
    <w:rsid w:val="00760AF1"/>
    <w:rsid w:val="00762177"/>
    <w:rsid w:val="00772E25"/>
    <w:rsid w:val="007816CA"/>
    <w:rsid w:val="00790168"/>
    <w:rsid w:val="0079390B"/>
    <w:rsid w:val="00795446"/>
    <w:rsid w:val="007A0720"/>
    <w:rsid w:val="007B0794"/>
    <w:rsid w:val="007B1A40"/>
    <w:rsid w:val="007B4F1F"/>
    <w:rsid w:val="007B7C9B"/>
    <w:rsid w:val="007C20E6"/>
    <w:rsid w:val="007C6397"/>
    <w:rsid w:val="007E31CB"/>
    <w:rsid w:val="00813F8F"/>
    <w:rsid w:val="008207F4"/>
    <w:rsid w:val="0082683F"/>
    <w:rsid w:val="00835B5C"/>
    <w:rsid w:val="00847D70"/>
    <w:rsid w:val="00852F08"/>
    <w:rsid w:val="00870032"/>
    <w:rsid w:val="0087231B"/>
    <w:rsid w:val="00876EB5"/>
    <w:rsid w:val="00884C37"/>
    <w:rsid w:val="00886D15"/>
    <w:rsid w:val="00891EC4"/>
    <w:rsid w:val="00893686"/>
    <w:rsid w:val="00897F18"/>
    <w:rsid w:val="008A5245"/>
    <w:rsid w:val="008B264F"/>
    <w:rsid w:val="008C07D6"/>
    <w:rsid w:val="008C21E9"/>
    <w:rsid w:val="008C65B6"/>
    <w:rsid w:val="008D0797"/>
    <w:rsid w:val="008E5443"/>
    <w:rsid w:val="00920D89"/>
    <w:rsid w:val="0092400B"/>
    <w:rsid w:val="00947691"/>
    <w:rsid w:val="00967369"/>
    <w:rsid w:val="00972CAB"/>
    <w:rsid w:val="009732A3"/>
    <w:rsid w:val="009913CD"/>
    <w:rsid w:val="00992383"/>
    <w:rsid w:val="0099402B"/>
    <w:rsid w:val="009B2605"/>
    <w:rsid w:val="009C07CB"/>
    <w:rsid w:val="009C4904"/>
    <w:rsid w:val="009C6F97"/>
    <w:rsid w:val="009D6C67"/>
    <w:rsid w:val="009E0C55"/>
    <w:rsid w:val="009E1C23"/>
    <w:rsid w:val="009E35D7"/>
    <w:rsid w:val="00A139A1"/>
    <w:rsid w:val="00A22CF3"/>
    <w:rsid w:val="00A25DCD"/>
    <w:rsid w:val="00A2678B"/>
    <w:rsid w:val="00A37F30"/>
    <w:rsid w:val="00A67236"/>
    <w:rsid w:val="00A86E83"/>
    <w:rsid w:val="00A95E64"/>
    <w:rsid w:val="00AA1A4C"/>
    <w:rsid w:val="00AB0264"/>
    <w:rsid w:val="00AC22E2"/>
    <w:rsid w:val="00AC53DA"/>
    <w:rsid w:val="00AC6D7C"/>
    <w:rsid w:val="00AD66D0"/>
    <w:rsid w:val="00AF1022"/>
    <w:rsid w:val="00AF395E"/>
    <w:rsid w:val="00AF489D"/>
    <w:rsid w:val="00AF5ADC"/>
    <w:rsid w:val="00B04501"/>
    <w:rsid w:val="00B11142"/>
    <w:rsid w:val="00B11332"/>
    <w:rsid w:val="00B17A73"/>
    <w:rsid w:val="00B21469"/>
    <w:rsid w:val="00B32045"/>
    <w:rsid w:val="00B40D69"/>
    <w:rsid w:val="00B54E2A"/>
    <w:rsid w:val="00B555A1"/>
    <w:rsid w:val="00B73706"/>
    <w:rsid w:val="00B73920"/>
    <w:rsid w:val="00B8105F"/>
    <w:rsid w:val="00BA00AE"/>
    <w:rsid w:val="00BC72EB"/>
    <w:rsid w:val="00BD2EEE"/>
    <w:rsid w:val="00BD6B6E"/>
    <w:rsid w:val="00BE2A81"/>
    <w:rsid w:val="00BE37E5"/>
    <w:rsid w:val="00BF401F"/>
    <w:rsid w:val="00BF4EB5"/>
    <w:rsid w:val="00C0725A"/>
    <w:rsid w:val="00C13308"/>
    <w:rsid w:val="00C14E75"/>
    <w:rsid w:val="00C2528B"/>
    <w:rsid w:val="00C33D8A"/>
    <w:rsid w:val="00C523AE"/>
    <w:rsid w:val="00C5439F"/>
    <w:rsid w:val="00C57D9F"/>
    <w:rsid w:val="00C81049"/>
    <w:rsid w:val="00C815FA"/>
    <w:rsid w:val="00C8353F"/>
    <w:rsid w:val="00C86045"/>
    <w:rsid w:val="00C86F23"/>
    <w:rsid w:val="00CA568D"/>
    <w:rsid w:val="00CB3717"/>
    <w:rsid w:val="00CB3ED6"/>
    <w:rsid w:val="00CB4F51"/>
    <w:rsid w:val="00D02A74"/>
    <w:rsid w:val="00D0491D"/>
    <w:rsid w:val="00D0616C"/>
    <w:rsid w:val="00D06562"/>
    <w:rsid w:val="00D155C7"/>
    <w:rsid w:val="00D22A74"/>
    <w:rsid w:val="00D233A0"/>
    <w:rsid w:val="00D25255"/>
    <w:rsid w:val="00D42918"/>
    <w:rsid w:val="00D97D86"/>
    <w:rsid w:val="00DA339B"/>
    <w:rsid w:val="00DA795E"/>
    <w:rsid w:val="00DC00B6"/>
    <w:rsid w:val="00DC7913"/>
    <w:rsid w:val="00DE7991"/>
    <w:rsid w:val="00E02EE8"/>
    <w:rsid w:val="00E14344"/>
    <w:rsid w:val="00E204C0"/>
    <w:rsid w:val="00E230A8"/>
    <w:rsid w:val="00E331AD"/>
    <w:rsid w:val="00E365E5"/>
    <w:rsid w:val="00E37BED"/>
    <w:rsid w:val="00E5047B"/>
    <w:rsid w:val="00E51269"/>
    <w:rsid w:val="00E6114E"/>
    <w:rsid w:val="00E71D16"/>
    <w:rsid w:val="00E83A67"/>
    <w:rsid w:val="00E83C68"/>
    <w:rsid w:val="00E947F8"/>
    <w:rsid w:val="00E9545C"/>
    <w:rsid w:val="00EA06C4"/>
    <w:rsid w:val="00EB3454"/>
    <w:rsid w:val="00EB71D9"/>
    <w:rsid w:val="00EC11BE"/>
    <w:rsid w:val="00EC1554"/>
    <w:rsid w:val="00EC7C58"/>
    <w:rsid w:val="00ED4D70"/>
    <w:rsid w:val="00EE1194"/>
    <w:rsid w:val="00F022B7"/>
    <w:rsid w:val="00F130BE"/>
    <w:rsid w:val="00F132AF"/>
    <w:rsid w:val="00F47AA5"/>
    <w:rsid w:val="00F509B5"/>
    <w:rsid w:val="00F51F5C"/>
    <w:rsid w:val="00F55107"/>
    <w:rsid w:val="00F5592B"/>
    <w:rsid w:val="00F674FA"/>
    <w:rsid w:val="00F70375"/>
    <w:rsid w:val="00FA262D"/>
    <w:rsid w:val="00FA379A"/>
    <w:rsid w:val="00FB277E"/>
    <w:rsid w:val="00FB3C2A"/>
    <w:rsid w:val="00FB7B07"/>
    <w:rsid w:val="00FB7F59"/>
    <w:rsid w:val="00FD74A5"/>
    <w:rsid w:val="00FE15B7"/>
    <w:rsid w:val="00FE4BB7"/>
    <w:rsid w:val="00FF2FAA"/>
    <w:rsid w:val="00FF4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F4D1E"/>
  <w15:docId w15:val="{08D9911B-E1D1-493B-B199-C156B8B9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402B"/>
  </w:style>
  <w:style w:type="paragraph" w:styleId="Heading1">
    <w:name w:val="heading 1"/>
    <w:basedOn w:val="Normal"/>
    <w:next w:val="Normal"/>
    <w:link w:val="Heading1Char"/>
    <w:qFormat/>
    <w:rsid w:val="00972C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26C7"/>
    <w:rPr>
      <w:rFonts w:ascii="Arial" w:hAnsi="Arial" w:cs="Arial" w:hint="default"/>
      <w:strike w:val="0"/>
      <w:dstrike w:val="0"/>
      <w:color w:val="CC0000"/>
      <w:sz w:val="18"/>
      <w:szCs w:val="1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6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26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72CAB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343452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43452"/>
    <w:rPr>
      <w:rFonts w:ascii="Arial" w:eastAsia="Times New Roman" w:hAnsi="Arial" w:cs="Times New Roman"/>
      <w:b/>
      <w:sz w:val="36"/>
      <w:szCs w:val="20"/>
    </w:rPr>
  </w:style>
  <w:style w:type="paragraph" w:customStyle="1" w:styleId="H4">
    <w:name w:val="H4"/>
    <w:basedOn w:val="Normal"/>
    <w:next w:val="Normal"/>
    <w:rsid w:val="00D42918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6409C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409CB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3D60A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D60A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2">
    <w:name w:val="Body Text Indent 2"/>
    <w:basedOn w:val="Normal"/>
    <w:link w:val="BodyTextIndent2Char"/>
    <w:rsid w:val="00847D7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847D7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C1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1BE"/>
  </w:style>
  <w:style w:type="paragraph" w:styleId="Footer">
    <w:name w:val="footer"/>
    <w:basedOn w:val="Normal"/>
    <w:link w:val="FooterChar"/>
    <w:uiPriority w:val="99"/>
    <w:unhideWhenUsed/>
    <w:rsid w:val="00EC1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1BE"/>
  </w:style>
  <w:style w:type="paragraph" w:customStyle="1" w:styleId="Default">
    <w:name w:val="Default"/>
    <w:rsid w:val="008723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033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9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9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9D5"/>
    <w:rPr>
      <w:b/>
      <w:bCs/>
      <w:sz w:val="20"/>
      <w:szCs w:val="20"/>
    </w:rPr>
  </w:style>
  <w:style w:type="paragraph" w:styleId="Subtitle">
    <w:name w:val="Subtitle"/>
    <w:basedOn w:val="Normal"/>
    <w:link w:val="SubtitleChar"/>
    <w:qFormat/>
    <w:rsid w:val="00AC6D7C"/>
    <w:pPr>
      <w:spacing w:after="0" w:line="240" w:lineRule="auto"/>
      <w:jc w:val="center"/>
    </w:pPr>
    <w:rPr>
      <w:rFonts w:ascii="Helvetica" w:eastAsia="Times New Roman" w:hAnsi="Helvetica" w:cs="Times New Roman"/>
      <w:b/>
      <w:bCs/>
      <w:sz w:val="32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C6D7C"/>
    <w:rPr>
      <w:rFonts w:ascii="Helvetica" w:eastAsia="Times New Roman" w:hAnsi="Helvetica" w:cs="Times New Roman"/>
      <w:b/>
      <w:bCs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18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70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6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01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40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5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2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51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0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75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3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9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8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3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41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16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9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5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3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202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59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4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93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57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3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124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3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75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6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09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6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28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34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15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R63NPHTH4QFH-1291-753</_dlc_DocId>
    <_dlc_DocIdUrl xmlns="559e8a90-c5f0-4960-93bb-48a9a6be2d22">
      <Url>https://staffnet.stmarys.ac.uk/academic-services/Registry/exam-paper-submission/_layouts/15/DocIdRedir.aspx?ID=R63NPHTH4QFH-1291-753</Url>
      <Description>R63NPHTH4QFH-1291-753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F37F9-CF57-4B3F-8E55-9C0312F8089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E4ECCD6-DB87-48DF-9189-7B117161CD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51811E-EBE0-4274-BDEB-F587C33F9F82}">
  <ds:schemaRefs>
    <ds:schemaRef ds:uri="http://purl.org/dc/elements/1.1/"/>
    <ds:schemaRef ds:uri="http://purl.org/dc/terms/"/>
    <ds:schemaRef ds:uri="http://schemas.microsoft.com/office/2006/documentManagement/types"/>
    <ds:schemaRef ds:uri="559e8a90-c5f0-4960-93bb-48a9a6be2d22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EA7CFEE-005F-4FE8-939F-4A613C9E4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75AA98-128E-49AA-A8AB-2530E864C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daviesj</dc:creator>
  <cp:lastModifiedBy>Stephanie Dobbin</cp:lastModifiedBy>
  <cp:revision>7</cp:revision>
  <cp:lastPrinted>2018-12-11T15:55:00Z</cp:lastPrinted>
  <dcterms:created xsi:type="dcterms:W3CDTF">2018-10-30T16:09:00Z</dcterms:created>
  <dcterms:modified xsi:type="dcterms:W3CDTF">2021-04-12T15:54:21Z</dcterms:modified>
  <dc:title>MGT5015 Semester 1 1819</dc:title>
  <cp:keywords>
  </cp:keywords>
  <dc:subject>MGT5015 18-19 Past Exam Paper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f33c2725-949f-477a-a07b-d852b1d997c3</vt:lpwstr>
  </property>
</Properties>
</file>