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9E7639" w:rsidR="00EF08F5" w:rsidP="00EF08F5" w:rsidRDefault="00EF08F5" w14:paraId="36CA8C27" w14:textId="77777777">
      <w:pPr>
        <w:pStyle w:val="Default"/>
        <w:ind w:left="720"/>
        <w:jc w:val="center"/>
        <w:rPr>
          <w:rFonts w:ascii="Helvetica" w:hAnsi="Helvetica"/>
          <w:sz w:val="40"/>
          <w:szCs w:val="40"/>
        </w:rPr>
      </w:pPr>
      <w:r w:rsidRPr="009E7639">
        <w:rPr>
          <w:rFonts w:ascii="Helvetica" w:hAnsi="Helvetica"/>
          <w:b/>
          <w:bCs/>
          <w:sz w:val="40"/>
          <w:szCs w:val="40"/>
        </w:rPr>
        <w:t>ST MARY’S UNIVERSITY</w:t>
      </w:r>
    </w:p>
    <w:p w:rsidRPr="009E7639" w:rsidR="00EF08F5" w:rsidP="00EF08F5" w:rsidRDefault="00EF08F5" w14:paraId="36CA8C28" w14:textId="77777777">
      <w:pPr>
        <w:pStyle w:val="Default"/>
        <w:ind w:left="720"/>
        <w:jc w:val="center"/>
        <w:rPr>
          <w:rFonts w:ascii="Helvetica" w:hAnsi="Helvetica"/>
          <w:sz w:val="36"/>
          <w:szCs w:val="36"/>
        </w:rPr>
      </w:pPr>
      <w:r w:rsidRPr="009E7639">
        <w:rPr>
          <w:rFonts w:ascii="Helvetica" w:hAnsi="Helvetica"/>
          <w:b/>
          <w:bCs/>
          <w:sz w:val="36"/>
          <w:szCs w:val="36"/>
        </w:rPr>
        <w:t>TWICKENHAM, LONDON</w:t>
      </w:r>
    </w:p>
    <w:p w:rsidRPr="009E7639" w:rsidR="00EF08F5" w:rsidP="00EF08F5" w:rsidRDefault="00EF08F5" w14:paraId="36CA8C29" w14:textId="77777777">
      <w:pPr>
        <w:pStyle w:val="Default"/>
        <w:ind w:left="720"/>
        <w:jc w:val="center"/>
        <w:rPr>
          <w:rFonts w:ascii="Helvetica" w:hAnsi="Helvetica"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>MSc Degree Examination students registered for</w:t>
      </w:r>
    </w:p>
    <w:p w:rsidRPr="009E7639" w:rsidR="00EF08F5" w:rsidP="00EF08F5" w:rsidRDefault="00EF08F5" w14:paraId="36CA8C2A" w14:textId="77777777">
      <w:pPr>
        <w:pStyle w:val="Default"/>
        <w:ind w:left="720"/>
        <w:jc w:val="center"/>
        <w:rPr>
          <w:rFonts w:ascii="Helvetica" w:hAnsi="Helvetica"/>
          <w:b/>
          <w:sz w:val="23"/>
          <w:szCs w:val="23"/>
        </w:rPr>
      </w:pPr>
      <w:r w:rsidRPr="009E7639">
        <w:rPr>
          <w:rFonts w:ascii="Helvetica" w:hAnsi="Helvetica"/>
          <w:sz w:val="23"/>
          <w:szCs w:val="23"/>
        </w:rPr>
        <w:t xml:space="preserve">Level </w:t>
      </w:r>
      <w:r w:rsidRPr="009E7639">
        <w:rPr>
          <w:rFonts w:ascii="Helvetica" w:hAnsi="Helvetica"/>
          <w:b/>
          <w:sz w:val="23"/>
          <w:szCs w:val="23"/>
        </w:rPr>
        <w:t>SEVEN</w:t>
      </w:r>
    </w:p>
    <w:p w:rsidRPr="009E7639" w:rsidR="00EF08F5" w:rsidP="00EF08F5" w:rsidRDefault="00EF08F5" w14:paraId="36CA8C2B" w14:textId="77777777">
      <w:pPr>
        <w:pStyle w:val="Default"/>
        <w:ind w:left="720"/>
        <w:rPr>
          <w:rFonts w:ascii="Helvetica" w:hAnsi="Helvetica"/>
          <w:sz w:val="22"/>
          <w:szCs w:val="22"/>
        </w:rPr>
      </w:pPr>
    </w:p>
    <w:p w:rsidRPr="009E7639" w:rsidR="007313E6" w:rsidP="007313E6" w:rsidRDefault="007313E6" w14:paraId="36CA8C2C" w14:textId="4A97F929">
      <w:pPr>
        <w:pStyle w:val="Default"/>
        <w:rPr>
          <w:rFonts w:ascii="Helvetica" w:hAnsi="Helvetica"/>
          <w:sz w:val="22"/>
          <w:szCs w:val="22"/>
        </w:rPr>
      </w:pPr>
      <w:r w:rsidRPr="009E7639">
        <w:rPr>
          <w:rFonts w:ascii="Helvetica" w:hAnsi="Helvetica"/>
          <w:sz w:val="22"/>
          <w:szCs w:val="22"/>
        </w:rPr>
        <w:t>Title</w:t>
      </w:r>
      <w:r w:rsidRPr="009E7639">
        <w:rPr>
          <w:rFonts w:ascii="Helvetica" w:hAnsi="Helvetica"/>
          <w:b/>
          <w:bCs/>
          <w:sz w:val="22"/>
          <w:szCs w:val="22"/>
        </w:rPr>
        <w:t xml:space="preserve">: </w:t>
      </w:r>
      <w:r w:rsidR="003E0021">
        <w:rPr>
          <w:rFonts w:ascii="Helvetica" w:hAnsi="Helvetica"/>
          <w:b/>
          <w:bCs/>
          <w:sz w:val="22"/>
          <w:szCs w:val="22"/>
        </w:rPr>
        <w:t>Nutrient-G</w:t>
      </w:r>
      <w:r>
        <w:rPr>
          <w:rFonts w:ascii="Helvetica" w:hAnsi="Helvetica"/>
          <w:b/>
          <w:bCs/>
          <w:sz w:val="22"/>
          <w:szCs w:val="22"/>
        </w:rPr>
        <w:t xml:space="preserve">ene </w:t>
      </w:r>
      <w:r w:rsidR="003E0021">
        <w:rPr>
          <w:rFonts w:ascii="Helvetica" w:hAnsi="Helvetica"/>
          <w:b/>
          <w:bCs/>
          <w:sz w:val="22"/>
          <w:szCs w:val="22"/>
        </w:rPr>
        <w:t>I</w:t>
      </w:r>
      <w:r>
        <w:rPr>
          <w:rFonts w:ascii="Helvetica" w:hAnsi="Helvetica"/>
          <w:b/>
          <w:bCs/>
          <w:sz w:val="22"/>
          <w:szCs w:val="22"/>
        </w:rPr>
        <w:t>nteractions</w:t>
      </w:r>
    </w:p>
    <w:p w:rsidRPr="00DB2082" w:rsidR="007313E6" w:rsidP="007313E6" w:rsidRDefault="007313E6" w14:paraId="36CA8C2D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590870" w:rsidP="007313E6" w:rsidRDefault="007313E6" w14:paraId="7228E283" w14:textId="77777777">
      <w:pPr>
        <w:pStyle w:val="Default"/>
        <w:rPr>
          <w:rFonts w:ascii="Helvetica" w:hAnsi="Helvetica" w:cs="Helvetica"/>
          <w:b/>
          <w:bCs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Code: </w:t>
      </w:r>
      <w:r>
        <w:rPr>
          <w:rFonts w:ascii="Helvetica" w:hAnsi="Helvetica" w:cs="Helvetica"/>
          <w:b/>
          <w:bCs/>
          <w:sz w:val="22"/>
          <w:szCs w:val="22"/>
        </w:rPr>
        <w:t>NGE7003</w:t>
      </w:r>
    </w:p>
    <w:p w:rsidRPr="00DB2082" w:rsidR="007313E6" w:rsidP="007313E6" w:rsidRDefault="007313E6" w14:paraId="36CA8C2E" w14:textId="6AC3BCA4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Semester: </w:t>
      </w:r>
      <w:r w:rsidRPr="00DB2082">
        <w:rPr>
          <w:rFonts w:ascii="Helvetica" w:hAnsi="Helvetica" w:cs="Helvetica"/>
          <w:b/>
          <w:bCs/>
          <w:sz w:val="22"/>
          <w:szCs w:val="22"/>
        </w:rPr>
        <w:t>ONE</w:t>
      </w:r>
    </w:p>
    <w:p w:rsidRPr="00DB2082" w:rsidR="007313E6" w:rsidP="007313E6" w:rsidRDefault="007313E6" w14:paraId="36CA8C2F" w14:textId="77777777">
      <w:pPr>
        <w:pStyle w:val="Default"/>
        <w:ind w:left="720"/>
        <w:rPr>
          <w:rFonts w:ascii="Helvetica" w:hAnsi="Helvetica" w:cs="Helvetica"/>
          <w:sz w:val="22"/>
          <w:szCs w:val="22"/>
        </w:rPr>
      </w:pPr>
    </w:p>
    <w:p w:rsidR="00590870" w:rsidP="007313E6" w:rsidRDefault="007313E6" w14:paraId="42BE1F90" w14:textId="77777777">
      <w:pPr>
        <w:pStyle w:val="Default"/>
        <w:rPr>
          <w:rFonts w:ascii="Helvetica" w:hAnsi="Helvetica" w:cs="Helvetica"/>
          <w:b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>Date:</w:t>
      </w:r>
      <w:r w:rsidR="00787403">
        <w:rPr>
          <w:rFonts w:ascii="Helvetica" w:hAnsi="Helvetica" w:cs="Helvetica"/>
          <w:sz w:val="22"/>
          <w:szCs w:val="22"/>
        </w:rPr>
        <w:t xml:space="preserve"> </w:t>
      </w:r>
      <w:r w:rsidRPr="00787403" w:rsidR="00787403">
        <w:rPr>
          <w:rFonts w:ascii="Helvetica" w:hAnsi="Helvetica" w:cs="Helvetica"/>
          <w:b/>
          <w:sz w:val="22"/>
          <w:szCs w:val="22"/>
        </w:rPr>
        <w:t xml:space="preserve">January </w:t>
      </w:r>
      <w:r w:rsidR="007A43FF">
        <w:rPr>
          <w:rFonts w:ascii="Helvetica" w:hAnsi="Helvetica" w:cs="Helvetica"/>
          <w:b/>
          <w:sz w:val="22"/>
          <w:szCs w:val="22"/>
        </w:rPr>
        <w:t>17</w:t>
      </w:r>
      <w:r w:rsidRPr="007A43FF" w:rsidR="007A43FF">
        <w:rPr>
          <w:rFonts w:ascii="Helvetica" w:hAnsi="Helvetica" w:cs="Helvetica"/>
          <w:b/>
          <w:sz w:val="22"/>
          <w:szCs w:val="22"/>
          <w:vertAlign w:val="superscript"/>
        </w:rPr>
        <w:t>th</w:t>
      </w:r>
      <w:r w:rsidR="007A43FF">
        <w:rPr>
          <w:rFonts w:ascii="Helvetica" w:hAnsi="Helvetica" w:cs="Helvetica"/>
          <w:b/>
          <w:sz w:val="22"/>
          <w:szCs w:val="22"/>
        </w:rPr>
        <w:t xml:space="preserve"> </w:t>
      </w:r>
      <w:r w:rsidRPr="00787403" w:rsidR="00787403">
        <w:rPr>
          <w:rFonts w:ascii="Helvetica" w:hAnsi="Helvetica" w:cs="Helvetica"/>
          <w:b/>
          <w:sz w:val="22"/>
          <w:szCs w:val="22"/>
        </w:rPr>
        <w:t>2019</w:t>
      </w:r>
    </w:p>
    <w:p w:rsidRPr="00DB2082" w:rsidR="007313E6" w:rsidP="007313E6" w:rsidRDefault="007313E6" w14:paraId="36CA8C30" w14:textId="130505D9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Time: </w:t>
      </w:r>
      <w:r w:rsidRPr="007A43FF" w:rsidR="007A43FF">
        <w:rPr>
          <w:rFonts w:ascii="Helvetica" w:hAnsi="Helvetica" w:cs="Helvetica"/>
          <w:b/>
          <w:sz w:val="22"/>
          <w:szCs w:val="22"/>
        </w:rPr>
        <w:t>9:30AM – 12:30</w:t>
      </w:r>
      <w:r w:rsidR="007A43FF">
        <w:rPr>
          <w:rFonts w:ascii="Helvetica" w:hAnsi="Helvetica" w:cs="Helvetica"/>
          <w:sz w:val="22"/>
          <w:szCs w:val="22"/>
        </w:rPr>
        <w:t xml:space="preserve"> </w:t>
      </w:r>
      <w:r w:rsidRPr="007A43FF" w:rsidR="007A43FF">
        <w:rPr>
          <w:rFonts w:ascii="Helvetica" w:hAnsi="Helvetica" w:cs="Helvetica"/>
          <w:b/>
          <w:sz w:val="22"/>
          <w:szCs w:val="22"/>
        </w:rPr>
        <w:t>PM</w:t>
      </w:r>
    </w:p>
    <w:p w:rsidRPr="00DB2082" w:rsidR="007313E6" w:rsidP="007313E6" w:rsidRDefault="007313E6" w14:paraId="36CA8C31" w14:textId="77777777">
      <w:pPr>
        <w:pStyle w:val="Default"/>
        <w:ind w:left="360"/>
        <w:rPr>
          <w:rFonts w:ascii="Helvetica" w:hAnsi="Helvetica" w:cs="Helvetica"/>
          <w:sz w:val="22"/>
          <w:szCs w:val="22"/>
        </w:rPr>
      </w:pPr>
    </w:p>
    <w:p w:rsidRPr="00DB2082" w:rsidR="007313E6" w:rsidP="007313E6" w:rsidRDefault="007313E6" w14:paraId="36CA8C32" w14:textId="77777777">
      <w:pPr>
        <w:pStyle w:val="Default"/>
        <w:rPr>
          <w:rFonts w:ascii="Helvetica" w:hAnsi="Helvetica" w:cs="Helvetica"/>
          <w:sz w:val="22"/>
          <w:szCs w:val="22"/>
        </w:rPr>
      </w:pPr>
      <w:r w:rsidRPr="00DB2082">
        <w:rPr>
          <w:rFonts w:ascii="Helvetica" w:hAnsi="Helvetica" w:cs="Helvetica"/>
          <w:sz w:val="22"/>
          <w:szCs w:val="22"/>
        </w:rPr>
        <w:t xml:space="preserve">TIME ALLOWED: </w:t>
      </w:r>
      <w:r w:rsidRPr="00DB2082">
        <w:rPr>
          <w:rFonts w:ascii="Helvetica" w:hAnsi="Helvetica" w:cs="Helvetica"/>
          <w:b/>
          <w:bCs/>
          <w:sz w:val="22"/>
          <w:szCs w:val="22"/>
        </w:rPr>
        <w:t xml:space="preserve">THREE </w:t>
      </w:r>
      <w:r w:rsidRPr="00DB2082">
        <w:rPr>
          <w:rFonts w:ascii="Helvetica" w:hAnsi="Helvetica" w:cs="Helvetica"/>
          <w:sz w:val="22"/>
          <w:szCs w:val="22"/>
        </w:rPr>
        <w:t xml:space="preserve">HOURS </w:t>
      </w:r>
    </w:p>
    <w:p w:rsidRPr="00DB2082" w:rsidR="007313E6" w:rsidP="00787403" w:rsidRDefault="007313E6" w14:paraId="36CA8C33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7313E6" w:rsidP="00787403" w:rsidRDefault="007313E6" w14:paraId="36CA8C34" w14:textId="77777777">
      <w:pPr>
        <w:spacing w:after="0" w:line="240" w:lineRule="auto"/>
        <w:rPr>
          <w:rFonts w:ascii="Helvetica" w:hAnsi="Helvetica" w:cs="Helvetica"/>
          <w:b/>
        </w:rPr>
      </w:pPr>
      <w:r w:rsidRPr="00787403">
        <w:rPr>
          <w:rFonts w:ascii="Helvetica" w:hAnsi="Helvetica" w:cs="Helvetica"/>
          <w:b/>
        </w:rPr>
        <w:t>Section A: Answer all questions in this section; there is one correct answer for each question (2 marks each). Please provide your answers as a list in the booklet, not on this exam paper.</w:t>
      </w:r>
    </w:p>
    <w:p w:rsidRPr="00787403" w:rsidR="007313E6" w:rsidP="00787403" w:rsidRDefault="007313E6" w14:paraId="36CA8C35" w14:textId="77777777">
      <w:pPr>
        <w:spacing w:after="0" w:line="240" w:lineRule="auto"/>
        <w:rPr>
          <w:rFonts w:ascii="Helvetica" w:hAnsi="Helvetica" w:cs="Helvetica"/>
          <w:b/>
        </w:rPr>
      </w:pPr>
    </w:p>
    <w:p w:rsidR="009A76E6" w:rsidP="00787403" w:rsidRDefault="009A76E6" w14:paraId="36CA8C38" w14:textId="75317EA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Which of the following is correct for candidate gene studies? </w:t>
      </w:r>
    </w:p>
    <w:p w:rsidRPr="00787403" w:rsidR="00787403" w:rsidP="00787403" w:rsidRDefault="00787403" w14:paraId="06D5D06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9A76E6" w:rsidP="00787403" w:rsidRDefault="009A76E6" w14:paraId="36CA8C39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They are exploratory</w:t>
      </w:r>
    </w:p>
    <w:p w:rsidRPr="00787403" w:rsidR="009A76E6" w:rsidP="00787403" w:rsidRDefault="009A76E6" w14:paraId="36CA8C3A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They explore a large number of variants</w:t>
      </w:r>
    </w:p>
    <w:p w:rsidRPr="00787403" w:rsidR="009A76E6" w:rsidP="00787403" w:rsidRDefault="009A76E6" w14:paraId="36CA8C3B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They are mostly confirmatory</w:t>
      </w:r>
    </w:p>
    <w:p w:rsidRPr="00787403" w:rsidR="009A76E6" w:rsidP="00787403" w:rsidRDefault="009A76E6" w14:paraId="36CA8C3C" w14:textId="77777777">
      <w:pPr>
        <w:pStyle w:val="ListParagraph"/>
        <w:numPr>
          <w:ilvl w:val="0"/>
          <w:numId w:val="1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They are hypothesis-free</w:t>
      </w:r>
    </w:p>
    <w:p w:rsidRPr="00787403" w:rsidR="00353785" w:rsidP="00787403" w:rsidRDefault="00353785" w14:paraId="36CA8C3D" w14:textId="77777777">
      <w:pPr>
        <w:spacing w:after="0" w:line="240" w:lineRule="auto"/>
        <w:rPr>
          <w:rFonts w:ascii="Helvetica" w:hAnsi="Helvetica" w:cs="Helvetica"/>
        </w:rPr>
      </w:pPr>
    </w:p>
    <w:p w:rsidR="00353785" w:rsidP="00787403" w:rsidRDefault="00DA55EF" w14:paraId="36CA8C3E" w14:textId="51CE0C2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Selective breeding is a form of genetic modification:</w:t>
      </w:r>
    </w:p>
    <w:p w:rsidRPr="00787403" w:rsidR="00787403" w:rsidP="00787403" w:rsidRDefault="00787403" w14:paraId="68B4906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353785" w:rsidP="00787403" w:rsidRDefault="00DA55EF" w14:paraId="36CA8C3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That does not involve the addition of foreign genetic material </w:t>
      </w:r>
    </w:p>
    <w:p w:rsidRPr="00787403" w:rsidR="00353785" w:rsidP="00787403" w:rsidRDefault="00DA55EF" w14:paraId="36CA8C40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That involves the addition of foreign genetic material </w:t>
      </w:r>
    </w:p>
    <w:p w:rsidRPr="00787403" w:rsidR="00353785" w:rsidP="00787403" w:rsidRDefault="00E6130A" w14:paraId="36CA8C41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That involves the addition of foreign DNA </w:t>
      </w:r>
    </w:p>
    <w:p w:rsidRPr="00787403" w:rsidR="00B65969" w:rsidP="00787403" w:rsidRDefault="00E6130A" w14:paraId="36CA8C42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Both b and c are correct</w:t>
      </w:r>
    </w:p>
    <w:p w:rsidRPr="00787403" w:rsidR="00647C98" w:rsidP="00787403" w:rsidRDefault="00647C98" w14:paraId="36CA8C43" w14:textId="77777777">
      <w:pPr>
        <w:spacing w:after="0" w:line="240" w:lineRule="auto"/>
        <w:rPr>
          <w:rFonts w:ascii="Helvetica" w:hAnsi="Helvetica" w:cs="Helvetica"/>
        </w:rPr>
      </w:pPr>
    </w:p>
    <w:p w:rsidR="00B65969" w:rsidP="00787403" w:rsidRDefault="00B65969" w14:paraId="36CA8C44" w14:textId="1447875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Heri</w:t>
      </w:r>
      <w:r w:rsidRPr="00787403" w:rsidR="00CB600C">
        <w:rPr>
          <w:rFonts w:ascii="Helvetica" w:hAnsi="Helvetica" w:cs="Helvetica"/>
        </w:rPr>
        <w:t>tability is usually explored in:</w:t>
      </w:r>
    </w:p>
    <w:p w:rsidRPr="00787403" w:rsidR="00787403" w:rsidP="00787403" w:rsidRDefault="00787403" w14:paraId="171FB13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CB600C" w:rsidP="00787403" w:rsidRDefault="00CB600C" w14:paraId="36CA8C45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Pairs of monozygotic and dizygotic twins</w:t>
      </w:r>
    </w:p>
    <w:p w:rsidRPr="00787403" w:rsidR="00CB600C" w:rsidP="00787403" w:rsidRDefault="00CB600C" w14:paraId="36CA8C46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Pairs of identical and fraternal twins</w:t>
      </w:r>
    </w:p>
    <w:p w:rsidRPr="00787403" w:rsidR="00CB600C" w:rsidP="00787403" w:rsidRDefault="00CB600C" w14:paraId="36CA8C47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Both a and b are correct</w:t>
      </w:r>
    </w:p>
    <w:p w:rsidRPr="00787403" w:rsidR="00CB600C" w:rsidP="00787403" w:rsidRDefault="00CB600C" w14:paraId="36CA8C48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Pairs of unrelated individuals </w:t>
      </w:r>
    </w:p>
    <w:p w:rsidRPr="00787403" w:rsidR="00914096" w:rsidP="00787403" w:rsidRDefault="00914096" w14:paraId="36CA8C49" w14:textId="77777777">
      <w:pPr>
        <w:pStyle w:val="ListParagraph"/>
        <w:spacing w:after="0" w:line="240" w:lineRule="auto"/>
        <w:ind w:left="1080"/>
        <w:rPr>
          <w:rFonts w:ascii="Helvetica" w:hAnsi="Helvetica" w:cs="Helvetica"/>
        </w:rPr>
      </w:pPr>
    </w:p>
    <w:p w:rsidR="00914096" w:rsidP="00787403" w:rsidRDefault="00914096" w14:paraId="36CA8C4B" w14:textId="17628E3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Which of the following statement is correct?</w:t>
      </w:r>
    </w:p>
    <w:p w:rsidRPr="00787403" w:rsidR="00787403" w:rsidP="00787403" w:rsidRDefault="00787403" w14:paraId="3AF7409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914096" w:rsidP="00787403" w:rsidRDefault="00914096" w14:paraId="36CA8C4C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When a mouse’s agouti gene is completely methylated, its coat is yellow and it is obese and prone to diabetes and cancer</w:t>
      </w:r>
    </w:p>
    <w:p w:rsidRPr="00787403" w:rsidR="00914096" w:rsidP="00787403" w:rsidRDefault="00914096" w14:paraId="36CA8C4D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When a mouse’s agouti gene is completely acetylated, its coat is yellow and it is obese and prone to diabetes and cancer</w:t>
      </w:r>
    </w:p>
    <w:p w:rsidRPr="00787403" w:rsidR="00914096" w:rsidP="00787403" w:rsidRDefault="00914096" w14:paraId="36CA8C4E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When a mouse’s agouti gene is completely un</w:t>
      </w:r>
      <w:r w:rsidRPr="00787403" w:rsidR="005661B2">
        <w:rPr>
          <w:rFonts w:ascii="Helvetica" w:hAnsi="Helvetica" w:cs="Helvetica"/>
        </w:rPr>
        <w:t>-</w:t>
      </w:r>
      <w:r w:rsidRPr="00787403">
        <w:rPr>
          <w:rFonts w:ascii="Helvetica" w:hAnsi="Helvetica" w:cs="Helvetica"/>
        </w:rPr>
        <w:t>methylated, its coat is yellow and it is obese and prone to diabetes and cancer</w:t>
      </w:r>
    </w:p>
    <w:p w:rsidRPr="00787403" w:rsidR="00914096" w:rsidP="00787403" w:rsidRDefault="00914096" w14:paraId="36CA8C4F" w14:textId="77777777">
      <w:pPr>
        <w:pStyle w:val="ListParagraph"/>
        <w:numPr>
          <w:ilvl w:val="0"/>
          <w:numId w:val="8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None of the above</w:t>
      </w:r>
    </w:p>
    <w:p w:rsidR="001F2EA2" w:rsidP="00787403" w:rsidRDefault="001F2EA2" w14:paraId="36CA8C50" w14:textId="2C0CE8C0">
      <w:pPr>
        <w:spacing w:after="0" w:line="240" w:lineRule="auto"/>
        <w:rPr>
          <w:rFonts w:ascii="Helvetica" w:hAnsi="Helvetica" w:cs="Helvetica"/>
        </w:rPr>
      </w:pPr>
    </w:p>
    <w:p w:rsidRPr="00787403" w:rsidR="00787403" w:rsidP="00787403" w:rsidRDefault="00787403" w14:paraId="0649D29D" w14:textId="77777777">
      <w:pPr>
        <w:spacing w:after="0" w:line="240" w:lineRule="auto"/>
        <w:rPr>
          <w:rFonts w:ascii="Helvetica" w:hAnsi="Helvetica" w:cs="Helvetica"/>
        </w:rPr>
      </w:pPr>
    </w:p>
    <w:p w:rsidR="001F2EA2" w:rsidP="00F10D5A" w:rsidRDefault="001F2EA2" w14:paraId="36CA8C51" w14:textId="47632081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Universal methyl donor involved in DNA methylation is:</w:t>
      </w:r>
    </w:p>
    <w:p w:rsidRPr="00787403" w:rsidR="00F10D5A" w:rsidP="00F10D5A" w:rsidRDefault="00F10D5A" w14:paraId="40E2DA04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1F2EA2" w:rsidP="00787403" w:rsidRDefault="001F2EA2" w14:paraId="36CA8C52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5-methyltetrahydrofolate</w:t>
      </w:r>
    </w:p>
    <w:p w:rsidRPr="00787403" w:rsidR="001F2EA2" w:rsidP="00787403" w:rsidRDefault="001F2EA2" w14:paraId="36CA8C53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S-adenosylmethionine </w:t>
      </w:r>
    </w:p>
    <w:p w:rsidRPr="00787403" w:rsidR="001F2EA2" w:rsidP="00787403" w:rsidRDefault="001F2EA2" w14:paraId="36CA8C54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Vitamin B12</w:t>
      </w:r>
    </w:p>
    <w:p w:rsidRPr="00787403" w:rsidR="001F2EA2" w:rsidP="00787403" w:rsidRDefault="001F2EA2" w14:paraId="36CA8C55" w14:textId="77777777">
      <w:pPr>
        <w:pStyle w:val="ListParagraph"/>
        <w:numPr>
          <w:ilvl w:val="0"/>
          <w:numId w:val="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Choline</w:t>
      </w:r>
    </w:p>
    <w:p w:rsidRPr="00787403" w:rsidR="00F82206" w:rsidP="00787403" w:rsidRDefault="00F82206" w14:paraId="36CA8C57" w14:textId="77777777">
      <w:pPr>
        <w:pStyle w:val="ListParagraph"/>
        <w:spacing w:after="0" w:line="240" w:lineRule="auto"/>
        <w:ind w:left="1080"/>
        <w:rPr>
          <w:rFonts w:ascii="Helvetica" w:hAnsi="Helvetica" w:cs="Helvetica"/>
        </w:rPr>
      </w:pPr>
    </w:p>
    <w:p w:rsidR="00F82206" w:rsidP="00F10D5A" w:rsidRDefault="0051368A" w14:paraId="36CA8C58" w14:textId="546EEB5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Sulforaphane in broccoli is associated with:</w:t>
      </w:r>
    </w:p>
    <w:p w:rsidRPr="00787403" w:rsidR="00F10D5A" w:rsidP="00F10D5A" w:rsidRDefault="00F10D5A" w14:paraId="3E47594C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51368A" w:rsidP="00787403" w:rsidRDefault="0051368A" w14:paraId="36CA8C59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Increased histone acetylation and turning on anti-cancer genes</w:t>
      </w:r>
    </w:p>
    <w:p w:rsidRPr="00787403" w:rsidR="0051368A" w:rsidP="00787403" w:rsidRDefault="0051368A" w14:paraId="36CA8C5A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Increased histone acetylation and turning off anti-cancer genes</w:t>
      </w:r>
    </w:p>
    <w:p w:rsidRPr="00787403" w:rsidR="0051368A" w:rsidP="00787403" w:rsidRDefault="0051368A" w14:paraId="36CA8C5B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Increased histone deacetylation and turning on anti-cancer genes</w:t>
      </w:r>
    </w:p>
    <w:p w:rsidRPr="00787403" w:rsidR="0051368A" w:rsidP="00787403" w:rsidRDefault="0051368A" w14:paraId="36CA8C5C" w14:textId="77777777">
      <w:pPr>
        <w:pStyle w:val="ListParagraph"/>
        <w:numPr>
          <w:ilvl w:val="0"/>
          <w:numId w:val="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Increased histone acetylation and turning on oncogenes</w:t>
      </w:r>
    </w:p>
    <w:p w:rsidRPr="00787403" w:rsidR="00697099" w:rsidP="00787403" w:rsidRDefault="00697099" w14:paraId="36CA8C5F" w14:textId="77777777">
      <w:pPr>
        <w:spacing w:after="0" w:line="240" w:lineRule="auto"/>
        <w:rPr>
          <w:rFonts w:ascii="Helvetica" w:hAnsi="Helvetica" w:cs="Helvetica"/>
        </w:rPr>
      </w:pPr>
    </w:p>
    <w:p w:rsidR="00A84879" w:rsidP="00F10D5A" w:rsidRDefault="00A84879" w14:paraId="36CA8C60" w14:textId="26F6A424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Hunger Winter Family studies revealed that:</w:t>
      </w:r>
    </w:p>
    <w:p w:rsidRPr="00787403" w:rsidR="00F10D5A" w:rsidP="00F10D5A" w:rsidRDefault="00F10D5A" w14:paraId="5F03B937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A84879" w:rsidP="00787403" w:rsidRDefault="00A84879" w14:paraId="36CA8C61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 risk of metabolic syndrome is increased if mother is exposed to malnutrition in the last trimester of pregnancy</w:t>
      </w:r>
    </w:p>
    <w:p w:rsidRPr="00787403" w:rsidR="00A84879" w:rsidP="00787403" w:rsidRDefault="00A84879" w14:paraId="36CA8C62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 risk of metabolic syndrome is increased if mother is exposed to malnutrition in the first trimester of pregnancy</w:t>
      </w:r>
    </w:p>
    <w:p w:rsidRPr="00787403" w:rsidR="000B0A36" w:rsidP="00787403" w:rsidRDefault="00A84879" w14:paraId="36CA8C63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The risk of metabolic syndrome does not depend on </w:t>
      </w:r>
      <w:r w:rsidRPr="00787403" w:rsidR="00040361">
        <w:rPr>
          <w:rFonts w:ascii="Helvetica" w:hAnsi="Helvetica" w:cs="Helvetica"/>
        </w:rPr>
        <w:t>whether a mother is exposed to malnutrition during pregnancy</w:t>
      </w:r>
    </w:p>
    <w:p w:rsidRPr="00787403" w:rsidR="00040361" w:rsidP="00787403" w:rsidRDefault="000D77EF" w14:paraId="36CA8C64" w14:textId="77777777">
      <w:pPr>
        <w:pStyle w:val="ListParagraph"/>
        <w:numPr>
          <w:ilvl w:val="0"/>
          <w:numId w:val="6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 risk of me</w:t>
      </w:r>
      <w:r w:rsidRPr="00787403" w:rsidR="006A358E">
        <w:rPr>
          <w:rFonts w:ascii="Helvetica" w:hAnsi="Helvetica" w:cs="Helvetica"/>
        </w:rPr>
        <w:t xml:space="preserve">tabolic syndrome depends on </w:t>
      </w:r>
      <w:r w:rsidRPr="00787403">
        <w:rPr>
          <w:rFonts w:ascii="Helvetica" w:hAnsi="Helvetica" w:cs="Helvetica"/>
        </w:rPr>
        <w:t xml:space="preserve">father’s diet during adolescence </w:t>
      </w:r>
    </w:p>
    <w:p w:rsidRPr="00787403" w:rsidR="00E178C3" w:rsidP="00787403" w:rsidRDefault="00E178C3" w14:paraId="36CA8C65" w14:textId="77777777">
      <w:pPr>
        <w:spacing w:after="0" w:line="240" w:lineRule="auto"/>
        <w:rPr>
          <w:rFonts w:ascii="Helvetica" w:hAnsi="Helvetica" w:cs="Helvetica"/>
        </w:rPr>
      </w:pPr>
    </w:p>
    <w:p w:rsidR="00E178C3" w:rsidP="00F10D5A" w:rsidRDefault="00E178C3" w14:paraId="36CA8C66" w14:textId="081E3840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According to the DASH trial </w:t>
      </w:r>
    </w:p>
    <w:p w:rsidRPr="00787403" w:rsidR="00F10D5A" w:rsidP="00F10D5A" w:rsidRDefault="00F10D5A" w14:paraId="0A60A25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E178C3" w:rsidP="00787403" w:rsidRDefault="00E178C3" w14:paraId="36CA8C67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Individuals on the DASH diet, with the highest level of salt intake, had the lowest blood pressure</w:t>
      </w:r>
    </w:p>
    <w:p w:rsidRPr="00787403" w:rsidR="00E178C3" w:rsidP="00787403" w:rsidRDefault="00E178C3" w14:paraId="36CA8C68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Individuals with normal or mildly elevated </w:t>
      </w:r>
      <w:proofErr w:type="gramStart"/>
      <w:r w:rsidRPr="00787403">
        <w:rPr>
          <w:rFonts w:ascii="Helvetica" w:hAnsi="Helvetica" w:cs="Helvetica"/>
        </w:rPr>
        <w:t>blood  pressure</w:t>
      </w:r>
      <w:proofErr w:type="gramEnd"/>
      <w:r w:rsidRPr="00787403">
        <w:rPr>
          <w:rFonts w:ascii="Helvetica" w:hAnsi="Helvetica" w:cs="Helvetica"/>
        </w:rPr>
        <w:t xml:space="preserve"> did not demonstrate a clear dose–response relationship when salt intake was decreased from 8 to 6 to 4 g/day</w:t>
      </w:r>
    </w:p>
    <w:p w:rsidRPr="00787403" w:rsidR="00E178C3" w:rsidP="00787403" w:rsidRDefault="00E178C3" w14:paraId="36CA8C69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 fall in blood pressure was similar at all levels of sodium intake</w:t>
      </w:r>
    </w:p>
    <w:p w:rsidRPr="00787403" w:rsidR="00E178C3" w:rsidP="00787403" w:rsidRDefault="00E178C3" w14:paraId="36CA8C6A" w14:textId="77777777">
      <w:pPr>
        <w:pStyle w:val="ListParagraph"/>
        <w:numPr>
          <w:ilvl w:val="0"/>
          <w:numId w:val="14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None of the above </w:t>
      </w:r>
    </w:p>
    <w:p w:rsidRPr="00787403" w:rsidR="00A96E2E" w:rsidP="00787403" w:rsidRDefault="00A96E2E" w14:paraId="36CA8C6B" w14:textId="77777777">
      <w:pPr>
        <w:spacing w:after="0" w:line="240" w:lineRule="auto"/>
        <w:rPr>
          <w:rFonts w:ascii="Helvetica" w:hAnsi="Helvetica" w:cs="Helvetica"/>
        </w:rPr>
      </w:pPr>
    </w:p>
    <w:p w:rsidRPr="00787403" w:rsidR="00A96E2E" w:rsidP="00F10D5A" w:rsidRDefault="00A96E2E" w14:paraId="36CA8C6C" w14:textId="77777777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Which of the following statements is incorrect?</w:t>
      </w:r>
    </w:p>
    <w:p w:rsidRPr="00787403" w:rsidR="00A96E2E" w:rsidP="00787403" w:rsidRDefault="00A96E2E" w14:paraId="36CA8C6D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miRNA </w:t>
      </w:r>
      <w:proofErr w:type="gramStart"/>
      <w:r w:rsidRPr="00787403">
        <w:rPr>
          <w:rFonts w:ascii="Helvetica" w:hAnsi="Helvetica" w:cs="Helvetica"/>
        </w:rPr>
        <w:t>are</w:t>
      </w:r>
      <w:proofErr w:type="gramEnd"/>
      <w:r w:rsidRPr="00787403">
        <w:rPr>
          <w:rFonts w:ascii="Helvetica" w:hAnsi="Helvetica" w:cs="Helvetica"/>
        </w:rPr>
        <w:t xml:space="preserve"> part of siRNA</w:t>
      </w:r>
    </w:p>
    <w:p w:rsidRPr="00787403" w:rsidR="00A96E2E" w:rsidP="00787403" w:rsidRDefault="00A96E2E" w14:paraId="36CA8C6E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siRNA </w:t>
      </w:r>
      <w:proofErr w:type="gramStart"/>
      <w:r w:rsidRPr="00787403">
        <w:rPr>
          <w:rFonts w:ascii="Helvetica" w:hAnsi="Helvetica" w:cs="Helvetica"/>
        </w:rPr>
        <w:t>are</w:t>
      </w:r>
      <w:proofErr w:type="gramEnd"/>
      <w:r w:rsidRPr="00787403">
        <w:rPr>
          <w:rFonts w:ascii="Helvetica" w:hAnsi="Helvetica" w:cs="Helvetica"/>
        </w:rPr>
        <w:t xml:space="preserve"> part of miRNA</w:t>
      </w:r>
    </w:p>
    <w:p w:rsidRPr="00787403" w:rsidR="00A96E2E" w:rsidP="00787403" w:rsidRDefault="00A96E2E" w14:paraId="36CA8C6F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snRNA is part of ncRNA</w:t>
      </w:r>
    </w:p>
    <w:p w:rsidRPr="00787403" w:rsidR="00A96E2E" w:rsidP="00787403" w:rsidRDefault="00A96E2E" w14:paraId="36CA8C70" w14:textId="77777777">
      <w:pPr>
        <w:pStyle w:val="ListParagraph"/>
        <w:numPr>
          <w:ilvl w:val="0"/>
          <w:numId w:val="7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ncRNA is part of RNA</w:t>
      </w:r>
    </w:p>
    <w:p w:rsidRPr="00787403" w:rsidR="00F51231" w:rsidP="00787403" w:rsidRDefault="00F51231" w14:paraId="36CA8C72" w14:textId="77777777">
      <w:pPr>
        <w:spacing w:after="0" w:line="240" w:lineRule="auto"/>
        <w:rPr>
          <w:rFonts w:ascii="Helvetica" w:hAnsi="Helvetica" w:cs="Helvetica"/>
        </w:rPr>
      </w:pPr>
    </w:p>
    <w:p w:rsidR="00F51231" w:rsidP="00F10D5A" w:rsidRDefault="006F1EFF" w14:paraId="36CA8C73" w14:textId="0EAB1A5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Familial hypercholesterol</w:t>
      </w:r>
      <w:r w:rsidRPr="00787403" w:rsidR="000362E4">
        <w:rPr>
          <w:rFonts w:ascii="Helvetica" w:hAnsi="Helvetica" w:cs="Helvetica"/>
        </w:rPr>
        <w:t>a</w:t>
      </w:r>
      <w:r w:rsidRPr="00787403">
        <w:rPr>
          <w:rFonts w:ascii="Helvetica" w:hAnsi="Helvetica" w:cs="Helvetica"/>
        </w:rPr>
        <w:t xml:space="preserve">emia </w:t>
      </w:r>
      <w:r w:rsidRPr="00787403" w:rsidR="000362E4">
        <w:rPr>
          <w:rFonts w:ascii="Helvetica" w:hAnsi="Helvetica" w:cs="Helvetica"/>
        </w:rPr>
        <w:t>occurs</w:t>
      </w:r>
      <w:r w:rsidRPr="00787403">
        <w:rPr>
          <w:rFonts w:ascii="Helvetica" w:hAnsi="Helvetica" w:cs="Helvetica"/>
        </w:rPr>
        <w:t xml:space="preserve"> when:</w:t>
      </w:r>
    </w:p>
    <w:p w:rsidRPr="00787403" w:rsidR="00F10D5A" w:rsidP="00F10D5A" w:rsidRDefault="00F10D5A" w14:paraId="551F67C2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6F1EFF" w:rsidP="00787403" w:rsidRDefault="006F1EFF" w14:paraId="36CA8C74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 large section of the lipoprotein lipase gene is missing</w:t>
      </w:r>
    </w:p>
    <w:p w:rsidRPr="00787403" w:rsidR="006F1EFF" w:rsidP="00787403" w:rsidRDefault="006F1EFF" w14:paraId="36CA8C75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 large section of the lipoprotein lipase gene is added</w:t>
      </w:r>
    </w:p>
    <w:p w:rsidRPr="00787403" w:rsidR="006F1EFF" w:rsidP="00787403" w:rsidRDefault="006F1EFF" w14:paraId="36CA8C76" w14:textId="77777777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A large section of the </w:t>
      </w:r>
      <w:proofErr w:type="gramStart"/>
      <w:r w:rsidRPr="00787403">
        <w:rPr>
          <w:rFonts w:ascii="Helvetica" w:hAnsi="Helvetica" w:cs="Helvetica"/>
        </w:rPr>
        <w:t>low density</w:t>
      </w:r>
      <w:proofErr w:type="gramEnd"/>
      <w:r w:rsidRPr="00787403">
        <w:rPr>
          <w:rFonts w:ascii="Helvetica" w:hAnsi="Helvetica" w:cs="Helvetica"/>
        </w:rPr>
        <w:t xml:space="preserve"> lipoprotein receptor gene is missing</w:t>
      </w:r>
    </w:p>
    <w:p w:rsidRPr="00590870" w:rsidR="00F10D5A" w:rsidP="007407BF" w:rsidRDefault="006F1EFF" w14:paraId="1AEBE44F" w14:textId="32A7702E">
      <w:pPr>
        <w:pStyle w:val="ListParagraph"/>
        <w:numPr>
          <w:ilvl w:val="0"/>
          <w:numId w:val="9"/>
        </w:numPr>
        <w:spacing w:after="0" w:line="240" w:lineRule="auto"/>
        <w:rPr>
          <w:rFonts w:ascii="Helvetica" w:hAnsi="Helvetica" w:cs="Helvetica"/>
        </w:rPr>
      </w:pPr>
      <w:r w:rsidRPr="00590870">
        <w:rPr>
          <w:rFonts w:ascii="Helvetica" w:hAnsi="Helvetica" w:cs="Helvetica"/>
        </w:rPr>
        <w:t xml:space="preserve">A large section of the </w:t>
      </w:r>
      <w:proofErr w:type="gramStart"/>
      <w:r w:rsidRPr="00590870">
        <w:rPr>
          <w:rFonts w:ascii="Helvetica" w:hAnsi="Helvetica" w:cs="Helvetica"/>
        </w:rPr>
        <w:t>low density</w:t>
      </w:r>
      <w:proofErr w:type="gramEnd"/>
      <w:r w:rsidRPr="00590870">
        <w:rPr>
          <w:rFonts w:ascii="Helvetica" w:hAnsi="Helvetica" w:cs="Helvetica"/>
        </w:rPr>
        <w:t xml:space="preserve"> lipoprotein receptor gene is added</w:t>
      </w:r>
    </w:p>
    <w:p w:rsidRPr="00787403" w:rsidR="00F10D5A" w:rsidP="00787403" w:rsidRDefault="00F10D5A" w14:paraId="183F6269" w14:textId="77777777">
      <w:pPr>
        <w:spacing w:after="0" w:line="240" w:lineRule="auto"/>
        <w:rPr>
          <w:rFonts w:ascii="Helvetica" w:hAnsi="Helvetica" w:cs="Helvetica"/>
        </w:rPr>
      </w:pPr>
    </w:p>
    <w:p w:rsidR="000362E4" w:rsidP="00F10D5A" w:rsidRDefault="00F30A60" w14:paraId="36CA8C79" w14:textId="5C04D38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 Europe, APOE4 frequency is:</w:t>
      </w:r>
    </w:p>
    <w:p w:rsidRPr="00787403" w:rsidR="00F10D5A" w:rsidP="00F10D5A" w:rsidRDefault="00F10D5A" w14:paraId="4034DB9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F30A60" w:rsidP="00787403" w:rsidRDefault="00F30A60" w14:paraId="36CA8C7A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lastRenderedPageBreak/>
        <w:t xml:space="preserve">Higher in north compared to south </w:t>
      </w:r>
    </w:p>
    <w:p w:rsidRPr="00787403" w:rsidR="00F30A60" w:rsidP="00787403" w:rsidRDefault="00F30A60" w14:paraId="36CA8C7B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Higher in south compared to north </w:t>
      </w:r>
    </w:p>
    <w:p w:rsidRPr="00787403" w:rsidR="00F30A60" w:rsidP="00787403" w:rsidRDefault="00F30A60" w14:paraId="36CA8C7C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There are no differences between northern and southern Europe</w:t>
      </w:r>
    </w:p>
    <w:p w:rsidRPr="00787403" w:rsidR="00F30A60" w:rsidP="00787403" w:rsidRDefault="00F30A60" w14:paraId="36CA8C7D" w14:textId="77777777">
      <w:pPr>
        <w:pStyle w:val="ListParagraph"/>
        <w:numPr>
          <w:ilvl w:val="0"/>
          <w:numId w:val="10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None of the above </w:t>
      </w:r>
    </w:p>
    <w:p w:rsidRPr="00787403" w:rsidR="009862BB" w:rsidP="00787403" w:rsidRDefault="009862BB" w14:paraId="36CA8C7F" w14:textId="77777777">
      <w:pPr>
        <w:spacing w:after="0" w:line="240" w:lineRule="auto"/>
        <w:rPr>
          <w:rFonts w:ascii="Helvetica" w:hAnsi="Helvetica" w:cs="Helvetica"/>
        </w:rPr>
      </w:pPr>
    </w:p>
    <w:p w:rsidR="00343530" w:rsidP="00F10D5A" w:rsidRDefault="00342967" w14:paraId="36CA8C80" w14:textId="7F24BA7E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In healthy individuals, r</w:t>
      </w:r>
      <w:r w:rsidRPr="00787403" w:rsidR="00343530">
        <w:rPr>
          <w:rFonts w:ascii="Helvetica" w:hAnsi="Helvetica" w:cs="Helvetica"/>
        </w:rPr>
        <w:t>enin-angiotensin aldosterone system is:</w:t>
      </w:r>
    </w:p>
    <w:p w:rsidRPr="00787403" w:rsidR="00F10D5A" w:rsidP="00F10D5A" w:rsidRDefault="00F10D5A" w14:paraId="3F137FBD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343530" w:rsidP="00787403" w:rsidRDefault="00343530" w14:paraId="36CA8C81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Supressed when sodium intake is increased</w:t>
      </w:r>
    </w:p>
    <w:p w:rsidRPr="00787403" w:rsidR="00343530" w:rsidP="00787403" w:rsidRDefault="00343530" w14:paraId="36CA8C82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Activated when sodium intake is increased</w:t>
      </w:r>
    </w:p>
    <w:p w:rsidRPr="00787403" w:rsidR="00343530" w:rsidP="00787403" w:rsidRDefault="00343530" w14:paraId="36CA8C83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Activated when sodium intake is decreased</w:t>
      </w:r>
    </w:p>
    <w:p w:rsidRPr="00787403" w:rsidR="00343530" w:rsidP="00787403" w:rsidRDefault="00343530" w14:paraId="36CA8C84" w14:textId="77777777">
      <w:pPr>
        <w:pStyle w:val="ListParagraph"/>
        <w:numPr>
          <w:ilvl w:val="0"/>
          <w:numId w:val="11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Both a and c are correct</w:t>
      </w:r>
    </w:p>
    <w:p w:rsidRPr="00787403" w:rsidR="001E2D31" w:rsidP="00787403" w:rsidRDefault="001E2D31" w14:paraId="36CA8C85" w14:textId="77777777">
      <w:pPr>
        <w:spacing w:after="0" w:line="240" w:lineRule="auto"/>
        <w:rPr>
          <w:rFonts w:ascii="Helvetica" w:hAnsi="Helvetica" w:cs="Helvetica"/>
        </w:rPr>
      </w:pPr>
    </w:p>
    <w:p w:rsidR="00342967" w:rsidP="00F10D5A" w:rsidRDefault="001E2D31" w14:paraId="36CA8C86" w14:textId="0D8DC93F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Salt sensitivity may develop due to genetic variations in</w:t>
      </w:r>
      <w:r w:rsidRPr="00787403" w:rsidR="007B1E9A">
        <w:rPr>
          <w:rFonts w:ascii="Helvetica" w:hAnsi="Helvetica" w:cs="Helvetica"/>
        </w:rPr>
        <w:t>:</w:t>
      </w:r>
    </w:p>
    <w:p w:rsidRPr="00787403" w:rsidR="00F10D5A" w:rsidP="00F10D5A" w:rsidRDefault="00F10D5A" w14:paraId="136E38F3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7B1E9A" w:rsidP="00787403" w:rsidRDefault="001E2D31" w14:paraId="36CA8C87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ACE gene</w:t>
      </w:r>
    </w:p>
    <w:p w:rsidRPr="00787403" w:rsidR="001E2D31" w:rsidP="00787403" w:rsidRDefault="00C13A42" w14:paraId="36CA8C88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Genes coding for s</w:t>
      </w:r>
      <w:r w:rsidRPr="00787403" w:rsidR="001E2D31">
        <w:rPr>
          <w:rFonts w:ascii="Helvetica" w:hAnsi="Helvetica" w:cs="Helvetica"/>
        </w:rPr>
        <w:t>odium transporters in kidneys</w:t>
      </w:r>
    </w:p>
    <w:p w:rsidRPr="00787403" w:rsidR="001E2D31" w:rsidP="00787403" w:rsidRDefault="001E2D31" w14:paraId="36CA8C89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Nitric oxide synthase gene</w:t>
      </w:r>
    </w:p>
    <w:p w:rsidRPr="00787403" w:rsidR="00C64F38" w:rsidP="00787403" w:rsidRDefault="001E2D31" w14:paraId="36CA8C8A" w14:textId="77777777">
      <w:pPr>
        <w:pStyle w:val="ListParagraph"/>
        <w:numPr>
          <w:ilvl w:val="0"/>
          <w:numId w:val="12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All of the above </w:t>
      </w:r>
    </w:p>
    <w:p w:rsidRPr="00787403" w:rsidR="00C64F38" w:rsidP="00787403" w:rsidRDefault="00C64F38" w14:paraId="36CA8C8B" w14:textId="77777777">
      <w:pPr>
        <w:spacing w:after="0" w:line="240" w:lineRule="auto"/>
        <w:rPr>
          <w:rFonts w:ascii="Helvetica" w:hAnsi="Helvetica" w:cs="Helvetica"/>
        </w:rPr>
      </w:pPr>
    </w:p>
    <w:p w:rsidR="0025510E" w:rsidP="00F10D5A" w:rsidRDefault="0025510E" w14:paraId="36CA8C8C" w14:textId="5E363E9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Which of the following genes has been shown to interact with protein intake and moderate the percentage of body fat?</w:t>
      </w:r>
    </w:p>
    <w:p w:rsidRPr="00787403" w:rsidR="00F10D5A" w:rsidP="00F10D5A" w:rsidRDefault="00F10D5A" w14:paraId="620BF3BB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25510E" w:rsidP="00787403" w:rsidRDefault="0025510E" w14:paraId="36CA8C8D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FTO</w:t>
      </w:r>
    </w:p>
    <w:p w:rsidRPr="00787403" w:rsidR="0025510E" w:rsidP="00787403" w:rsidRDefault="0025510E" w14:paraId="36CA8C8E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MC4R</w:t>
      </w:r>
    </w:p>
    <w:p w:rsidRPr="00787403" w:rsidR="0025510E" w:rsidP="00787403" w:rsidRDefault="0025510E" w14:paraId="36CA8C8F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CD36</w:t>
      </w:r>
    </w:p>
    <w:p w:rsidRPr="00787403" w:rsidR="00C64F38" w:rsidP="00787403" w:rsidRDefault="0025510E" w14:paraId="36CA8C90" w14:textId="77777777">
      <w:pPr>
        <w:pStyle w:val="ListParagraph"/>
        <w:numPr>
          <w:ilvl w:val="0"/>
          <w:numId w:val="13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All of the above</w:t>
      </w:r>
    </w:p>
    <w:p w:rsidRPr="00787403" w:rsidR="00991D7C" w:rsidP="00787403" w:rsidRDefault="00991D7C" w14:paraId="36CA8C91" w14:textId="77777777">
      <w:pPr>
        <w:spacing w:after="0" w:line="240" w:lineRule="auto"/>
        <w:rPr>
          <w:rFonts w:ascii="Helvetica" w:hAnsi="Helvetica" w:cs="Helvetica"/>
        </w:rPr>
      </w:pPr>
    </w:p>
    <w:p w:rsidR="006213A9" w:rsidP="00F10D5A" w:rsidRDefault="00E178C3" w14:paraId="36CA8C92" w14:textId="7C60F3F6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The association between red meat intake and colorectal neoplasia appears to be stronger in:</w:t>
      </w:r>
    </w:p>
    <w:p w:rsidRPr="00787403" w:rsidR="00F10D5A" w:rsidP="00F10D5A" w:rsidRDefault="00F10D5A" w14:paraId="2E7C1D4E" w14:textId="77777777">
      <w:pPr>
        <w:pStyle w:val="ListParagraph"/>
        <w:spacing w:after="0" w:line="240" w:lineRule="auto"/>
        <w:rPr>
          <w:rFonts w:ascii="Helvetica" w:hAnsi="Helvetica" w:cs="Helvetica"/>
        </w:rPr>
      </w:pPr>
    </w:p>
    <w:p w:rsidRPr="00787403" w:rsidR="00E178C3" w:rsidP="00787403" w:rsidRDefault="00E178C3" w14:paraId="36CA8C93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Carriers of the “rapid” NAT2 alleles</w:t>
      </w:r>
    </w:p>
    <w:p w:rsidRPr="00787403" w:rsidR="00E178C3" w:rsidP="00787403" w:rsidRDefault="00E178C3" w14:paraId="36CA8C94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Carriers of the “slow” NAT2 alleles</w:t>
      </w:r>
    </w:p>
    <w:p w:rsidRPr="00787403" w:rsidR="00E178C3" w:rsidP="00787403" w:rsidRDefault="00E178C3" w14:paraId="36CA8C95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>Carriers of the “medium” NAT2 alleles</w:t>
      </w:r>
    </w:p>
    <w:p w:rsidRPr="00787403" w:rsidR="006F4C08" w:rsidP="00787403" w:rsidRDefault="00E178C3" w14:paraId="36CA8C96" w14:textId="77777777">
      <w:pPr>
        <w:pStyle w:val="ListParagraph"/>
        <w:numPr>
          <w:ilvl w:val="0"/>
          <w:numId w:val="15"/>
        </w:numPr>
        <w:spacing w:after="0" w:line="240" w:lineRule="auto"/>
        <w:rPr>
          <w:rFonts w:ascii="Helvetica" w:hAnsi="Helvetica" w:cs="Helvetica"/>
        </w:rPr>
      </w:pPr>
      <w:r w:rsidRPr="00787403">
        <w:rPr>
          <w:rFonts w:ascii="Helvetica" w:hAnsi="Helvetica" w:cs="Helvetica"/>
        </w:rPr>
        <w:t xml:space="preserve">None of the above </w:t>
      </w:r>
    </w:p>
    <w:p w:rsidRPr="00787403" w:rsidR="006F4C08" w:rsidP="00787403" w:rsidRDefault="006F4C08" w14:paraId="36CA8C99" w14:textId="77777777">
      <w:pPr>
        <w:spacing w:after="0" w:line="240" w:lineRule="auto"/>
        <w:rPr>
          <w:rFonts w:ascii="Helvetica" w:hAnsi="Helvetica" w:cs="Helvetica"/>
        </w:rPr>
      </w:pPr>
    </w:p>
    <w:p w:rsidRPr="00787403" w:rsidR="006F4C08" w:rsidP="00787403" w:rsidRDefault="006F4C08" w14:paraId="36CA8C9A" w14:textId="77777777">
      <w:pPr>
        <w:spacing w:after="0" w:line="240" w:lineRule="auto"/>
        <w:rPr>
          <w:rFonts w:ascii="Helvetica" w:hAnsi="Helvetica" w:cs="Helvetica"/>
          <w:b/>
        </w:rPr>
      </w:pPr>
      <w:r w:rsidRPr="00787403">
        <w:rPr>
          <w:rFonts w:ascii="Helvetica" w:hAnsi="Helvetica" w:cs="Helvetica"/>
          <w:b/>
        </w:rPr>
        <w:t>Section B:</w:t>
      </w:r>
      <w:r w:rsidRPr="00787403">
        <w:rPr>
          <w:rFonts w:ascii="Helvetica" w:hAnsi="Helvetica" w:cs="Helvetica"/>
        </w:rPr>
        <w:t xml:space="preserve"> </w:t>
      </w:r>
      <w:r w:rsidRPr="00787403">
        <w:rPr>
          <w:rFonts w:ascii="Helvetica" w:hAnsi="Helvetica" w:cs="Helvetica"/>
          <w:b/>
        </w:rPr>
        <w:t>Answer TWO questions from this section (35 marks each)</w:t>
      </w:r>
    </w:p>
    <w:p w:rsidRPr="00F10D5A" w:rsidR="00BA7E27" w:rsidP="00F10D5A" w:rsidRDefault="00BA7E27" w14:paraId="36CA8C9D" w14:textId="77777777">
      <w:pPr>
        <w:pStyle w:val="ListParagraph"/>
        <w:spacing w:after="0" w:line="240" w:lineRule="auto"/>
        <w:ind w:left="567" w:hanging="567"/>
        <w:rPr>
          <w:rFonts w:ascii="Helvetica" w:hAnsi="Helvetica" w:cs="Helvetica"/>
        </w:rPr>
      </w:pPr>
    </w:p>
    <w:p w:rsidRPr="00F10D5A" w:rsidR="00BA7E27" w:rsidP="00F10D5A" w:rsidRDefault="00BA7E27" w14:paraId="36CA8C9E" w14:textId="77777777">
      <w:pPr>
        <w:pStyle w:val="ListParagraph"/>
        <w:numPr>
          <w:ilvl w:val="0"/>
          <w:numId w:val="1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F10D5A">
        <w:rPr>
          <w:rFonts w:ascii="Helvetica" w:hAnsi="Helvetica" w:cs="Helvetica"/>
        </w:rPr>
        <w:t xml:space="preserve">Describe the role of </w:t>
      </w:r>
      <w:proofErr w:type="spellStart"/>
      <w:r w:rsidRPr="00F10D5A">
        <w:rPr>
          <w:rFonts w:ascii="Helvetica" w:hAnsi="Helvetica" w:cs="Helvetica"/>
        </w:rPr>
        <w:t>ApoE</w:t>
      </w:r>
      <w:proofErr w:type="spellEnd"/>
      <w:r w:rsidRPr="00F10D5A">
        <w:rPr>
          <w:rFonts w:ascii="Helvetica" w:hAnsi="Helvetica" w:cs="Helvetica"/>
        </w:rPr>
        <w:t xml:space="preserve"> in development and progression of cardiovascular disease (10 marks) and critically discuss the interactions between the </w:t>
      </w:r>
      <w:proofErr w:type="spellStart"/>
      <w:r w:rsidRPr="00F10D5A">
        <w:rPr>
          <w:rFonts w:ascii="Helvetica" w:hAnsi="Helvetica" w:cs="Helvetica"/>
        </w:rPr>
        <w:t>ApoE</w:t>
      </w:r>
      <w:proofErr w:type="spellEnd"/>
      <w:r w:rsidRPr="00F10D5A">
        <w:rPr>
          <w:rFonts w:ascii="Helvetica" w:hAnsi="Helvetica" w:cs="Helvetica"/>
        </w:rPr>
        <w:t xml:space="preserve"> genotype and dietary fat in blood lipid response (25 marks). </w:t>
      </w:r>
    </w:p>
    <w:p w:rsidRPr="00F10D5A" w:rsidR="00BA7E27" w:rsidP="00F10D5A" w:rsidRDefault="00BA7E27" w14:paraId="36CA8C9F" w14:textId="77777777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F10D5A" w:rsidR="00560A80" w:rsidP="00F10D5A" w:rsidRDefault="008F0A75" w14:paraId="36CA8CA0" w14:textId="77777777">
      <w:pPr>
        <w:pStyle w:val="ListParagraph"/>
        <w:numPr>
          <w:ilvl w:val="0"/>
          <w:numId w:val="1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F10D5A">
        <w:rPr>
          <w:rFonts w:ascii="Helvetica" w:hAnsi="Helvetica" w:cs="Helvetica"/>
        </w:rPr>
        <w:t>Critically d</w:t>
      </w:r>
      <w:r w:rsidRPr="00F10D5A" w:rsidR="00560A80">
        <w:rPr>
          <w:rFonts w:ascii="Helvetica" w:hAnsi="Helvetica" w:cs="Helvetica"/>
        </w:rPr>
        <w:t xml:space="preserve">iscuss gene-diet interactions and the risk for colorectal cancer. (35 marks). </w:t>
      </w:r>
    </w:p>
    <w:p w:rsidRPr="00590870" w:rsidR="00560A80" w:rsidP="00F10D5A" w:rsidRDefault="00560A80" w14:paraId="36CA8CA1" w14:textId="77777777">
      <w:pPr>
        <w:spacing w:after="0" w:line="240" w:lineRule="auto"/>
        <w:ind w:left="567" w:hanging="567"/>
        <w:contextualSpacing/>
        <w:rPr>
          <w:rFonts w:ascii="Helvetica" w:hAnsi="Helvetica" w:cs="Helvetica"/>
        </w:rPr>
      </w:pPr>
    </w:p>
    <w:p w:rsidRPr="00590870" w:rsidR="00590870" w:rsidP="002D43DC" w:rsidRDefault="00EB0A04" w14:paraId="666C5978" w14:textId="77777777">
      <w:pPr>
        <w:pStyle w:val="ListParagraph"/>
        <w:numPr>
          <w:ilvl w:val="0"/>
          <w:numId w:val="18"/>
        </w:numPr>
        <w:spacing w:after="0" w:line="240" w:lineRule="auto"/>
        <w:ind w:left="567" w:hanging="567"/>
        <w:rPr>
          <w:rFonts w:ascii="Helvetica" w:hAnsi="Helvetica" w:cs="Helvetica"/>
        </w:rPr>
      </w:pPr>
      <w:r w:rsidRPr="00590870">
        <w:rPr>
          <w:rFonts w:ascii="Helvetica" w:hAnsi="Helvetica" w:cs="Helvetica"/>
        </w:rPr>
        <w:t>Critically discuss the available evidence that links salt intake with hypertension (20 marks). Emphasise potential gene – diet interactions in salt sensitivity of blood pressure (15 marks).</w:t>
      </w:r>
    </w:p>
    <w:p w:rsidRPr="00590870" w:rsidR="00EB0A04" w:rsidP="00590870" w:rsidRDefault="00EB0A04" w14:paraId="36CA8CA3" w14:textId="6F16E1C6">
      <w:pPr>
        <w:spacing w:after="0" w:line="240" w:lineRule="auto"/>
        <w:rPr>
          <w:rFonts w:ascii="Helvetica" w:hAnsi="Helvetica" w:cs="Helvetica"/>
          <w:b/>
        </w:rPr>
      </w:pPr>
      <w:bookmarkStart w:name="_GoBack" w:id="0"/>
      <w:bookmarkEnd w:id="0"/>
    </w:p>
    <w:p w:rsidRPr="00F10D5A" w:rsidR="00560A80" w:rsidP="00F10D5A" w:rsidRDefault="00F10D5A" w14:paraId="36CA8CA4" w14:textId="0D9746ED">
      <w:pPr>
        <w:spacing w:after="0" w:line="240" w:lineRule="auto"/>
        <w:jc w:val="center"/>
        <w:rPr>
          <w:rFonts w:ascii="Helvetica" w:hAnsi="Helvetica" w:cs="Helvetica"/>
          <w:b/>
        </w:rPr>
      </w:pPr>
      <w:r w:rsidRPr="00F10D5A">
        <w:rPr>
          <w:rFonts w:ascii="Helvetica" w:hAnsi="Helvetica" w:cs="Helvetica"/>
          <w:b/>
        </w:rPr>
        <w:t>END OF EXAMINATION</w:t>
      </w:r>
    </w:p>
    <w:sectPr w:rsidRPr="00F10D5A" w:rsidR="00560A80" w:rsidSect="00787403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A8CA7" w14:textId="77777777" w:rsidR="00CA61A1" w:rsidRDefault="00CA61A1" w:rsidP="001E1914">
      <w:pPr>
        <w:spacing w:after="0" w:line="240" w:lineRule="auto"/>
      </w:pPr>
      <w:r>
        <w:separator/>
      </w:r>
    </w:p>
  </w:endnote>
  <w:endnote w:type="continuationSeparator" w:id="0">
    <w:p w14:paraId="36CA8CA8" w14:textId="77777777" w:rsidR="00CA61A1" w:rsidRDefault="00CA61A1" w:rsidP="001E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Helvetica" w:hAnsi="Helvetica" w:cs="Helvetica"/>
        <w:sz w:val="20"/>
        <w:szCs w:val="20"/>
      </w:rPr>
      <w:id w:val="908427480"/>
      <w:docPartObj>
        <w:docPartGallery w:val="Page Numbers (Bottom of Page)"/>
        <w:docPartUnique/>
      </w:docPartObj>
    </w:sdtPr>
    <w:sdtEndPr/>
    <w:sdtContent>
      <w:sdt>
        <w:sdtPr>
          <w:rPr>
            <w:rFonts w:ascii="Helvetica" w:hAnsi="Helvetica" w:cs="Helvetic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8D1588" w14:textId="741C0A09" w:rsidR="00F10D5A" w:rsidRPr="00F10D5A" w:rsidRDefault="00F10D5A">
            <w:pPr>
              <w:pStyle w:val="Footer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F10D5A">
              <w:rPr>
                <w:rFonts w:ascii="Helvetica" w:hAnsi="Helvetica" w:cs="Helvetica"/>
                <w:sz w:val="20"/>
                <w:szCs w:val="20"/>
              </w:rPr>
              <w:t xml:space="preserve">Page </w: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PAGE </w:instrTex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3E0021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1</w: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  <w:r w:rsidRPr="00F10D5A">
              <w:rPr>
                <w:rFonts w:ascii="Helvetica" w:hAnsi="Helvetica" w:cs="Helvetica"/>
                <w:sz w:val="20"/>
                <w:szCs w:val="20"/>
              </w:rPr>
              <w:t xml:space="preserve"> of </w: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begin"/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instrText xml:space="preserve"> NUMPAGES  </w:instrTex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separate"/>
            </w:r>
            <w:r w:rsidR="003E0021">
              <w:rPr>
                <w:rFonts w:ascii="Helvetica" w:hAnsi="Helvetica" w:cs="Helvetica"/>
                <w:b/>
                <w:bCs/>
                <w:noProof/>
                <w:sz w:val="20"/>
                <w:szCs w:val="20"/>
              </w:rPr>
              <w:t>3</w:t>
            </w:r>
            <w:r w:rsidRPr="00F10D5A">
              <w:rPr>
                <w:rFonts w:ascii="Helvetica" w:hAnsi="Helvetica" w:cs="Helvetic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A8CAA" w14:textId="77777777" w:rsidR="001E1914" w:rsidRDefault="001E1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A8CA5" w14:textId="77777777" w:rsidR="00CA61A1" w:rsidRDefault="00CA61A1" w:rsidP="001E1914">
      <w:pPr>
        <w:spacing w:after="0" w:line="240" w:lineRule="auto"/>
      </w:pPr>
      <w:r>
        <w:separator/>
      </w:r>
    </w:p>
  </w:footnote>
  <w:footnote w:type="continuationSeparator" w:id="0">
    <w:p w14:paraId="36CA8CA6" w14:textId="77777777" w:rsidR="00CA61A1" w:rsidRDefault="00CA61A1" w:rsidP="001E1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5632F" w14:textId="509C522A" w:rsidR="00F10D5A" w:rsidRPr="00F10D5A" w:rsidRDefault="00F10D5A">
    <w:pPr>
      <w:pStyle w:val="Header"/>
      <w:rPr>
        <w:rFonts w:ascii="Helvetica" w:hAnsi="Helvetica" w:cs="Helvetica"/>
        <w:b/>
        <w:sz w:val="18"/>
        <w:szCs w:val="18"/>
      </w:rPr>
    </w:pPr>
    <w:r w:rsidRPr="00F10D5A">
      <w:rPr>
        <w:rFonts w:ascii="Helvetica" w:hAnsi="Helvetica" w:cs="Helvetica"/>
        <w:b/>
        <w:sz w:val="18"/>
        <w:szCs w:val="18"/>
      </w:rPr>
      <w:t>M/NGE7002/SEM1/JAN2019/3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B766E"/>
    <w:multiLevelType w:val="hybridMultilevel"/>
    <w:tmpl w:val="0E8EA0DE"/>
    <w:lvl w:ilvl="0" w:tplc="D01A28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DA0051"/>
    <w:multiLevelType w:val="hybridMultilevel"/>
    <w:tmpl w:val="FE14E72E"/>
    <w:lvl w:ilvl="0" w:tplc="E5E03D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131023"/>
    <w:multiLevelType w:val="hybridMultilevel"/>
    <w:tmpl w:val="3AD09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65D55"/>
    <w:multiLevelType w:val="hybridMultilevel"/>
    <w:tmpl w:val="785E0946"/>
    <w:lvl w:ilvl="0" w:tplc="CA6075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0A6E23"/>
    <w:multiLevelType w:val="hybridMultilevel"/>
    <w:tmpl w:val="32D0B32C"/>
    <w:lvl w:ilvl="0" w:tplc="05A85E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C455A3"/>
    <w:multiLevelType w:val="hybridMultilevel"/>
    <w:tmpl w:val="39B2CD08"/>
    <w:lvl w:ilvl="0" w:tplc="FA344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274949"/>
    <w:multiLevelType w:val="hybridMultilevel"/>
    <w:tmpl w:val="DFAC7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3C07"/>
    <w:multiLevelType w:val="hybridMultilevel"/>
    <w:tmpl w:val="29A2A45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5D777E"/>
    <w:multiLevelType w:val="hybridMultilevel"/>
    <w:tmpl w:val="DFAC74F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AFD587D"/>
    <w:multiLevelType w:val="hybridMultilevel"/>
    <w:tmpl w:val="F8F0BF46"/>
    <w:lvl w:ilvl="0" w:tplc="834223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603F57"/>
    <w:multiLevelType w:val="hybridMultilevel"/>
    <w:tmpl w:val="20DE5C50"/>
    <w:lvl w:ilvl="0" w:tplc="4CF01C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E95E86"/>
    <w:multiLevelType w:val="hybridMultilevel"/>
    <w:tmpl w:val="12B07112"/>
    <w:lvl w:ilvl="0" w:tplc="8FA42D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715168"/>
    <w:multiLevelType w:val="hybridMultilevel"/>
    <w:tmpl w:val="88B02B44"/>
    <w:lvl w:ilvl="0" w:tplc="5C161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34594"/>
    <w:multiLevelType w:val="hybridMultilevel"/>
    <w:tmpl w:val="06D8D0F8"/>
    <w:lvl w:ilvl="0" w:tplc="A36E4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33786"/>
    <w:multiLevelType w:val="hybridMultilevel"/>
    <w:tmpl w:val="489A9588"/>
    <w:lvl w:ilvl="0" w:tplc="0BC0191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7614CE"/>
    <w:multiLevelType w:val="hybridMultilevel"/>
    <w:tmpl w:val="B1D84E1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CAF12C4"/>
    <w:multiLevelType w:val="hybridMultilevel"/>
    <w:tmpl w:val="8AAC70B8"/>
    <w:lvl w:ilvl="0" w:tplc="61963EF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DE764E2"/>
    <w:multiLevelType w:val="hybridMultilevel"/>
    <w:tmpl w:val="3732FA4A"/>
    <w:lvl w:ilvl="0" w:tplc="EE6079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B106D9"/>
    <w:multiLevelType w:val="hybridMultilevel"/>
    <w:tmpl w:val="A2B2FB2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8A71D49"/>
    <w:multiLevelType w:val="hybridMultilevel"/>
    <w:tmpl w:val="5ECC17C4"/>
    <w:lvl w:ilvl="0" w:tplc="FD205E3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24E44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5F412C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5A840C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ECB0C706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078727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2A40450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60678F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0468F6E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70E1252B"/>
    <w:multiLevelType w:val="hybridMultilevel"/>
    <w:tmpl w:val="DFAC74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196355"/>
    <w:multiLevelType w:val="hybridMultilevel"/>
    <w:tmpl w:val="CEA07C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E3F7A9F"/>
    <w:multiLevelType w:val="hybridMultilevel"/>
    <w:tmpl w:val="FDA42D18"/>
    <w:lvl w:ilvl="0" w:tplc="9F8EBB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5"/>
  </w:num>
  <w:num w:numId="3">
    <w:abstractNumId w:val="9"/>
  </w:num>
  <w:num w:numId="4">
    <w:abstractNumId w:val="4"/>
  </w:num>
  <w:num w:numId="5">
    <w:abstractNumId w:val="3"/>
  </w:num>
  <w:num w:numId="6">
    <w:abstractNumId w:val="22"/>
  </w:num>
  <w:num w:numId="7">
    <w:abstractNumId w:val="18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4"/>
  </w:num>
  <w:num w:numId="13">
    <w:abstractNumId w:val="16"/>
  </w:num>
  <w:num w:numId="14">
    <w:abstractNumId w:val="7"/>
  </w:num>
  <w:num w:numId="15">
    <w:abstractNumId w:val="17"/>
  </w:num>
  <w:num w:numId="16">
    <w:abstractNumId w:val="10"/>
  </w:num>
  <w:num w:numId="17">
    <w:abstractNumId w:val="2"/>
  </w:num>
  <w:num w:numId="18">
    <w:abstractNumId w:val="8"/>
  </w:num>
  <w:num w:numId="19">
    <w:abstractNumId w:val="21"/>
  </w:num>
  <w:num w:numId="20">
    <w:abstractNumId w:val="19"/>
  </w:num>
  <w:num w:numId="21">
    <w:abstractNumId w:val="2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6A7"/>
    <w:rsid w:val="000362E4"/>
    <w:rsid w:val="00040361"/>
    <w:rsid w:val="00050DFE"/>
    <w:rsid w:val="000B0A36"/>
    <w:rsid w:val="000D77EF"/>
    <w:rsid w:val="001A30CA"/>
    <w:rsid w:val="001E1914"/>
    <w:rsid w:val="001E2D31"/>
    <w:rsid w:val="001F2EA2"/>
    <w:rsid w:val="00236306"/>
    <w:rsid w:val="0025510E"/>
    <w:rsid w:val="00342967"/>
    <w:rsid w:val="00343530"/>
    <w:rsid w:val="00353785"/>
    <w:rsid w:val="003E0021"/>
    <w:rsid w:val="00402798"/>
    <w:rsid w:val="0051368A"/>
    <w:rsid w:val="005147F4"/>
    <w:rsid w:val="00560A80"/>
    <w:rsid w:val="005661B2"/>
    <w:rsid w:val="00590870"/>
    <w:rsid w:val="005E72DF"/>
    <w:rsid w:val="006213A9"/>
    <w:rsid w:val="00647C98"/>
    <w:rsid w:val="00697099"/>
    <w:rsid w:val="006A358E"/>
    <w:rsid w:val="006E509E"/>
    <w:rsid w:val="006F1EFF"/>
    <w:rsid w:val="006F4C08"/>
    <w:rsid w:val="007313E6"/>
    <w:rsid w:val="00787403"/>
    <w:rsid w:val="007A43FF"/>
    <w:rsid w:val="007B1E9A"/>
    <w:rsid w:val="0086205E"/>
    <w:rsid w:val="008F0A75"/>
    <w:rsid w:val="009076A7"/>
    <w:rsid w:val="00914096"/>
    <w:rsid w:val="009862BB"/>
    <w:rsid w:val="00991D7C"/>
    <w:rsid w:val="009A76E6"/>
    <w:rsid w:val="00A273B8"/>
    <w:rsid w:val="00A47021"/>
    <w:rsid w:val="00A84879"/>
    <w:rsid w:val="00A96E2E"/>
    <w:rsid w:val="00AB0C43"/>
    <w:rsid w:val="00B65969"/>
    <w:rsid w:val="00BA7E27"/>
    <w:rsid w:val="00BC3E1D"/>
    <w:rsid w:val="00C13A42"/>
    <w:rsid w:val="00C33EB2"/>
    <w:rsid w:val="00C64F38"/>
    <w:rsid w:val="00CA61A1"/>
    <w:rsid w:val="00CB600C"/>
    <w:rsid w:val="00D517D3"/>
    <w:rsid w:val="00DA55EF"/>
    <w:rsid w:val="00DC2D8C"/>
    <w:rsid w:val="00E178C3"/>
    <w:rsid w:val="00E6130A"/>
    <w:rsid w:val="00EB0A04"/>
    <w:rsid w:val="00EF08F5"/>
    <w:rsid w:val="00F10D5A"/>
    <w:rsid w:val="00F30A60"/>
    <w:rsid w:val="00F51231"/>
    <w:rsid w:val="00F77395"/>
    <w:rsid w:val="00F82206"/>
    <w:rsid w:val="00FA59A3"/>
    <w:rsid w:val="00FE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A8C27"/>
  <w15:docId w15:val="{7086018E-2048-4F67-8632-582E8D4C3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7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78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914"/>
  </w:style>
  <w:style w:type="paragraph" w:styleId="Footer">
    <w:name w:val="footer"/>
    <w:basedOn w:val="Normal"/>
    <w:link w:val="FooterChar"/>
    <w:uiPriority w:val="99"/>
    <w:unhideWhenUsed/>
    <w:rsid w:val="001E1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914"/>
  </w:style>
  <w:style w:type="paragraph" w:styleId="BalloonText">
    <w:name w:val="Balloon Text"/>
    <w:basedOn w:val="Normal"/>
    <w:link w:val="BalloonTextChar"/>
    <w:uiPriority w:val="99"/>
    <w:semiHidden/>
    <w:unhideWhenUsed/>
    <w:rsid w:val="00EB0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08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1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R63NPHTH4QFH-1291-849</_dlc_DocId>
    <_dlc_DocIdUrl xmlns="559e8a90-c5f0-4960-93bb-48a9a6be2d22">
      <Url>https://staffnet.stmarys.ac.uk/academic-services/Registry/exam-paper-submission/_layouts/15/DocIdRedir.aspx?ID=R63NPHTH4QFH-1291-849</Url>
      <Description>R63NPHTH4QFH-1291-849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E6933CB-8FC9-463D-8BA3-601FF3E81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F419F1-B68A-4CD1-963C-0D312CAEC21A}">
  <ds:schemaRefs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59e8a90-c5f0-4960-93bb-48a9a6be2d22"/>
  </ds:schemaRefs>
</ds:datastoreItem>
</file>

<file path=customXml/itemProps3.xml><?xml version="1.0" encoding="utf-8"?>
<ds:datastoreItem xmlns:ds="http://schemas.openxmlformats.org/officeDocument/2006/customXml" ds:itemID="{ADE4420D-FD53-4355-8CFB-0713734DA5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6FDFE4-CAC6-47B5-B9E1-33680A0460F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Leta Pilic</dc:creator>
  <cp:lastModifiedBy>Stephanie Dobbin</cp:lastModifiedBy>
  <cp:revision>8</cp:revision>
  <cp:lastPrinted>2018-11-12T15:45:00Z</cp:lastPrinted>
  <dcterms:created xsi:type="dcterms:W3CDTF">2018-11-02T15:24:00Z</dcterms:created>
  <dcterms:modified xsi:type="dcterms:W3CDTF">2021-04-12T15:54:16Z</dcterms:modified>
  <dc:title>NGE7003 Semester 1 1819</dc:title>
  <cp:keywords>
  </cp:keywords>
  <dc:subject>NGE7003 18-19 Past Exam Paper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2ba9550f-d8f8-4504-aa06-38ac1cdbfb46</vt:lpwstr>
  </property>
</Properties>
</file>