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8C3E87" w:rsidP="008C3E87" w:rsidRDefault="008C3E87" w14:paraId="1AF75436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8C3E87" w:rsidP="008C3E87" w:rsidRDefault="008C3E87" w14:paraId="1D6652EB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D25891" w:rsidR="008C3E87" w:rsidP="008C3E87" w:rsidRDefault="008C3E87" w14:paraId="7987B6CB" w14:textId="77777777">
      <w:pPr>
        <w:jc w:val="center"/>
        <w:rPr>
          <w:rFonts w:ascii="Helvetica" w:hAnsi="Helvetica" w:cs="Helvetica"/>
          <w:sz w:val="22"/>
          <w:szCs w:val="22"/>
        </w:rPr>
      </w:pPr>
      <w:r w:rsidRPr="00D25891">
        <w:rPr>
          <w:rFonts w:ascii="Helvetica" w:hAnsi="Helvetica" w:cs="Helvetica"/>
          <w:sz w:val="23"/>
          <w:szCs w:val="23"/>
        </w:rPr>
        <w:t>BA</w:t>
      </w:r>
      <w:r w:rsidRPr="00D25891">
        <w:rPr>
          <w:rFonts w:ascii="Helvetica" w:hAnsi="Helvetica" w:cs="Helvetica"/>
          <w:sz w:val="22"/>
          <w:szCs w:val="22"/>
        </w:rPr>
        <w:t>/BSc or MA/MSc Degree Examination students registered for</w:t>
      </w:r>
    </w:p>
    <w:p w:rsidRPr="0008466F" w:rsidR="008C3E87" w:rsidP="008C3E87" w:rsidRDefault="008C3E87" w14:paraId="667C7724" w14:textId="77777777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25891">
        <w:rPr>
          <w:rFonts w:ascii="Helvetica" w:hAnsi="Helvetica" w:cs="Helvetica"/>
          <w:sz w:val="22"/>
          <w:szCs w:val="22"/>
        </w:rPr>
        <w:t xml:space="preserve">Level </w:t>
      </w:r>
      <w:r w:rsidRPr="00D25891">
        <w:rPr>
          <w:rFonts w:ascii="Helvetica" w:hAnsi="Helvetica" w:cs="Helvetica"/>
          <w:b/>
          <w:sz w:val="22"/>
          <w:szCs w:val="22"/>
        </w:rPr>
        <w:t>FIVE</w:t>
      </w:r>
    </w:p>
    <w:p w:rsidRPr="0008466F" w:rsidR="008C3E87" w:rsidP="008C3E87" w:rsidRDefault="008C3E87" w14:paraId="7FF88A34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08466F" w:rsidR="008C3E87" w:rsidP="008C3E87" w:rsidRDefault="008C3E87" w14:paraId="7CDAEFA3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08466F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Title</w:t>
      </w:r>
      <w:r w:rsidRPr="0008466F">
        <w:rPr>
          <w:rFonts w:ascii="Helvetica" w:hAnsi="Helvetica" w:cs="Helvetica" w:eastAsiaTheme="minorHAnsi"/>
          <w:b/>
          <w:bCs/>
          <w:color w:val="000000"/>
          <w:sz w:val="22"/>
          <w:szCs w:val="22"/>
          <w:lang w:eastAsia="en-US"/>
        </w:rPr>
        <w:t xml:space="preserve">: Lifespan Nutrition </w:t>
      </w:r>
    </w:p>
    <w:p w:rsidRPr="0008466F" w:rsidR="008C3E87" w:rsidP="008C3E87" w:rsidRDefault="008C3E87" w14:paraId="76283F11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="002B1E10" w:rsidP="008C3E87" w:rsidRDefault="008C3E87" w14:paraId="6CD9FBBF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b/>
          <w:bCs/>
          <w:color w:val="000000"/>
          <w:sz w:val="22"/>
          <w:szCs w:val="22"/>
          <w:lang w:eastAsia="en-US"/>
        </w:rPr>
      </w:pPr>
      <w:r w:rsidRPr="0008466F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Code: </w:t>
      </w:r>
      <w:r w:rsidRPr="0008466F">
        <w:rPr>
          <w:rFonts w:ascii="Helvetica" w:hAnsi="Helvetica" w:cs="Helvetica" w:eastAsiaTheme="minorHAnsi"/>
          <w:b/>
          <w:bCs/>
          <w:color w:val="000000"/>
          <w:sz w:val="22"/>
          <w:szCs w:val="22"/>
          <w:lang w:eastAsia="en-US"/>
        </w:rPr>
        <w:t>NUT5035</w:t>
      </w:r>
    </w:p>
    <w:p w:rsidRPr="008C3E87" w:rsidR="008C3E87" w:rsidP="008C3E87" w:rsidRDefault="008C3E87" w14:paraId="01085CF3" w14:textId="43DC1337">
      <w:pPr>
        <w:autoSpaceDE w:val="0"/>
        <w:autoSpaceDN w:val="0"/>
        <w:adjustRightInd w:val="0"/>
        <w:rPr>
          <w:rFonts w:ascii="Helvetica" w:hAnsi="Helvetica" w:cs="Helvetica" w:eastAsiaTheme="minorHAnsi"/>
          <w:b/>
          <w:color w:val="FF0000"/>
          <w:sz w:val="22"/>
          <w:szCs w:val="22"/>
          <w:lang w:eastAsia="en-US"/>
        </w:rPr>
      </w:pPr>
      <w:r w:rsidRPr="0008466F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Semester: </w:t>
      </w:r>
      <w:r w:rsidRPr="008C3E87">
        <w:rPr>
          <w:rFonts w:ascii="Helvetica" w:hAnsi="Helvetica" w:cs="Helvetica" w:eastAsiaTheme="minorHAnsi"/>
          <w:b/>
          <w:color w:val="000000"/>
          <w:sz w:val="22"/>
          <w:szCs w:val="22"/>
          <w:lang w:eastAsia="en-US"/>
        </w:rPr>
        <w:t>Resit</w:t>
      </w:r>
      <w:r w:rsidRPr="008C3E87">
        <w:rPr>
          <w:rFonts w:ascii="Helvetica" w:hAnsi="Helvetica" w:cs="Helvetica" w:eastAsiaTheme="minorHAnsi"/>
          <w:b/>
          <w:bCs/>
          <w:color w:val="FF0000"/>
          <w:sz w:val="22"/>
          <w:szCs w:val="22"/>
          <w:lang w:eastAsia="en-US"/>
        </w:rPr>
        <w:t xml:space="preserve"> </w:t>
      </w:r>
    </w:p>
    <w:p w:rsidRPr="0008466F" w:rsidR="008C3E87" w:rsidP="008C3E87" w:rsidRDefault="008C3E87" w14:paraId="38E28DCD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="002B1E10" w:rsidP="008C3E87" w:rsidRDefault="008C3E87" w14:paraId="1D634D43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b/>
          <w:bCs/>
          <w:color w:val="000000"/>
          <w:sz w:val="22"/>
          <w:szCs w:val="22"/>
          <w:lang w:eastAsia="en-US"/>
        </w:rPr>
      </w:pPr>
      <w:r w:rsidRPr="0008466F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Date</w:t>
      </w:r>
      <w:r w:rsidRPr="001D121F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: </w:t>
      </w:r>
      <w:r w:rsidRPr="001D121F" w:rsidR="001D121F">
        <w:rPr>
          <w:rFonts w:ascii="Helvetica" w:hAnsi="Helvetica" w:cs="Helvetica" w:eastAsiaTheme="minorHAnsi"/>
          <w:b/>
          <w:color w:val="000000"/>
          <w:sz w:val="22"/>
          <w:szCs w:val="22"/>
          <w:lang w:eastAsia="en-US"/>
        </w:rPr>
        <w:t>1</w:t>
      </w:r>
      <w:r w:rsidRPr="001D121F" w:rsidR="001D121F">
        <w:rPr>
          <w:rFonts w:ascii="Helvetica" w:hAnsi="Helvetica" w:cs="Helvetica" w:eastAsiaTheme="minorHAnsi"/>
          <w:b/>
          <w:color w:val="000000"/>
          <w:sz w:val="22"/>
          <w:szCs w:val="22"/>
          <w:vertAlign w:val="superscript"/>
          <w:lang w:eastAsia="en-US"/>
        </w:rPr>
        <w:t xml:space="preserve">st </w:t>
      </w:r>
      <w:r w:rsidRPr="001D121F" w:rsidR="005455AD">
        <w:rPr>
          <w:rFonts w:ascii="Helvetica" w:hAnsi="Helvetica" w:cs="Helvetica" w:eastAsiaTheme="minorHAnsi"/>
          <w:b/>
          <w:bCs/>
          <w:color w:val="000000"/>
          <w:sz w:val="22"/>
          <w:szCs w:val="22"/>
          <w:lang w:eastAsia="en-US"/>
        </w:rPr>
        <w:t>July 2019</w:t>
      </w:r>
    </w:p>
    <w:p w:rsidRPr="0008466F" w:rsidR="008C3E87" w:rsidP="008C3E87" w:rsidRDefault="008C3E87" w14:paraId="6666BBCD" w14:textId="4D85B450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08466F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Time: </w:t>
      </w:r>
      <w:r w:rsidR="001D121F">
        <w:rPr>
          <w:rFonts w:ascii="Helvetica" w:hAnsi="Helvetica" w:cs="Helvetica" w:eastAsiaTheme="minorHAnsi"/>
          <w:b/>
          <w:bCs/>
          <w:color w:val="000000"/>
          <w:sz w:val="22"/>
          <w:szCs w:val="22"/>
          <w:lang w:eastAsia="en-US"/>
        </w:rPr>
        <w:t>09:30- 11:30 AM</w:t>
      </w:r>
    </w:p>
    <w:p w:rsidRPr="0008466F" w:rsidR="008C3E87" w:rsidP="008C3E87" w:rsidRDefault="008C3E87" w14:paraId="0E3F93F9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08466F" w:rsidR="008C3E87" w:rsidP="008C3E87" w:rsidRDefault="008C3E87" w14:paraId="381C6B88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08466F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TIME ALLOWED: </w:t>
      </w:r>
      <w:r w:rsidRPr="0008466F">
        <w:rPr>
          <w:rFonts w:ascii="Helvetica" w:hAnsi="Helvetica" w:cs="Helvetica" w:eastAsiaTheme="minorHAnsi"/>
          <w:b/>
          <w:bCs/>
          <w:color w:val="000000"/>
          <w:sz w:val="22"/>
          <w:szCs w:val="22"/>
          <w:lang w:eastAsia="en-US"/>
        </w:rPr>
        <w:t xml:space="preserve">TWO </w:t>
      </w:r>
      <w:r w:rsidRPr="0008466F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HOURS </w:t>
      </w:r>
    </w:p>
    <w:p w:rsidR="00217B20" w:rsidP="00217B20" w:rsidRDefault="00217B20" w14:paraId="1AC3972A" w14:textId="77777777">
      <w:pPr>
        <w:jc w:val="both"/>
        <w:rPr>
          <w:rFonts w:ascii="Helvetica" w:hAnsi="Helvetica"/>
          <w:sz w:val="22"/>
          <w:szCs w:val="22"/>
        </w:rPr>
      </w:pPr>
    </w:p>
    <w:p w:rsidRPr="0008466F" w:rsidR="00217B20" w:rsidP="00217B20" w:rsidRDefault="00217B20" w14:paraId="5C8AE858" w14:textId="77777777">
      <w:pPr>
        <w:spacing w:after="200" w:line="276" w:lineRule="auto"/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  <w:r w:rsidRPr="0008466F">
        <w:rPr>
          <w:rFonts w:ascii="Helvetica" w:hAnsi="Helvetica" w:cs="Helvetica" w:eastAsiaTheme="minorHAnsi"/>
          <w:b/>
          <w:bCs/>
          <w:sz w:val="22"/>
          <w:szCs w:val="22"/>
          <w:lang w:eastAsia="en-US"/>
        </w:rPr>
        <w:t>SECTION A</w:t>
      </w:r>
      <w:r w:rsidRP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: Answer </w:t>
      </w:r>
      <w:r w:rsidRPr="0008466F">
        <w:rPr>
          <w:rFonts w:ascii="Helvetica" w:hAnsi="Helvetica" w:cs="Helvetica" w:eastAsiaTheme="minorHAnsi"/>
          <w:b/>
          <w:bCs/>
          <w:sz w:val="22"/>
          <w:szCs w:val="22"/>
          <w:u w:val="single"/>
          <w:lang w:eastAsia="en-US"/>
        </w:rPr>
        <w:t>TWO</w:t>
      </w:r>
      <w:r w:rsidRP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questions from this section; each question is worth 15 marks each).</w:t>
      </w:r>
    </w:p>
    <w:p w:rsidRPr="0008466F" w:rsidR="00217B20" w:rsidP="00217B20" w:rsidRDefault="00217B20" w14:paraId="580059C0" w14:textId="77777777">
      <w:pPr>
        <w:jc w:val="both"/>
        <w:rPr>
          <w:rFonts w:ascii="Helvetica" w:hAnsi="Helvetica" w:cs="Helvetica" w:eastAsiaTheme="minorHAnsi"/>
          <w:b/>
          <w:u w:val="single"/>
          <w:lang w:eastAsia="en-US"/>
        </w:rPr>
      </w:pPr>
      <w:r w:rsidRPr="0008466F">
        <w:rPr>
          <w:rFonts w:ascii="Helvetica" w:hAnsi="Helvetica" w:cs="Helvetica" w:eastAsiaTheme="minorHAnsi"/>
          <w:b/>
          <w:bCs/>
          <w:lang w:eastAsia="en-US"/>
        </w:rPr>
        <w:t xml:space="preserve">SECTION B: </w:t>
      </w:r>
      <w:r w:rsidRPr="0008466F">
        <w:rPr>
          <w:rFonts w:ascii="Helvetica" w:hAnsi="Helvetica" w:cs="Helvetica" w:eastAsiaTheme="minorHAnsi"/>
          <w:lang w:eastAsia="en-US"/>
        </w:rPr>
        <w:t xml:space="preserve">Answer </w:t>
      </w:r>
      <w:r w:rsidRPr="0008466F">
        <w:rPr>
          <w:rFonts w:ascii="Helvetica" w:hAnsi="Helvetica" w:cs="Helvetica" w:eastAsiaTheme="minorHAnsi"/>
          <w:b/>
          <w:bCs/>
          <w:u w:val="single"/>
          <w:lang w:eastAsia="en-US"/>
        </w:rPr>
        <w:t>TWO</w:t>
      </w:r>
      <w:r w:rsidRPr="0008466F">
        <w:rPr>
          <w:rFonts w:ascii="Helvetica" w:hAnsi="Helvetica" w:cs="Helvetica" w:eastAsiaTheme="minorHAnsi"/>
          <w:b/>
          <w:bCs/>
          <w:lang w:eastAsia="en-US"/>
        </w:rPr>
        <w:t xml:space="preserve"> </w:t>
      </w:r>
      <w:r w:rsidRPr="0008466F">
        <w:rPr>
          <w:rFonts w:ascii="Helvetica" w:hAnsi="Helvetica" w:cs="Helvetica" w:eastAsiaTheme="minorHAnsi"/>
          <w:lang w:eastAsia="en-US"/>
        </w:rPr>
        <w:t xml:space="preserve">questions from this section; each question is worth 35 marks each. </w:t>
      </w:r>
    </w:p>
    <w:p w:rsidR="00217B20" w:rsidP="00217B20" w:rsidRDefault="00217B20" w14:paraId="207FF62A" w14:textId="77777777">
      <w:pPr>
        <w:jc w:val="both"/>
        <w:rPr>
          <w:rFonts w:ascii="Helvetica" w:hAnsi="Helvetica"/>
          <w:sz w:val="22"/>
          <w:szCs w:val="22"/>
        </w:rPr>
      </w:pPr>
    </w:p>
    <w:p w:rsidRPr="00190A27" w:rsidR="002B1E10" w:rsidP="002B1E10" w:rsidRDefault="002B1E10" w14:paraId="6AD61FFE" w14:textId="77777777">
      <w:pPr>
        <w:rPr>
          <w:b/>
        </w:rPr>
      </w:pPr>
      <w:r w:rsidRPr="00190A27">
        <w:rPr>
          <w:rFonts w:ascii="Helvetica" w:hAnsi="Helvetica"/>
          <w:b/>
          <w:sz w:val="22"/>
          <w:szCs w:val="22"/>
        </w:rPr>
        <w:t>Answer each question in a separate answer booklet</w:t>
      </w:r>
    </w:p>
    <w:p w:rsidRPr="0008466F" w:rsidR="008C3E87" w:rsidP="008C3E87" w:rsidRDefault="008C3E87" w14:paraId="449B44A7" w14:textId="77777777">
      <w:pPr>
        <w:jc w:val="both"/>
        <w:rPr>
          <w:rFonts w:ascii="Helvetica" w:hAnsi="Helvetica" w:cs="Helvetica" w:eastAsiaTheme="minorHAnsi"/>
          <w:sz w:val="22"/>
          <w:szCs w:val="22"/>
          <w:lang w:eastAsia="en-US"/>
        </w:rPr>
      </w:pPr>
      <w:bookmarkStart w:name="_GoBack" w:id="0"/>
      <w:bookmarkEnd w:id="0"/>
    </w:p>
    <w:p w:rsidR="00217B20" w:rsidP="005455AD" w:rsidRDefault="00217B20" w14:paraId="05784F16" w14:textId="77777777">
      <w:pPr>
        <w:rPr>
          <w:rFonts w:ascii="Helvetica" w:hAnsi="Helvetica"/>
          <w:sz w:val="22"/>
          <w:szCs w:val="22"/>
          <w:highlight w:val="yellow"/>
        </w:rPr>
      </w:pPr>
    </w:p>
    <w:p w:rsidR="008C3E87" w:rsidP="005455AD" w:rsidRDefault="008C3E87" w14:paraId="5BC3470E" w14:textId="1075F3C7">
      <w:pPr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  <w:r w:rsidRPr="0008466F">
        <w:rPr>
          <w:rFonts w:ascii="Helvetica" w:hAnsi="Helvetica" w:cs="Helvetica" w:eastAsiaTheme="minorHAnsi"/>
          <w:b/>
          <w:bCs/>
          <w:sz w:val="22"/>
          <w:szCs w:val="22"/>
          <w:lang w:eastAsia="en-US"/>
        </w:rPr>
        <w:t>SECTION A:</w:t>
      </w:r>
      <w:r w:rsidRP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Answer </w:t>
      </w:r>
      <w:r w:rsidRPr="0008466F">
        <w:rPr>
          <w:rFonts w:ascii="Helvetica" w:hAnsi="Helvetica" w:cs="Helvetica" w:eastAsiaTheme="minorHAnsi"/>
          <w:b/>
          <w:bCs/>
          <w:sz w:val="22"/>
          <w:szCs w:val="22"/>
          <w:u w:val="single"/>
          <w:lang w:eastAsia="en-US"/>
        </w:rPr>
        <w:t>TWO</w:t>
      </w:r>
      <w:r w:rsidR="005455AD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questions from S</w:t>
      </w:r>
      <w:r w:rsidRP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ection A. </w:t>
      </w:r>
      <w:r w:rsidRPr="0008466F" w:rsidR="00217B20">
        <w:rPr>
          <w:rFonts w:ascii="Helvetica" w:hAnsi="Helvetica" w:cs="Helvetica" w:eastAsiaTheme="minorHAnsi"/>
          <w:bCs/>
          <w:sz w:val="22"/>
          <w:szCs w:val="22"/>
          <w:lang w:eastAsia="en-US"/>
        </w:rPr>
        <w:t>Each question</w:t>
      </w:r>
      <w:r w:rsidRPr="0008466F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is worth 15 marks each.</w:t>
      </w:r>
    </w:p>
    <w:p w:rsidRPr="00F30A4A" w:rsidR="005455AD" w:rsidP="005455AD" w:rsidRDefault="005455AD" w14:paraId="29169E54" w14:textId="77777777">
      <w:pPr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</w:p>
    <w:p w:rsidR="008C3E87" w:rsidP="005455AD" w:rsidRDefault="005455AD" w14:paraId="3D1BE2EA" w14:textId="0597CD5F">
      <w:pPr>
        <w:ind w:left="567" w:hanging="567"/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bCs/>
          <w:sz w:val="22"/>
          <w:szCs w:val="22"/>
          <w:lang w:eastAsia="en-US"/>
        </w:rPr>
        <w:t>1:</w:t>
      </w:r>
      <w:r>
        <w:rPr>
          <w:rFonts w:ascii="Helvetica" w:hAnsi="Helvetica" w:cs="Helvetica" w:eastAsiaTheme="minorHAnsi"/>
          <w:bCs/>
          <w:sz w:val="22"/>
          <w:szCs w:val="22"/>
          <w:lang w:eastAsia="en-US"/>
        </w:rPr>
        <w:tab/>
      </w:r>
      <w:r w:rsidRPr="008C3E87" w:rsidR="00217B20">
        <w:rPr>
          <w:rFonts w:ascii="Helvetica" w:hAnsi="Helvetica" w:cs="Helvetica" w:eastAsiaTheme="minorHAnsi"/>
          <w:bCs/>
          <w:sz w:val="22"/>
          <w:szCs w:val="22"/>
          <w:lang w:eastAsia="en-US"/>
        </w:rPr>
        <w:t>Maternal Dietary</w:t>
      </w:r>
      <w:r w:rsidRPr="008C3E87" w:rsidR="008C3E87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Reference Va</w:t>
      </w:r>
      <w:r w:rsidR="005151F1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lue for iron during pregnancy </w:t>
      </w:r>
      <w:r w:rsidRPr="008C3E87" w:rsidR="008C3E87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is the same as for </w:t>
      </w:r>
      <w:r w:rsidRPr="008C3E87" w:rsidR="00217B20">
        <w:rPr>
          <w:rFonts w:ascii="Helvetica" w:hAnsi="Helvetica" w:cs="Helvetica" w:eastAsiaTheme="minorHAnsi"/>
          <w:bCs/>
          <w:sz w:val="22"/>
          <w:szCs w:val="22"/>
          <w:lang w:eastAsia="en-US"/>
        </w:rPr>
        <w:t>non-pregnant</w:t>
      </w:r>
      <w:r w:rsidRPr="008C3E87" w:rsidR="008C3E87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women.  Briefly discuss the reasons for </w:t>
      </w:r>
      <w:r w:rsidRPr="008C3E87" w:rsidR="00217B20">
        <w:rPr>
          <w:rFonts w:ascii="Helvetica" w:hAnsi="Helvetica" w:cs="Helvetica" w:eastAsiaTheme="minorHAnsi"/>
          <w:bCs/>
          <w:sz w:val="22"/>
          <w:szCs w:val="22"/>
          <w:lang w:eastAsia="en-US"/>
        </w:rPr>
        <w:t>this</w:t>
      </w:r>
      <w:r w:rsidR="00F30A4A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. </w:t>
      </w:r>
      <w:r w:rsidRPr="008C3E87" w:rsidR="004A3440">
        <w:rPr>
          <w:rFonts w:ascii="Helvetica" w:hAnsi="Helvetica" w:cs="Helvetica" w:eastAsiaTheme="minorHAnsi"/>
          <w:bCs/>
          <w:sz w:val="22"/>
          <w:szCs w:val="22"/>
          <w:lang w:eastAsia="en-US"/>
        </w:rPr>
        <w:t>(15</w:t>
      </w:r>
      <w:r w:rsidRPr="008C3E87" w:rsidR="008C3E87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marks)</w:t>
      </w:r>
    </w:p>
    <w:p w:rsidR="005455AD" w:rsidP="005455AD" w:rsidRDefault="005455AD" w14:paraId="005CC714" w14:textId="77777777">
      <w:pPr>
        <w:ind w:left="426" w:hanging="284"/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</w:p>
    <w:p w:rsidR="008C3E87" w:rsidP="005455AD" w:rsidRDefault="005455AD" w14:paraId="4ECF39AE" w14:textId="2BAE7AAC">
      <w:pPr>
        <w:ind w:left="567" w:hanging="567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2</w:t>
      </w:r>
      <w:r>
        <w:rPr>
          <w:rFonts w:ascii="Helvetica" w:hAnsi="Helvetica" w:cs="Helvetica"/>
          <w:bCs/>
          <w:sz w:val="22"/>
          <w:szCs w:val="22"/>
        </w:rPr>
        <w:tab/>
      </w:r>
      <w:r w:rsidRPr="008C3E87" w:rsidR="008C3E87">
        <w:rPr>
          <w:rFonts w:ascii="Helvetica" w:hAnsi="Helvetica" w:cs="Helvetica"/>
          <w:bCs/>
          <w:sz w:val="22"/>
          <w:szCs w:val="22"/>
        </w:rPr>
        <w:t xml:space="preserve">Briefly outline TWO pieces of </w:t>
      </w:r>
      <w:r w:rsidR="00F30A4A">
        <w:rPr>
          <w:rFonts w:ascii="Helvetica" w:hAnsi="Helvetica" w:cs="Helvetica"/>
          <w:bCs/>
          <w:sz w:val="22"/>
          <w:szCs w:val="22"/>
        </w:rPr>
        <w:t xml:space="preserve">evidence that David </w:t>
      </w:r>
      <w:r w:rsidRPr="008C3E87" w:rsidR="008C3E87">
        <w:rPr>
          <w:rFonts w:ascii="Helvetica" w:hAnsi="Helvetica" w:cs="Helvetica"/>
          <w:bCs/>
          <w:sz w:val="22"/>
          <w:szCs w:val="22"/>
        </w:rPr>
        <w:t xml:space="preserve">Barker discuss to help support the Barker </w:t>
      </w:r>
      <w:r w:rsidRPr="008C3E87" w:rsidR="00A507EF">
        <w:rPr>
          <w:rFonts w:ascii="Helvetica" w:hAnsi="Helvetica" w:cs="Helvetica"/>
          <w:bCs/>
          <w:sz w:val="22"/>
          <w:szCs w:val="22"/>
        </w:rPr>
        <w:t>Theory “</w:t>
      </w:r>
      <w:r w:rsidRPr="008C3E87" w:rsidR="008C3E87">
        <w:rPr>
          <w:rFonts w:ascii="Helvetica" w:hAnsi="Helvetica" w:cs="Helvetica"/>
          <w:bCs/>
          <w:sz w:val="22"/>
          <w:szCs w:val="22"/>
        </w:rPr>
        <w:t xml:space="preserve">that our prediction of life expectancy, health and </w:t>
      </w:r>
      <w:r w:rsidRPr="008C3E87" w:rsidR="005151F1">
        <w:rPr>
          <w:rFonts w:ascii="Helvetica" w:hAnsi="Helvetica" w:cs="Helvetica"/>
          <w:bCs/>
          <w:sz w:val="22"/>
          <w:szCs w:val="22"/>
        </w:rPr>
        <w:t>emotions are</w:t>
      </w:r>
      <w:r w:rsidRPr="008C3E87" w:rsidR="008C3E87">
        <w:rPr>
          <w:rFonts w:ascii="Helvetica" w:hAnsi="Helvetica" w:cs="Helvetica"/>
          <w:bCs/>
          <w:sz w:val="22"/>
          <w:szCs w:val="22"/>
        </w:rPr>
        <w:t xml:space="preserve"> predetermined in the womb”</w:t>
      </w:r>
      <w:r w:rsidR="00541792">
        <w:rPr>
          <w:rFonts w:ascii="Helvetica" w:hAnsi="Helvetica" w:cs="Helvetica"/>
          <w:bCs/>
          <w:sz w:val="22"/>
          <w:szCs w:val="22"/>
        </w:rPr>
        <w:t xml:space="preserve"> </w:t>
      </w:r>
      <w:r w:rsidRPr="008C3E87" w:rsidR="008C3E87">
        <w:rPr>
          <w:rFonts w:ascii="Helvetica" w:hAnsi="Helvetica" w:cs="Helvetica"/>
          <w:bCs/>
          <w:sz w:val="22"/>
          <w:szCs w:val="22"/>
        </w:rPr>
        <w:t>(15 marks)</w:t>
      </w:r>
    </w:p>
    <w:p w:rsidR="005455AD" w:rsidP="005455AD" w:rsidRDefault="005455AD" w14:paraId="2EB319E2" w14:textId="77777777">
      <w:pPr>
        <w:ind w:left="426" w:hanging="284"/>
        <w:rPr>
          <w:rFonts w:ascii="Helvetica" w:hAnsi="Helvetica" w:cs="Helvetica"/>
          <w:bCs/>
          <w:sz w:val="22"/>
          <w:szCs w:val="22"/>
        </w:rPr>
      </w:pPr>
    </w:p>
    <w:p w:rsidR="00A35229" w:rsidP="005455AD" w:rsidRDefault="005455AD" w14:paraId="5EB7423A" w14:textId="77777777">
      <w:pPr>
        <w:ind w:left="567" w:hanging="567"/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bCs/>
          <w:sz w:val="22"/>
          <w:szCs w:val="22"/>
          <w:lang w:eastAsia="en-US"/>
        </w:rPr>
        <w:t>3</w:t>
      </w:r>
      <w:r>
        <w:rPr>
          <w:rFonts w:ascii="Helvetica" w:hAnsi="Helvetica" w:cs="Helvetica" w:eastAsiaTheme="minorHAnsi"/>
          <w:bCs/>
          <w:sz w:val="22"/>
          <w:szCs w:val="22"/>
          <w:lang w:eastAsia="en-US"/>
        </w:rPr>
        <w:tab/>
      </w:r>
    </w:p>
    <w:p w:rsidR="00A35229" w:rsidP="005455AD" w:rsidRDefault="00A35229" w14:paraId="2BD6CE28" w14:textId="77777777">
      <w:pPr>
        <w:ind w:left="567" w:hanging="567"/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</w:p>
    <w:p w:rsidRPr="002B1E10" w:rsidR="00F30A4A" w:rsidP="002B1E10" w:rsidRDefault="00217B20" w14:paraId="0E0DA59B" w14:textId="335D57AF">
      <w:pPr>
        <w:pStyle w:val="ListParagraph"/>
        <w:numPr>
          <w:ilvl w:val="0"/>
          <w:numId w:val="16"/>
        </w:numPr>
        <w:ind w:left="567" w:hanging="567"/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  <w:r w:rsidRPr="00A35229">
        <w:rPr>
          <w:rFonts w:ascii="Helvetica" w:hAnsi="Helvetica" w:cs="Helvetica" w:eastAsiaTheme="minorHAnsi"/>
          <w:bCs/>
          <w:sz w:val="22"/>
          <w:szCs w:val="22"/>
          <w:lang w:eastAsia="en-US"/>
        </w:rPr>
        <w:t>Define</w:t>
      </w:r>
      <w:r w:rsidRPr="00A35229" w:rsidR="008C3E87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what complementary </w:t>
      </w:r>
      <w:r w:rsidRPr="00A35229">
        <w:rPr>
          <w:rFonts w:ascii="Helvetica" w:hAnsi="Helvetica" w:cs="Helvetica" w:eastAsiaTheme="minorHAnsi"/>
          <w:bCs/>
          <w:sz w:val="22"/>
          <w:szCs w:val="22"/>
          <w:lang w:eastAsia="en-US"/>
        </w:rPr>
        <w:t>feeding is</w:t>
      </w:r>
      <w:r w:rsidRPr="00A35229" w:rsidR="008C3E87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</w:t>
      </w:r>
      <w:r w:rsidRPr="00A35229" w:rsidR="004A3440">
        <w:rPr>
          <w:rFonts w:ascii="Helvetica" w:hAnsi="Helvetica" w:cs="Helvetica" w:eastAsiaTheme="minorHAnsi"/>
          <w:bCs/>
          <w:sz w:val="22"/>
          <w:szCs w:val="22"/>
          <w:lang w:eastAsia="en-US"/>
        </w:rPr>
        <w:t>and when</w:t>
      </w:r>
      <w:r w:rsidRPr="00A35229" w:rsidR="008C3E87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and why it should start.</w:t>
      </w:r>
      <w:r w:rsidR="002B1E10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</w:t>
      </w:r>
      <w:r w:rsidRPr="002B1E10" w:rsidR="00F30A4A">
        <w:rPr>
          <w:rFonts w:ascii="Helvetica" w:hAnsi="Helvetica" w:cs="Helvetica" w:eastAsiaTheme="minorHAnsi"/>
          <w:bCs/>
          <w:sz w:val="22"/>
          <w:szCs w:val="22"/>
          <w:lang w:eastAsia="en-US"/>
        </w:rPr>
        <w:t>(</w:t>
      </w:r>
      <w:r w:rsidRPr="002B1E10" w:rsidR="00A35229">
        <w:rPr>
          <w:rFonts w:ascii="Helvetica" w:hAnsi="Helvetica" w:cs="Helvetica" w:eastAsiaTheme="minorHAnsi"/>
          <w:bCs/>
          <w:sz w:val="22"/>
          <w:szCs w:val="22"/>
          <w:lang w:eastAsia="en-US"/>
        </w:rPr>
        <w:t>7</w:t>
      </w:r>
      <w:r w:rsidRPr="002B1E10" w:rsidR="00F30A4A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marks) </w:t>
      </w:r>
    </w:p>
    <w:p w:rsidR="005455AD" w:rsidP="005455AD" w:rsidRDefault="005455AD" w14:paraId="574830CB" w14:textId="77777777">
      <w:pPr>
        <w:jc w:val="center"/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</w:p>
    <w:p w:rsidR="002B1E10" w:rsidP="002B1E10" w:rsidRDefault="00A35229" w14:paraId="5DB5763C" w14:textId="1585BB42">
      <w:pPr>
        <w:ind w:left="567" w:hanging="567"/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bCs/>
          <w:sz w:val="22"/>
          <w:szCs w:val="22"/>
          <w:lang w:eastAsia="en-US"/>
        </w:rPr>
        <w:t>b)</w:t>
      </w:r>
      <w:r w:rsidR="005455AD">
        <w:rPr>
          <w:rFonts w:ascii="Helvetica" w:hAnsi="Helvetica" w:cs="Helvetica" w:eastAsiaTheme="minorHAnsi"/>
          <w:bCs/>
          <w:sz w:val="22"/>
          <w:szCs w:val="22"/>
          <w:lang w:eastAsia="en-US"/>
        </w:rPr>
        <w:tab/>
      </w:r>
      <w:r w:rsidRPr="00217B20" w:rsidR="008C3E87">
        <w:rPr>
          <w:rFonts w:ascii="Helvetica" w:hAnsi="Helvetica" w:cs="Helvetica" w:eastAsiaTheme="minorHAnsi"/>
          <w:bCs/>
          <w:sz w:val="22"/>
          <w:szCs w:val="22"/>
          <w:lang w:eastAsia="en-US"/>
        </w:rPr>
        <w:t>W</w:t>
      </w:r>
      <w:r w:rsidRPr="008C3E87" w:rsidR="008C3E87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hat </w:t>
      </w:r>
      <w:proofErr w:type="gramStart"/>
      <w:r w:rsidRPr="008C3E87" w:rsidR="008C3E87">
        <w:rPr>
          <w:rFonts w:ascii="Helvetica" w:hAnsi="Helvetica" w:cs="Helvetica" w:eastAsiaTheme="minorHAnsi"/>
          <w:bCs/>
          <w:sz w:val="22"/>
          <w:szCs w:val="22"/>
          <w:lang w:eastAsia="en-US"/>
        </w:rPr>
        <w:t>are</w:t>
      </w:r>
      <w:proofErr w:type="gramEnd"/>
      <w:r w:rsidRPr="008C3E87" w:rsidR="008C3E87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the risk associated with weaning infants prior to the </w:t>
      </w:r>
      <w:r w:rsidRPr="00217B20" w:rsidR="00217B20">
        <w:rPr>
          <w:rFonts w:ascii="Helvetica" w:hAnsi="Helvetica" w:cs="Helvetica" w:eastAsiaTheme="minorHAnsi"/>
          <w:bCs/>
          <w:sz w:val="22"/>
          <w:szCs w:val="22"/>
          <w:lang w:eastAsia="en-US"/>
        </w:rPr>
        <w:t>recommendations</w:t>
      </w:r>
      <w:r w:rsidR="004A3440">
        <w:rPr>
          <w:rFonts w:ascii="Helvetica" w:hAnsi="Helvetica" w:cs="Helvetica" w:eastAsiaTheme="minorHAnsi"/>
          <w:bCs/>
          <w:sz w:val="22"/>
          <w:szCs w:val="22"/>
          <w:lang w:eastAsia="en-US"/>
        </w:rPr>
        <w:t>?</w:t>
      </w:r>
      <w:r w:rsidR="00F30A4A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</w:t>
      </w:r>
      <w:r w:rsidRPr="008C3E87" w:rsidR="00F30A4A">
        <w:rPr>
          <w:rFonts w:ascii="Helvetica" w:hAnsi="Helvetica" w:cs="Helvetica" w:eastAsiaTheme="minorHAnsi"/>
          <w:bCs/>
          <w:sz w:val="22"/>
          <w:szCs w:val="22"/>
          <w:lang w:eastAsia="en-US"/>
        </w:rPr>
        <w:t>(8 marks)</w:t>
      </w:r>
    </w:p>
    <w:p w:rsidRPr="008C3E87" w:rsidR="00F30A4A" w:rsidP="002B1E10" w:rsidRDefault="002B1E10" w14:paraId="48B9DBBD" w14:textId="544B096D">
      <w:pPr>
        <w:ind w:left="567" w:hanging="567"/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  <w:r w:rsidRPr="008C3E87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</w:t>
      </w:r>
    </w:p>
    <w:p w:rsidRPr="007E107A" w:rsidR="005455AD" w:rsidP="002B1E10" w:rsidRDefault="00A35229" w14:paraId="7B13204C" w14:textId="752786A7">
      <w:pPr>
        <w:ind w:left="567" w:hanging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4</w:t>
      </w:r>
      <w:r w:rsidR="003B031C">
        <w:rPr>
          <w:rFonts w:ascii="Helvetica" w:hAnsi="Helvetica"/>
          <w:sz w:val="22"/>
          <w:szCs w:val="22"/>
        </w:rPr>
        <w:t>.</w:t>
      </w:r>
      <w:r w:rsidR="005455AD">
        <w:rPr>
          <w:rFonts w:ascii="Helvetica" w:hAnsi="Helvetica"/>
          <w:sz w:val="22"/>
          <w:szCs w:val="22"/>
        </w:rPr>
        <w:tab/>
      </w:r>
      <w:r w:rsidRPr="00217B20" w:rsidR="00217B20">
        <w:rPr>
          <w:rFonts w:ascii="Helvetica" w:hAnsi="Helvetica"/>
          <w:sz w:val="22"/>
          <w:szCs w:val="22"/>
        </w:rPr>
        <w:t xml:space="preserve">Briefly describe and explain the different genetic types of obesity and </w:t>
      </w:r>
      <w:r w:rsidRPr="00217B20" w:rsidR="004A3440">
        <w:rPr>
          <w:rFonts w:ascii="Helvetica" w:hAnsi="Helvetica"/>
          <w:sz w:val="22"/>
          <w:szCs w:val="22"/>
        </w:rPr>
        <w:t>indicate the</w:t>
      </w:r>
      <w:r w:rsidRPr="00217B20" w:rsidR="00217B20">
        <w:rPr>
          <w:rFonts w:ascii="Helvetica" w:hAnsi="Helvetica"/>
          <w:sz w:val="22"/>
          <w:szCs w:val="22"/>
        </w:rPr>
        <w:t xml:space="preserve"> relevance of these in</w:t>
      </w:r>
      <w:r w:rsidR="007626ED">
        <w:rPr>
          <w:rFonts w:ascii="Helvetica" w:hAnsi="Helvetica"/>
          <w:sz w:val="22"/>
          <w:szCs w:val="22"/>
        </w:rPr>
        <w:t xml:space="preserve"> the overall childhood obesity </w:t>
      </w:r>
      <w:r w:rsidR="004A3440">
        <w:rPr>
          <w:rFonts w:ascii="Helvetica" w:hAnsi="Helvetica"/>
          <w:sz w:val="22"/>
          <w:szCs w:val="22"/>
        </w:rPr>
        <w:t>prevalence</w:t>
      </w:r>
      <w:r w:rsidR="007626ED">
        <w:rPr>
          <w:rFonts w:ascii="Helvetica" w:hAnsi="Helvetica"/>
          <w:sz w:val="22"/>
          <w:szCs w:val="22"/>
        </w:rPr>
        <w:t xml:space="preserve">.  </w:t>
      </w:r>
      <w:r w:rsidR="004A3440">
        <w:rPr>
          <w:rFonts w:ascii="Helvetica" w:hAnsi="Helvetica"/>
          <w:sz w:val="22"/>
          <w:szCs w:val="22"/>
        </w:rPr>
        <w:t xml:space="preserve"> </w:t>
      </w:r>
      <w:r w:rsidRPr="00217B20" w:rsidR="004A3440">
        <w:rPr>
          <w:rFonts w:ascii="Helvetica" w:hAnsi="Helvetica"/>
          <w:sz w:val="22"/>
          <w:szCs w:val="22"/>
        </w:rPr>
        <w:t>(</w:t>
      </w:r>
      <w:r w:rsidRPr="00217B20" w:rsidR="00217B20">
        <w:rPr>
          <w:rFonts w:ascii="Helvetica" w:hAnsi="Helvetica"/>
          <w:sz w:val="22"/>
          <w:szCs w:val="22"/>
        </w:rPr>
        <w:t xml:space="preserve">15 </w:t>
      </w:r>
      <w:r w:rsidR="007626ED">
        <w:rPr>
          <w:rFonts w:ascii="Helvetica" w:hAnsi="Helvetica"/>
          <w:sz w:val="22"/>
          <w:szCs w:val="22"/>
        </w:rPr>
        <w:t>marks)</w:t>
      </w:r>
      <w:r w:rsidRPr="007E107A" w:rsidR="002B1E10">
        <w:rPr>
          <w:rFonts w:ascii="Helvetica" w:hAnsi="Helvetica"/>
          <w:sz w:val="22"/>
          <w:szCs w:val="22"/>
        </w:rPr>
        <w:t xml:space="preserve"> </w:t>
      </w:r>
    </w:p>
    <w:p w:rsidR="002B1E10" w:rsidRDefault="002B1E10" w14:paraId="54E6B224" w14:textId="77777777">
      <w:pPr>
        <w:spacing w:after="200" w:line="276" w:lineRule="auto"/>
        <w:rPr>
          <w:rFonts w:ascii="Helvetica" w:hAnsi="Helvetica" w:cs="Helvetica" w:eastAsiaTheme="minorHAnsi"/>
          <w:b/>
          <w:bCs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b/>
          <w:bCs/>
          <w:sz w:val="22"/>
          <w:szCs w:val="22"/>
          <w:lang w:eastAsia="en-US"/>
        </w:rPr>
        <w:br w:type="page"/>
      </w:r>
    </w:p>
    <w:p w:rsidR="008C3E87" w:rsidP="005455AD" w:rsidRDefault="008C3E87" w14:paraId="50F47FC5" w14:textId="4E595A36">
      <w:pPr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  <w:r w:rsidRPr="00217B20">
        <w:rPr>
          <w:rFonts w:ascii="Helvetica" w:hAnsi="Helvetica" w:cs="Helvetica" w:eastAsiaTheme="minorHAnsi"/>
          <w:b/>
          <w:bCs/>
          <w:sz w:val="22"/>
          <w:szCs w:val="22"/>
          <w:lang w:eastAsia="en-US"/>
        </w:rPr>
        <w:lastRenderedPageBreak/>
        <w:t>SECTION B</w:t>
      </w:r>
      <w:r w:rsidRPr="00217B20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: Answer </w:t>
      </w:r>
      <w:r w:rsidRPr="00217B20">
        <w:rPr>
          <w:rFonts w:ascii="Helvetica" w:hAnsi="Helvetica" w:cs="Helvetica" w:eastAsiaTheme="minorHAnsi"/>
          <w:b/>
          <w:bCs/>
          <w:sz w:val="22"/>
          <w:szCs w:val="22"/>
          <w:u w:val="single"/>
          <w:lang w:eastAsia="en-US"/>
        </w:rPr>
        <w:t>TWO</w:t>
      </w:r>
      <w:r w:rsidRPr="00217B20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questions </w:t>
      </w:r>
      <w:r w:rsidR="005455AD">
        <w:rPr>
          <w:rFonts w:ascii="Helvetica" w:hAnsi="Helvetica" w:cs="Helvetica" w:eastAsiaTheme="minorHAnsi"/>
          <w:bCs/>
          <w:sz w:val="22"/>
          <w:szCs w:val="22"/>
          <w:lang w:eastAsia="en-US"/>
        </w:rPr>
        <w:t>from S</w:t>
      </w:r>
      <w:r w:rsidRPr="00217B20" w:rsidR="004A3440">
        <w:rPr>
          <w:rFonts w:ascii="Helvetica" w:hAnsi="Helvetica" w:cs="Helvetica" w:eastAsiaTheme="minorHAnsi"/>
          <w:bCs/>
          <w:sz w:val="22"/>
          <w:szCs w:val="22"/>
          <w:lang w:eastAsia="en-US"/>
        </w:rPr>
        <w:t>ection</w:t>
      </w:r>
      <w:r w:rsidRPr="00217B20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B. Each question is </w:t>
      </w:r>
      <w:r w:rsidR="00A35229">
        <w:rPr>
          <w:rFonts w:ascii="Helvetica" w:hAnsi="Helvetica" w:cs="Helvetica" w:eastAsiaTheme="minorHAnsi"/>
          <w:bCs/>
          <w:sz w:val="22"/>
          <w:szCs w:val="22"/>
          <w:lang w:eastAsia="en-US"/>
        </w:rPr>
        <w:t>worth 35</w:t>
      </w:r>
      <w:r w:rsidRPr="00217B20">
        <w:rPr>
          <w:rFonts w:ascii="Helvetica" w:hAnsi="Helvetica" w:cs="Helvetica" w:eastAsiaTheme="minorHAnsi"/>
          <w:bCs/>
          <w:sz w:val="22"/>
          <w:szCs w:val="22"/>
          <w:lang w:eastAsia="en-US"/>
        </w:rPr>
        <w:t xml:space="preserve"> marks each.</w:t>
      </w:r>
    </w:p>
    <w:p w:rsidRPr="00217B20" w:rsidR="005455AD" w:rsidP="005455AD" w:rsidRDefault="005455AD" w14:paraId="250FCDFC" w14:textId="77777777">
      <w:pPr>
        <w:rPr>
          <w:rFonts w:ascii="Helvetica" w:hAnsi="Helvetica" w:cs="Helvetica" w:eastAsiaTheme="minorHAnsi"/>
          <w:bCs/>
          <w:sz w:val="22"/>
          <w:szCs w:val="22"/>
          <w:lang w:eastAsia="en-US"/>
        </w:rPr>
      </w:pPr>
    </w:p>
    <w:p w:rsidR="00217B20" w:rsidP="005455AD" w:rsidRDefault="005455AD" w14:paraId="051F6E94" w14:textId="314CF7D4">
      <w:pPr>
        <w:tabs>
          <w:tab w:val="left" w:pos="709"/>
        </w:tabs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  <w:r>
        <w:rPr>
          <w:rFonts w:ascii="Helvetica" w:hAnsi="Helvetica" w:eastAsiaTheme="minorHAnsi" w:cstheme="minorBidi"/>
          <w:sz w:val="22"/>
          <w:szCs w:val="22"/>
          <w:lang w:eastAsia="en-US"/>
        </w:rPr>
        <w:t>1:</w:t>
      </w:r>
      <w:r>
        <w:rPr>
          <w:rFonts w:ascii="Helvetica" w:hAnsi="Helvetica" w:eastAsiaTheme="minorHAnsi" w:cstheme="minorBidi"/>
          <w:sz w:val="22"/>
          <w:szCs w:val="22"/>
          <w:lang w:eastAsia="en-US"/>
        </w:rPr>
        <w:tab/>
      </w:r>
      <w:r w:rsidRPr="00217B20" w:rsidR="00217B20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With reference to the relevant reports, give a detailed account on how relevant iron, calcium, and sodium are </w:t>
      </w:r>
      <w:r w:rsidR="00A35229">
        <w:rPr>
          <w:rFonts w:ascii="Helvetica" w:hAnsi="Helvetica" w:eastAsiaTheme="minorHAnsi" w:cstheme="minorBidi"/>
          <w:sz w:val="22"/>
          <w:szCs w:val="22"/>
          <w:lang w:eastAsia="en-US"/>
        </w:rPr>
        <w:t>for</w:t>
      </w:r>
      <w:r w:rsidRPr="00217B20" w:rsidR="00217B20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adolescent health (in your answer, consider the diet</w:t>
      </w:r>
      <w:r w:rsidR="006203BB">
        <w:rPr>
          <w:rFonts w:ascii="Helvetica" w:hAnsi="Helvetica" w:eastAsiaTheme="minorHAnsi" w:cstheme="minorBidi"/>
          <w:sz w:val="22"/>
          <w:szCs w:val="22"/>
          <w:lang w:eastAsia="en-US"/>
        </w:rPr>
        <w:t>ary sources as well). (35 marks)</w:t>
      </w:r>
    </w:p>
    <w:p w:rsidRPr="00217B20" w:rsidR="005455AD" w:rsidP="005455AD" w:rsidRDefault="005455AD" w14:paraId="6DCA1808" w14:textId="77777777">
      <w:pPr>
        <w:tabs>
          <w:tab w:val="left" w:pos="709"/>
        </w:tabs>
        <w:spacing w:after="200"/>
        <w:rPr>
          <w:rFonts w:ascii="Helvetica" w:hAnsi="Helvetica" w:eastAsiaTheme="minorHAnsi" w:cstheme="minorBidi"/>
          <w:color w:val="FF0000"/>
          <w:sz w:val="22"/>
          <w:szCs w:val="22"/>
          <w:lang w:eastAsia="en-US"/>
        </w:rPr>
      </w:pPr>
    </w:p>
    <w:p w:rsidR="00A35229" w:rsidP="005455AD" w:rsidRDefault="00217B20" w14:paraId="22D98845" w14:textId="77777777">
      <w:pPr>
        <w:ind w:left="567" w:hanging="567"/>
        <w:rPr>
          <w:rFonts w:ascii="Helvetica" w:hAnsi="Helvetica" w:cs="Helvetica" w:eastAsiaTheme="minorHAnsi"/>
          <w:sz w:val="22"/>
          <w:szCs w:val="22"/>
          <w:lang w:eastAsia="en-US"/>
        </w:rPr>
      </w:pPr>
      <w:r w:rsidRPr="00217B20">
        <w:rPr>
          <w:rFonts w:ascii="Helvetica" w:hAnsi="Helvetica" w:cs="Helvetica" w:eastAsiaTheme="minorHAnsi"/>
          <w:sz w:val="22"/>
          <w:szCs w:val="22"/>
          <w:lang w:eastAsia="en-US"/>
        </w:rPr>
        <w:t>2</w:t>
      </w:r>
      <w:r w:rsidR="006203BB">
        <w:rPr>
          <w:rFonts w:ascii="Helvetica" w:hAnsi="Helvetica" w:cs="Helvetica" w:eastAsiaTheme="minorHAnsi"/>
          <w:sz w:val="22"/>
          <w:szCs w:val="22"/>
          <w:lang w:eastAsia="en-US"/>
        </w:rPr>
        <w:t>.</w:t>
      </w:r>
    </w:p>
    <w:p w:rsidR="00A35229" w:rsidP="005455AD" w:rsidRDefault="00A35229" w14:paraId="667240BB" w14:textId="77777777">
      <w:pPr>
        <w:ind w:left="567" w:hanging="567"/>
        <w:rPr>
          <w:rFonts w:ascii="Helvetica" w:hAnsi="Helvetica" w:cs="Helvetica" w:eastAsiaTheme="minorHAnsi"/>
          <w:sz w:val="22"/>
          <w:szCs w:val="22"/>
          <w:lang w:eastAsia="en-US"/>
        </w:rPr>
      </w:pPr>
    </w:p>
    <w:p w:rsidR="006203BB" w:rsidP="002B1E10" w:rsidRDefault="00A35229" w14:paraId="3877B3F3" w14:textId="70CC574E">
      <w:pPr>
        <w:ind w:left="567" w:hanging="567"/>
        <w:rPr>
          <w:rFonts w:ascii="Helvetica" w:hAnsi="Helvetica" w:cs="Helvetica" w:eastAsiaTheme="minorHAnsi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sz w:val="22"/>
          <w:szCs w:val="22"/>
          <w:lang w:eastAsia="en-US"/>
        </w:rPr>
        <w:t>a)</w:t>
      </w:r>
      <w:r w:rsidR="005455AD">
        <w:rPr>
          <w:rFonts w:ascii="Helvetica" w:hAnsi="Helvetica" w:cs="Helvetica" w:eastAsiaTheme="minorHAnsi"/>
          <w:sz w:val="22"/>
          <w:szCs w:val="22"/>
          <w:lang w:eastAsia="en-US"/>
        </w:rPr>
        <w:tab/>
      </w:r>
      <w:r w:rsidRPr="00217B20" w:rsidR="00217B20">
        <w:rPr>
          <w:rFonts w:ascii="Helvetica" w:hAnsi="Helvetica" w:cs="Helvetica" w:eastAsiaTheme="minorHAnsi"/>
          <w:sz w:val="22"/>
          <w:szCs w:val="22"/>
          <w:lang w:eastAsia="en-US"/>
        </w:rPr>
        <w:t xml:space="preserve">Discuss the advantages of </w:t>
      </w:r>
      <w:r w:rsidRPr="00217B20">
        <w:rPr>
          <w:rFonts w:ascii="Helvetica" w:hAnsi="Helvetica" w:cs="Helvetica" w:eastAsiaTheme="minorHAnsi"/>
          <w:sz w:val="22"/>
          <w:szCs w:val="22"/>
          <w:lang w:eastAsia="en-US"/>
        </w:rPr>
        <w:t>breast-feeding</w:t>
      </w:r>
      <w:r w:rsidRPr="00217B20" w:rsidR="00217B20">
        <w:rPr>
          <w:rFonts w:ascii="Helvetica" w:hAnsi="Helvetica" w:cs="Helvetica" w:eastAsiaTheme="minorHAnsi"/>
          <w:sz w:val="22"/>
          <w:szCs w:val="22"/>
          <w:lang w:eastAsia="en-US"/>
        </w:rPr>
        <w:t xml:space="preserve"> on </w:t>
      </w:r>
      <w:r>
        <w:rPr>
          <w:rFonts w:ascii="Helvetica" w:hAnsi="Helvetica" w:cs="Helvetica" w:eastAsiaTheme="minorHAnsi"/>
          <w:sz w:val="22"/>
          <w:szCs w:val="22"/>
          <w:lang w:eastAsia="en-US"/>
        </w:rPr>
        <w:t>maternal</w:t>
      </w:r>
      <w:r w:rsidRPr="00217B20" w:rsidR="00217B20">
        <w:rPr>
          <w:rFonts w:ascii="Helvetica" w:hAnsi="Helvetica" w:cs="Helvetica" w:eastAsiaTheme="minorHAnsi"/>
          <w:sz w:val="22"/>
          <w:szCs w:val="22"/>
          <w:lang w:eastAsia="en-US"/>
        </w:rPr>
        <w:t xml:space="preserve"> and on child health</w:t>
      </w:r>
      <w:r w:rsidR="006203BB">
        <w:rPr>
          <w:rFonts w:ascii="Helvetica" w:hAnsi="Helvetica" w:cs="Helvetica" w:eastAsiaTheme="minorHAnsi"/>
          <w:sz w:val="22"/>
          <w:szCs w:val="22"/>
          <w:lang w:eastAsia="en-US"/>
        </w:rPr>
        <w:t xml:space="preserve">. (20 marks)  </w:t>
      </w:r>
    </w:p>
    <w:p w:rsidRPr="00A35229" w:rsidR="00217B20" w:rsidP="00A35229" w:rsidRDefault="00217B20" w14:paraId="17FC1DCD" w14:textId="6A3E3CA0">
      <w:pPr>
        <w:pStyle w:val="ListParagraph"/>
        <w:numPr>
          <w:ilvl w:val="0"/>
          <w:numId w:val="16"/>
        </w:numPr>
        <w:ind w:left="567" w:hanging="567"/>
        <w:rPr>
          <w:rFonts w:ascii="Helvetica" w:hAnsi="Helvetica" w:cs="Helvetica" w:eastAsiaTheme="minorHAnsi"/>
          <w:sz w:val="22"/>
          <w:szCs w:val="22"/>
          <w:lang w:eastAsia="en-US"/>
        </w:rPr>
      </w:pPr>
      <w:r w:rsidRPr="00A35229">
        <w:rPr>
          <w:rFonts w:ascii="Helvetica" w:hAnsi="Helvetica" w:cs="Helvetica" w:eastAsiaTheme="minorHAnsi"/>
          <w:sz w:val="22"/>
          <w:szCs w:val="22"/>
          <w:lang w:eastAsia="en-US"/>
        </w:rPr>
        <w:t xml:space="preserve">Explain the reasons and factors when breast </w:t>
      </w:r>
      <w:r w:rsidRPr="00A35229" w:rsidR="004A3440">
        <w:rPr>
          <w:rFonts w:ascii="Helvetica" w:hAnsi="Helvetica" w:cs="Helvetica" w:eastAsiaTheme="minorHAnsi"/>
          <w:sz w:val="22"/>
          <w:szCs w:val="22"/>
          <w:lang w:eastAsia="en-US"/>
        </w:rPr>
        <w:t>feeding might</w:t>
      </w:r>
      <w:r w:rsidRPr="00A35229">
        <w:rPr>
          <w:rFonts w:ascii="Helvetica" w:hAnsi="Helvetica" w:cs="Helvetica" w:eastAsiaTheme="minorHAnsi"/>
          <w:sz w:val="22"/>
          <w:szCs w:val="22"/>
          <w:lang w:eastAsia="en-US"/>
        </w:rPr>
        <w:t xml:space="preserve"> not be the best option for the child and the mother</w:t>
      </w:r>
      <w:r w:rsidRPr="00A35229" w:rsidR="006203BB">
        <w:rPr>
          <w:rFonts w:ascii="Helvetica" w:hAnsi="Helvetica" w:cs="Helvetica" w:eastAsiaTheme="minorHAnsi"/>
          <w:sz w:val="22"/>
          <w:szCs w:val="22"/>
          <w:lang w:eastAsia="en-US"/>
        </w:rPr>
        <w:t xml:space="preserve">. </w:t>
      </w:r>
      <w:r w:rsidRPr="00A35229">
        <w:rPr>
          <w:rFonts w:ascii="Helvetica" w:hAnsi="Helvetica" w:cs="Helvetica" w:eastAsiaTheme="minorHAnsi"/>
          <w:sz w:val="22"/>
          <w:szCs w:val="22"/>
          <w:lang w:eastAsia="en-US"/>
        </w:rPr>
        <w:t>(15 marks</w:t>
      </w:r>
      <w:r w:rsidRPr="00A35229" w:rsidR="006203BB">
        <w:rPr>
          <w:rFonts w:ascii="Helvetica" w:hAnsi="Helvetica" w:cs="Helvetica" w:eastAsiaTheme="minorHAnsi"/>
          <w:sz w:val="22"/>
          <w:szCs w:val="22"/>
          <w:lang w:eastAsia="en-US"/>
        </w:rPr>
        <w:t>)</w:t>
      </w:r>
    </w:p>
    <w:p w:rsidRPr="00217B20" w:rsidR="005455AD" w:rsidP="005455AD" w:rsidRDefault="005455AD" w14:paraId="4FAD00EC" w14:textId="77777777">
      <w:pPr>
        <w:ind w:left="567"/>
        <w:rPr>
          <w:rFonts w:ascii="Helvetica" w:hAnsi="Helvetica" w:cs="Helvetica" w:eastAsiaTheme="minorHAnsi"/>
          <w:sz w:val="22"/>
          <w:szCs w:val="22"/>
          <w:lang w:eastAsia="en-US"/>
        </w:rPr>
      </w:pPr>
    </w:p>
    <w:p w:rsidR="00A35229" w:rsidP="005455AD" w:rsidRDefault="006203BB" w14:paraId="555BCDA0" w14:textId="77777777">
      <w:pPr>
        <w:ind w:left="567" w:hanging="567"/>
        <w:textAlignment w:val="baseline"/>
        <w:rPr>
          <w:rFonts w:ascii="Helvetica" w:hAnsi="Helvetica" w:cs="Helvetica" w:eastAsiaTheme="minorHAnsi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sz w:val="22"/>
          <w:szCs w:val="22"/>
          <w:lang w:eastAsia="en-US"/>
        </w:rPr>
        <w:t>3.</w:t>
      </w:r>
      <w:r w:rsidR="005455AD">
        <w:rPr>
          <w:rFonts w:ascii="Helvetica" w:hAnsi="Helvetica" w:cs="Helvetica" w:eastAsiaTheme="minorHAnsi"/>
          <w:sz w:val="22"/>
          <w:szCs w:val="22"/>
          <w:lang w:eastAsia="en-US"/>
        </w:rPr>
        <w:tab/>
      </w:r>
    </w:p>
    <w:p w:rsidR="00A35229" w:rsidP="00A35229" w:rsidRDefault="00A35229" w14:paraId="3B5479D6" w14:textId="77777777">
      <w:pPr>
        <w:textAlignment w:val="baseline"/>
        <w:rPr>
          <w:rFonts w:ascii="Helvetica" w:hAnsi="Helvetica" w:cs="Helvetica" w:eastAsiaTheme="minorHAnsi"/>
          <w:sz w:val="22"/>
          <w:szCs w:val="22"/>
          <w:lang w:eastAsia="en-US"/>
        </w:rPr>
      </w:pPr>
    </w:p>
    <w:p w:rsidRPr="00A35229" w:rsidR="006203BB" w:rsidP="00A35229" w:rsidRDefault="00217B20" w14:paraId="15B8C3FE" w14:textId="70A8B88A">
      <w:pPr>
        <w:pStyle w:val="ListParagraph"/>
        <w:numPr>
          <w:ilvl w:val="0"/>
          <w:numId w:val="17"/>
        </w:numPr>
        <w:ind w:left="567" w:hanging="567"/>
        <w:textAlignment w:val="baseline"/>
        <w:rPr>
          <w:rFonts w:ascii="Helvetica" w:hAnsi="Helvetica" w:eastAsiaTheme="minorEastAsia" w:cstheme="minorBidi"/>
          <w:color w:val="000000" w:themeColor="text1"/>
          <w:kern w:val="24"/>
          <w:sz w:val="22"/>
          <w:szCs w:val="22"/>
          <w:lang w:eastAsia="en-US"/>
        </w:rPr>
      </w:pPr>
      <w:r w:rsidRPr="00A35229">
        <w:rPr>
          <w:rFonts w:ascii="Helvetica" w:hAnsi="Helvetica" w:cs="Helvetica" w:eastAsiaTheme="minorHAnsi"/>
          <w:sz w:val="22"/>
          <w:szCs w:val="22"/>
          <w:lang w:eastAsia="en-US"/>
        </w:rPr>
        <w:t xml:space="preserve">What are </w:t>
      </w:r>
      <w:r w:rsidRPr="00A35229" w:rsidR="004A3440">
        <w:rPr>
          <w:rFonts w:ascii="Helvetica" w:hAnsi="Helvetica" w:cs="Helvetica" w:eastAsiaTheme="minorHAnsi"/>
          <w:sz w:val="22"/>
          <w:szCs w:val="22"/>
          <w:lang w:eastAsia="en-US"/>
        </w:rPr>
        <w:t>the</w:t>
      </w:r>
      <w:r w:rsidRPr="00A35229" w:rsidR="004A3440">
        <w:rPr>
          <w:rFonts w:ascii="Helvetica" w:hAnsi="Helvetica" w:eastAsiaTheme="minorEastAsia" w:cstheme="minorBidi"/>
          <w:color w:val="000000" w:themeColor="text1"/>
          <w:kern w:val="24"/>
          <w:sz w:val="22"/>
          <w:szCs w:val="22"/>
          <w:lang w:eastAsia="en-US"/>
        </w:rPr>
        <w:t xml:space="preserve"> complications</w:t>
      </w:r>
      <w:r w:rsidRPr="00A35229">
        <w:rPr>
          <w:rFonts w:ascii="Helvetica" w:hAnsi="Helvetica" w:eastAsiaTheme="minorEastAsia" w:cstheme="minorBidi"/>
          <w:color w:val="000000" w:themeColor="text1"/>
          <w:kern w:val="24"/>
          <w:sz w:val="22"/>
          <w:szCs w:val="22"/>
          <w:lang w:eastAsia="en-US"/>
        </w:rPr>
        <w:t xml:space="preserve"> as a result of being over or under weight during </w:t>
      </w:r>
      <w:r w:rsidRPr="00A35229" w:rsidR="004A3440">
        <w:rPr>
          <w:rFonts w:ascii="Helvetica" w:hAnsi="Helvetica" w:eastAsiaTheme="minorEastAsia" w:cstheme="minorBidi"/>
          <w:color w:val="000000" w:themeColor="text1"/>
          <w:kern w:val="24"/>
          <w:sz w:val="22"/>
          <w:szCs w:val="22"/>
          <w:lang w:eastAsia="en-US"/>
        </w:rPr>
        <w:t>pregnancy?</w:t>
      </w:r>
      <w:r w:rsidRPr="00A35229" w:rsidR="006203BB">
        <w:rPr>
          <w:rFonts w:ascii="Helvetica" w:hAnsi="Helvetica" w:eastAsiaTheme="minorEastAsia" w:cstheme="minorBidi"/>
          <w:color w:val="000000" w:themeColor="text1"/>
          <w:kern w:val="24"/>
          <w:sz w:val="22"/>
          <w:szCs w:val="22"/>
          <w:lang w:eastAsia="en-US"/>
        </w:rPr>
        <w:t xml:space="preserve"> (15 marks)</w:t>
      </w:r>
      <w:r w:rsidRPr="00A35229">
        <w:rPr>
          <w:rFonts w:ascii="Helvetica" w:hAnsi="Helvetica" w:eastAsiaTheme="minorEastAsia" w:cstheme="minorBidi"/>
          <w:color w:val="000000" w:themeColor="text1"/>
          <w:kern w:val="24"/>
          <w:sz w:val="22"/>
          <w:szCs w:val="22"/>
          <w:lang w:eastAsia="en-US"/>
        </w:rPr>
        <w:t xml:space="preserve"> </w:t>
      </w:r>
    </w:p>
    <w:p w:rsidR="006203BB" w:rsidP="005455AD" w:rsidRDefault="006203BB" w14:paraId="2D4A848C" w14:textId="77777777">
      <w:pPr>
        <w:ind w:left="426" w:hanging="284"/>
        <w:textAlignment w:val="baseline"/>
        <w:rPr>
          <w:rFonts w:ascii="Helvetica" w:hAnsi="Helvetica" w:eastAsiaTheme="minorEastAsia" w:cstheme="minorBidi"/>
          <w:color w:val="000000" w:themeColor="text1"/>
          <w:kern w:val="24"/>
          <w:sz w:val="22"/>
          <w:szCs w:val="22"/>
          <w:lang w:eastAsia="en-US"/>
        </w:rPr>
      </w:pPr>
    </w:p>
    <w:p w:rsidRPr="00A35229" w:rsidR="00217B20" w:rsidP="00A35229" w:rsidRDefault="00A35229" w14:paraId="42E06DAC" w14:textId="13BC6DFD">
      <w:pPr>
        <w:pStyle w:val="ListParagraph"/>
        <w:numPr>
          <w:ilvl w:val="0"/>
          <w:numId w:val="17"/>
        </w:numPr>
        <w:ind w:left="567" w:hanging="567"/>
        <w:textAlignment w:val="baseline"/>
        <w:rPr>
          <w:rFonts w:ascii="Helvetica" w:hAnsi="Helvetica" w:cs="Helvetica"/>
          <w:sz w:val="22"/>
          <w:szCs w:val="22"/>
        </w:rPr>
      </w:pPr>
      <w:r w:rsidRPr="00A35229">
        <w:rPr>
          <w:rFonts w:ascii="Helvetica" w:hAnsi="Helvetica" w:cs="Helvetica" w:eastAsiaTheme="minorHAnsi"/>
          <w:sz w:val="22"/>
          <w:szCs w:val="22"/>
          <w:lang w:eastAsia="en-US"/>
        </w:rPr>
        <w:t>Describe how n</w:t>
      </w:r>
      <w:r w:rsidRPr="00A35229" w:rsidR="00217B20">
        <w:rPr>
          <w:rFonts w:ascii="Helvetica" w:hAnsi="Helvetica" w:cs="Helvetica" w:eastAsiaTheme="minorHAnsi"/>
          <w:sz w:val="22"/>
          <w:szCs w:val="22"/>
          <w:lang w:eastAsia="en-US"/>
        </w:rPr>
        <w:t xml:space="preserve">ausea and vomiting in pregnancy can affect the nutrient intake and nutritional status in </w:t>
      </w:r>
      <w:r w:rsidRPr="00A35229" w:rsidR="006203BB">
        <w:rPr>
          <w:rFonts w:ascii="Helvetica" w:hAnsi="Helvetica" w:cs="Helvetica" w:eastAsiaTheme="minorHAnsi"/>
          <w:sz w:val="22"/>
          <w:szCs w:val="22"/>
          <w:lang w:eastAsia="en-US"/>
        </w:rPr>
        <w:t>women.</w:t>
      </w:r>
      <w:r w:rsidRPr="00A35229" w:rsidR="006203BB">
        <w:rPr>
          <w:rFonts w:ascii="Helvetica" w:hAnsi="Helvetica" w:cs="Helvetica" w:eastAsiaTheme="majorEastAsia"/>
          <w:spacing w:val="-20"/>
          <w:kern w:val="24"/>
          <w:position w:val="1"/>
          <w:sz w:val="22"/>
          <w:szCs w:val="22"/>
        </w:rPr>
        <w:t xml:space="preserve"> (</w:t>
      </w:r>
      <w:r>
        <w:rPr>
          <w:rFonts w:ascii="Helvetica" w:hAnsi="Helvetica" w:cs="Helvetica"/>
          <w:sz w:val="22"/>
          <w:szCs w:val="22"/>
        </w:rPr>
        <w:t>20</w:t>
      </w:r>
      <w:r w:rsidRPr="00A35229" w:rsidR="006203BB">
        <w:rPr>
          <w:rFonts w:ascii="Helvetica" w:hAnsi="Helvetica" w:cs="Helvetica"/>
          <w:sz w:val="22"/>
          <w:szCs w:val="22"/>
        </w:rPr>
        <w:t xml:space="preserve"> marks)</w:t>
      </w:r>
    </w:p>
    <w:p w:rsidRPr="00217B20" w:rsidR="000B2543" w:rsidP="005455AD" w:rsidRDefault="000B2543" w14:paraId="312FF820" w14:textId="77777777">
      <w:pPr>
        <w:textAlignment w:val="baseline"/>
        <w:rPr>
          <w:rFonts w:ascii="Helvetica" w:hAnsi="Helvetica"/>
          <w:sz w:val="22"/>
          <w:szCs w:val="22"/>
        </w:rPr>
      </w:pPr>
    </w:p>
    <w:p w:rsidRPr="00217B20" w:rsidR="006203BB" w:rsidP="002B1E10" w:rsidRDefault="000B2543" w14:paraId="6069F4E6" w14:textId="5D7118B6">
      <w:pPr>
        <w:ind w:left="567" w:hanging="567"/>
        <w:rPr>
          <w:rFonts w:ascii="Helvetica" w:hAnsi="Helvetica" w:cs="Helvetica" w:eastAsiaTheme="minorHAnsi"/>
          <w:sz w:val="22"/>
          <w:szCs w:val="22"/>
          <w:lang w:eastAsia="en-US"/>
        </w:rPr>
      </w:pPr>
      <w:r w:rsidRPr="000B2543">
        <w:rPr>
          <w:rFonts w:ascii="Helvetica" w:hAnsi="Helvetica" w:eastAsiaTheme="minorHAnsi" w:cstheme="minorBidi"/>
          <w:sz w:val="22"/>
          <w:szCs w:val="22"/>
          <w:lang w:eastAsia="en-US"/>
        </w:rPr>
        <w:t>4</w:t>
      </w:r>
      <w:r w:rsidR="005455AD">
        <w:rPr>
          <w:rFonts w:ascii="Helvetica" w:hAnsi="Helvetica" w:eastAsiaTheme="minorHAnsi" w:cstheme="minorBidi"/>
          <w:sz w:val="22"/>
          <w:szCs w:val="22"/>
          <w:lang w:eastAsia="en-US"/>
        </w:rPr>
        <w:t>.</w:t>
      </w:r>
      <w:r w:rsidR="005455AD">
        <w:rPr>
          <w:rFonts w:ascii="Helvetica" w:hAnsi="Helvetica" w:eastAsiaTheme="minorHAnsi" w:cstheme="minorBidi"/>
          <w:sz w:val="22"/>
          <w:szCs w:val="22"/>
          <w:lang w:eastAsia="en-US"/>
        </w:rPr>
        <w:tab/>
      </w:r>
      <w:r w:rsidRPr="000B2543" w:rsidR="004A3440">
        <w:rPr>
          <w:rFonts w:ascii="Helvetica" w:hAnsi="Helvetica" w:eastAsiaTheme="minorHAnsi" w:cstheme="minorBidi"/>
          <w:sz w:val="22"/>
          <w:szCs w:val="22"/>
          <w:lang w:eastAsia="en-US"/>
        </w:rPr>
        <w:t>Using</w:t>
      </w:r>
      <w:r w:rsidRPr="000B2543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examples for each, explain </w:t>
      </w:r>
      <w:r w:rsidRPr="000B2543" w:rsidR="004A3440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how </w:t>
      </w:r>
      <w:r w:rsidR="00A35229">
        <w:rPr>
          <w:rFonts w:ascii="Helvetica" w:hAnsi="Helvetica" w:eastAsiaTheme="minorHAnsi" w:cstheme="minorBidi"/>
          <w:sz w:val="22"/>
          <w:szCs w:val="22"/>
          <w:lang w:eastAsia="en-US"/>
        </w:rPr>
        <w:t>p</w:t>
      </w:r>
      <w:r w:rsidRPr="000B2543" w:rsidR="004A3440">
        <w:rPr>
          <w:rFonts w:ascii="Helvetica" w:hAnsi="Helvetica" w:eastAsiaTheme="minorHAnsi" w:cstheme="minorBidi"/>
          <w:sz w:val="22"/>
          <w:szCs w:val="22"/>
          <w:lang w:eastAsia="en-US"/>
        </w:rPr>
        <w:t>hysiological</w:t>
      </w:r>
      <w:r w:rsidR="00A35229">
        <w:rPr>
          <w:rFonts w:ascii="Helvetica" w:hAnsi="Helvetica" w:eastAsiaTheme="minorHAnsi" w:cstheme="minorBidi"/>
          <w:sz w:val="22"/>
          <w:szCs w:val="22"/>
          <w:lang w:eastAsia="en-US"/>
        </w:rPr>
        <w:t>, p</w:t>
      </w:r>
      <w:r w:rsidRPr="000B2543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sychological </w:t>
      </w:r>
      <w:r w:rsidR="006203BB">
        <w:rPr>
          <w:rFonts w:ascii="Helvetica" w:hAnsi="Helvetica" w:eastAsiaTheme="minorHAnsi" w:cstheme="minorBidi"/>
          <w:sz w:val="22"/>
          <w:szCs w:val="22"/>
          <w:lang w:eastAsia="en-US"/>
        </w:rPr>
        <w:t>a</w:t>
      </w:r>
      <w:r w:rsidRPr="000B2543" w:rsidR="004A3440">
        <w:rPr>
          <w:rFonts w:ascii="Helvetica" w:hAnsi="Helvetica" w:eastAsiaTheme="minorHAnsi" w:cstheme="minorBidi"/>
          <w:sz w:val="22"/>
          <w:szCs w:val="22"/>
          <w:lang w:eastAsia="en-US"/>
        </w:rPr>
        <w:t>nd</w:t>
      </w:r>
      <w:r w:rsidRPr="000B2543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</w:t>
      </w:r>
      <w:r w:rsidR="00A35229">
        <w:rPr>
          <w:rFonts w:ascii="Helvetica" w:hAnsi="Helvetica" w:eastAsiaTheme="minorHAnsi" w:cstheme="minorBidi"/>
          <w:sz w:val="22"/>
          <w:szCs w:val="22"/>
          <w:lang w:eastAsia="en-US"/>
        </w:rPr>
        <w:t>s</w:t>
      </w:r>
      <w:r w:rsidRPr="000B2543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ocial </w:t>
      </w:r>
      <w:r w:rsidRPr="000B2543" w:rsidR="004A3440">
        <w:rPr>
          <w:rFonts w:ascii="Helvetica" w:hAnsi="Helvetica" w:eastAsiaTheme="minorHAnsi" w:cstheme="minorBidi"/>
          <w:sz w:val="22"/>
          <w:szCs w:val="22"/>
          <w:lang w:eastAsia="en-US"/>
        </w:rPr>
        <w:t>factors influence</w:t>
      </w:r>
      <w:r w:rsidRPr="000B2543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food intake in older adults.</w:t>
      </w:r>
      <w:r w:rsidR="006203BB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</w:t>
      </w:r>
      <w:r w:rsidRPr="000B2543">
        <w:rPr>
          <w:rFonts w:ascii="Helvetica" w:hAnsi="Helvetica" w:eastAsiaTheme="minorHAnsi" w:cstheme="minorBidi"/>
          <w:sz w:val="22"/>
          <w:szCs w:val="22"/>
          <w:lang w:eastAsia="en-US"/>
        </w:rPr>
        <w:t>(35 marks)</w:t>
      </w:r>
    </w:p>
    <w:p w:rsidR="00711A14" w:rsidP="005455AD" w:rsidRDefault="00711A14" w14:paraId="49507129" w14:textId="77777777">
      <w:pPr>
        <w:jc w:val="center"/>
        <w:rPr>
          <w:rFonts w:ascii="Helvetica" w:hAnsi="Helvetica"/>
          <w:b/>
          <w:sz w:val="22"/>
          <w:szCs w:val="22"/>
        </w:rPr>
      </w:pPr>
    </w:p>
    <w:p w:rsidR="00EE2413" w:rsidP="00312308" w:rsidRDefault="00471D16" w14:paraId="3BBB6A08" w14:textId="56CDE405">
      <w:pPr>
        <w:jc w:val="center"/>
        <w:rPr>
          <w:rFonts w:ascii="Helvetica" w:hAnsi="Helvetica" w:eastAsiaTheme="minorHAnsi" w:cstheme="minorBidi"/>
          <w:sz w:val="22"/>
          <w:szCs w:val="22"/>
          <w:u w:val="single"/>
          <w:lang w:eastAsia="en-US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p w:rsidR="006203BB" w:rsidP="00312308" w:rsidRDefault="006203BB" w14:paraId="4ACDCDAB" w14:textId="784A7EF6">
      <w:pPr>
        <w:jc w:val="center"/>
        <w:rPr>
          <w:rFonts w:ascii="Helvetica" w:hAnsi="Helvetica" w:eastAsiaTheme="minorHAnsi" w:cstheme="minorBidi"/>
          <w:sz w:val="22"/>
          <w:szCs w:val="22"/>
          <w:u w:val="single"/>
          <w:lang w:eastAsia="en-US"/>
        </w:rPr>
      </w:pPr>
    </w:p>
    <w:sectPr w:rsidR="006203BB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0E40D" w14:textId="77777777" w:rsidR="00053FD7" w:rsidRDefault="00053FD7" w:rsidP="00203904">
      <w:r>
        <w:separator/>
      </w:r>
    </w:p>
  </w:endnote>
  <w:endnote w:type="continuationSeparator" w:id="0">
    <w:p w14:paraId="4849D90E" w14:textId="77777777" w:rsidR="00053FD7" w:rsidRDefault="00053FD7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B6991FE" w14:textId="52A38250" w:rsidR="0092159D" w:rsidRDefault="0092159D">
            <w:pPr>
              <w:pStyle w:val="Footer"/>
              <w:jc w:val="center"/>
            </w:pPr>
            <w:r w:rsidRPr="009D0B0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1D121F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D0B0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1D121F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2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127C84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500EE" w14:textId="77777777" w:rsidR="00053FD7" w:rsidRDefault="00053FD7" w:rsidP="00203904">
      <w:r>
        <w:separator/>
      </w:r>
    </w:p>
  </w:footnote>
  <w:footnote w:type="continuationSeparator" w:id="0">
    <w:p w14:paraId="584888A9" w14:textId="77777777" w:rsidR="00053FD7" w:rsidRDefault="00053FD7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120B5" w14:textId="2B5688A5" w:rsidR="005455AD" w:rsidRPr="005455AD" w:rsidRDefault="001D121F">
    <w:pPr>
      <w:pStyle w:val="Header"/>
      <w:rPr>
        <w:rFonts w:ascii="Helvetica" w:hAnsi="Helvetica" w:cs="Helvetica"/>
        <w:b/>
        <w:sz w:val="18"/>
        <w:szCs w:val="18"/>
      </w:rPr>
    </w:pPr>
    <w:r>
      <w:rPr>
        <w:rFonts w:ascii="Helvetica" w:hAnsi="Helvetica" w:cs="Helvetica"/>
        <w:b/>
        <w:sz w:val="18"/>
        <w:szCs w:val="18"/>
      </w:rPr>
      <w:t>R/NUT5035/RET/JULY2019/2</w:t>
    </w:r>
  </w:p>
  <w:p w14:paraId="464CA08B" w14:textId="77777777" w:rsidR="005455AD" w:rsidRDefault="00545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107E4"/>
    <w:multiLevelType w:val="hybridMultilevel"/>
    <w:tmpl w:val="135ADE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10A4F"/>
    <w:multiLevelType w:val="hybridMultilevel"/>
    <w:tmpl w:val="B6264C9C"/>
    <w:lvl w:ilvl="0" w:tplc="175C9A7A">
      <w:start w:val="1"/>
      <w:numFmt w:val="lowerLetter"/>
      <w:lvlText w:val="%1)"/>
      <w:lvlJc w:val="left"/>
      <w:pPr>
        <w:ind w:left="720" w:hanging="360"/>
      </w:pPr>
      <w:rPr>
        <w:rFonts w:eastAsiaTheme="minorHAnsi" w:cs="Helvetic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8"/>
  </w:num>
  <w:num w:numId="6">
    <w:abstractNumId w:val="14"/>
  </w:num>
  <w:num w:numId="7">
    <w:abstractNumId w:val="5"/>
  </w:num>
  <w:num w:numId="8">
    <w:abstractNumId w:val="3"/>
  </w:num>
  <w:num w:numId="9">
    <w:abstractNumId w:val="16"/>
  </w:num>
  <w:num w:numId="10">
    <w:abstractNumId w:val="1"/>
  </w:num>
  <w:num w:numId="11">
    <w:abstractNumId w:val="12"/>
  </w:num>
  <w:num w:numId="12">
    <w:abstractNumId w:val="9"/>
  </w:num>
  <w:num w:numId="13">
    <w:abstractNumId w:val="7"/>
  </w:num>
  <w:num w:numId="14">
    <w:abstractNumId w:val="15"/>
  </w:num>
  <w:num w:numId="15">
    <w:abstractNumId w:val="2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53FD7"/>
    <w:rsid w:val="000B2543"/>
    <w:rsid w:val="000C38EC"/>
    <w:rsid w:val="000E4002"/>
    <w:rsid w:val="000E6631"/>
    <w:rsid w:val="00104745"/>
    <w:rsid w:val="001143BB"/>
    <w:rsid w:val="0014127A"/>
    <w:rsid w:val="001D121F"/>
    <w:rsid w:val="00203904"/>
    <w:rsid w:val="00217B20"/>
    <w:rsid w:val="0022392C"/>
    <w:rsid w:val="00281F5C"/>
    <w:rsid w:val="002B1E10"/>
    <w:rsid w:val="002B2E21"/>
    <w:rsid w:val="002B59FD"/>
    <w:rsid w:val="002B6BDF"/>
    <w:rsid w:val="002F7A45"/>
    <w:rsid w:val="00312308"/>
    <w:rsid w:val="00327FCE"/>
    <w:rsid w:val="003315EC"/>
    <w:rsid w:val="003B031C"/>
    <w:rsid w:val="0043222C"/>
    <w:rsid w:val="00471D16"/>
    <w:rsid w:val="004A3440"/>
    <w:rsid w:val="004D0D05"/>
    <w:rsid w:val="005151F1"/>
    <w:rsid w:val="00541792"/>
    <w:rsid w:val="005455AD"/>
    <w:rsid w:val="0058455E"/>
    <w:rsid w:val="006203BB"/>
    <w:rsid w:val="00661227"/>
    <w:rsid w:val="006A0CE9"/>
    <w:rsid w:val="006D52A3"/>
    <w:rsid w:val="006E114F"/>
    <w:rsid w:val="00711A14"/>
    <w:rsid w:val="00724C89"/>
    <w:rsid w:val="007626ED"/>
    <w:rsid w:val="007B4936"/>
    <w:rsid w:val="007E107A"/>
    <w:rsid w:val="00817EF2"/>
    <w:rsid w:val="008C3E87"/>
    <w:rsid w:val="0092159D"/>
    <w:rsid w:val="00936B3C"/>
    <w:rsid w:val="00964C31"/>
    <w:rsid w:val="009C76B4"/>
    <w:rsid w:val="009D0B06"/>
    <w:rsid w:val="009E2576"/>
    <w:rsid w:val="009F6179"/>
    <w:rsid w:val="00A35229"/>
    <w:rsid w:val="00A40A8B"/>
    <w:rsid w:val="00A507EF"/>
    <w:rsid w:val="00BE0EE3"/>
    <w:rsid w:val="00BE3189"/>
    <w:rsid w:val="00CA6B4F"/>
    <w:rsid w:val="00CB395B"/>
    <w:rsid w:val="00D63CD8"/>
    <w:rsid w:val="00DE1FD7"/>
    <w:rsid w:val="00E20C25"/>
    <w:rsid w:val="00E36FD8"/>
    <w:rsid w:val="00E72A7A"/>
    <w:rsid w:val="00E9621A"/>
    <w:rsid w:val="00EE2413"/>
    <w:rsid w:val="00EE7BDC"/>
    <w:rsid w:val="00F047D0"/>
    <w:rsid w:val="00F30A4A"/>
    <w:rsid w:val="00F35C73"/>
    <w:rsid w:val="00F83CBB"/>
    <w:rsid w:val="00FD3147"/>
    <w:rsid w:val="00FD79DD"/>
    <w:rsid w:val="00FE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4:docId w14:val="7E71338A"/>
  <w15:docId w15:val="{9EA201A9-F300-484F-A18E-5AB26765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217B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R63NPHTH4QFH-1291-881</_dlc_DocId>
    <_dlc_DocIdUrl xmlns="559e8a90-c5f0-4960-93bb-48a9a6be2d22">
      <Url>https://staffnet.stmarys.ac.uk/academic-services/Registry/exam-paper-submission/_layouts/15/DocIdRedir.aspx?ID=R63NPHTH4QFH-1291-881</Url>
      <Description>R63NPHTH4QFH-1291-881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D53E1-ADF6-4F0E-A987-3135560D7F0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559e8a90-c5f0-4960-93bb-48a9a6be2d22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A47FE9-81E4-4770-BA97-B28FA53A2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8B73E-2F28-4FAC-965F-63CB047F29E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5236FF-FF58-4973-929C-3837015B6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21</cp:revision>
  <dcterms:created xsi:type="dcterms:W3CDTF">2018-11-13T15:26:00Z</dcterms:created>
  <dcterms:modified xsi:type="dcterms:W3CDTF">2021-04-14T15:04:53Z</dcterms:modified>
  <dc:title>NUT5035 Resit 1819</dc:title>
  <cp:keywords>
  </cp:keywords>
  <dc:subject>NUT5035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58832f6f-3707-428a-8f49-e3a6256990d7</vt:lpwstr>
  </property>
</Properties>
</file>