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8D93FB2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516D751E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D25891" w:rsidR="00E20C25" w:rsidP="00E20C25" w:rsidRDefault="00711A14" w14:paraId="6F32D77D" w14:textId="3786752A">
      <w:pPr>
        <w:jc w:val="center"/>
        <w:rPr>
          <w:rFonts w:ascii="Helvetica" w:hAnsi="Helvetica" w:cs="Helvetica"/>
          <w:sz w:val="22"/>
          <w:szCs w:val="22"/>
        </w:rPr>
      </w:pPr>
      <w:r w:rsidRPr="00D25891">
        <w:rPr>
          <w:rFonts w:ascii="Helvetica" w:hAnsi="Helvetica" w:cs="Helvetica"/>
          <w:sz w:val="23"/>
          <w:szCs w:val="23"/>
        </w:rPr>
        <w:t>BA</w:t>
      </w:r>
      <w:r w:rsidRPr="00D25891">
        <w:rPr>
          <w:rFonts w:ascii="Helvetica" w:hAnsi="Helvetica" w:cs="Helvetica"/>
          <w:sz w:val="22"/>
          <w:szCs w:val="22"/>
        </w:rPr>
        <w:t>/</w:t>
      </w:r>
      <w:r w:rsidRPr="00D25891" w:rsidR="00E20C25">
        <w:rPr>
          <w:rFonts w:ascii="Helvetica" w:hAnsi="Helvetica" w:cs="Helvetica"/>
          <w:sz w:val="22"/>
          <w:szCs w:val="22"/>
        </w:rPr>
        <w:t>BSc Degree Examination students registered for</w:t>
      </w:r>
    </w:p>
    <w:p w:rsidRPr="0008466F" w:rsidR="00E20C25" w:rsidP="00E20C25" w:rsidRDefault="001143BB" w14:paraId="0C81BD37" w14:textId="18F3DA47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25891">
        <w:rPr>
          <w:rFonts w:ascii="Helvetica" w:hAnsi="Helvetica" w:cs="Helvetica"/>
          <w:sz w:val="22"/>
          <w:szCs w:val="22"/>
        </w:rPr>
        <w:t xml:space="preserve">Level </w:t>
      </w:r>
      <w:r w:rsidRPr="00D25891" w:rsidR="00711A14">
        <w:rPr>
          <w:rFonts w:ascii="Helvetica" w:hAnsi="Helvetica" w:cs="Helvetica"/>
          <w:b/>
          <w:sz w:val="22"/>
          <w:szCs w:val="22"/>
        </w:rPr>
        <w:t>FIVE</w:t>
      </w:r>
    </w:p>
    <w:p w:rsidRPr="0008466F" w:rsidR="0008466F" w:rsidP="0008466F" w:rsidRDefault="0008466F" w14:paraId="10D7497B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08466F" w:rsidR="0008466F" w:rsidP="0008466F" w:rsidRDefault="0008466F" w14:paraId="2E2AA0F1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Title</w:t>
      </w:r>
      <w:r w:rsidRPr="0008466F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 xml:space="preserve">: Lifespan Nutrition </w:t>
      </w:r>
    </w:p>
    <w:p w:rsidRPr="0008466F" w:rsidR="0008466F" w:rsidP="0008466F" w:rsidRDefault="0008466F" w14:paraId="346D0C4D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="009B14CF" w:rsidP="0008466F" w:rsidRDefault="0008466F" w14:paraId="471276E6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Code: </w:t>
      </w:r>
      <w:r w:rsidRPr="0008466F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>NUT5035</w:t>
      </w:r>
    </w:p>
    <w:p w:rsidRPr="0008466F" w:rsidR="0008466F" w:rsidP="0008466F" w:rsidRDefault="0008466F" w14:paraId="567DBC24" w14:textId="479D2C83">
      <w:pPr>
        <w:autoSpaceDE w:val="0"/>
        <w:autoSpaceDN w:val="0"/>
        <w:adjustRightInd w:val="0"/>
        <w:rPr>
          <w:rFonts w:ascii="Helvetica" w:hAnsi="Helvetica" w:cs="Helvetica" w:eastAsiaTheme="minorHAnsi"/>
          <w:color w:val="FF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Semester: 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ONE</w:t>
      </w:r>
      <w:r w:rsidRPr="0008466F">
        <w:rPr>
          <w:rFonts w:ascii="Helvetica" w:hAnsi="Helvetica" w:cs="Helvetica" w:eastAsiaTheme="minorHAnsi"/>
          <w:b/>
          <w:bCs/>
          <w:color w:val="FF0000"/>
          <w:sz w:val="22"/>
          <w:szCs w:val="22"/>
          <w:lang w:eastAsia="en-US"/>
        </w:rPr>
        <w:t xml:space="preserve"> </w:t>
      </w:r>
    </w:p>
    <w:p w:rsidRPr="0008466F" w:rsidR="0008466F" w:rsidP="0008466F" w:rsidRDefault="0008466F" w14:paraId="30A78693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="009B14CF" w:rsidP="0008466F" w:rsidRDefault="0008466F" w14:paraId="4DADA473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Date: </w:t>
      </w:r>
      <w:r w:rsidR="005E6BB2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 xml:space="preserve">January </w:t>
      </w:r>
      <w:r w:rsidR="00E11B7E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>7</w:t>
      </w:r>
      <w:r w:rsidRPr="00E11B7E" w:rsidR="00E11B7E">
        <w:rPr>
          <w:rFonts w:ascii="Helvetica" w:hAnsi="Helvetica" w:cs="Helvetica" w:eastAsiaTheme="minorHAnsi"/>
          <w:b/>
          <w:bCs/>
          <w:color w:val="000000"/>
          <w:sz w:val="22"/>
          <w:szCs w:val="22"/>
          <w:vertAlign w:val="superscript"/>
          <w:lang w:eastAsia="en-US"/>
        </w:rPr>
        <w:t>th</w:t>
      </w:r>
      <w:r w:rsidR="00E11B7E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5E6BB2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>2019</w:t>
      </w:r>
    </w:p>
    <w:p w:rsidRPr="0008466F" w:rsidR="0008466F" w:rsidP="0008466F" w:rsidRDefault="0008466F" w14:paraId="25E2728C" w14:textId="1F52FC81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Time: </w:t>
      </w:r>
      <w:r w:rsidR="00E11B7E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>9:30 – 11:30AM</w:t>
      </w:r>
    </w:p>
    <w:p w:rsidRPr="0008466F" w:rsidR="0008466F" w:rsidP="0008466F" w:rsidRDefault="0008466F" w14:paraId="7B5120B9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08466F" w:rsidR="0008466F" w:rsidP="0008466F" w:rsidRDefault="0008466F" w14:paraId="1C707A4E" w14:textId="5F23D33C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TIME ALLOWED: </w:t>
      </w:r>
      <w:r w:rsidRPr="0008466F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 xml:space="preserve">TWO </w:t>
      </w: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HOURS</w:t>
      </w:r>
    </w:p>
    <w:p w:rsidRPr="0008466F" w:rsidR="0008466F" w:rsidP="0008466F" w:rsidRDefault="0008466F" w14:paraId="2210BBCF" w14:textId="77777777">
      <w:pPr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="0008466F" w:rsidP="00113445" w:rsidRDefault="0008466F" w14:paraId="32E9B11D" w14:textId="0ADC1676">
      <w:pPr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2C3575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SECTION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 xml:space="preserve"> A: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Answer 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u w:val="single"/>
          <w:lang w:eastAsia="en-US"/>
        </w:rPr>
        <w:t>TWO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questions from section A. </w:t>
      </w:r>
      <w:r w:rsidRPr="0008466F" w:rsidR="002C3575">
        <w:rPr>
          <w:rFonts w:ascii="Helvetica" w:hAnsi="Helvetica" w:cs="Helvetica" w:eastAsiaTheme="minorHAnsi"/>
          <w:bCs/>
          <w:sz w:val="22"/>
          <w:szCs w:val="22"/>
          <w:lang w:eastAsia="en-US"/>
        </w:rPr>
        <w:t>Each question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is worth </w:t>
      </w:r>
      <w:r w:rsidRPr="005E6BB2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15 marks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each.</w:t>
      </w:r>
    </w:p>
    <w:p w:rsidRPr="0008466F" w:rsidR="00113445" w:rsidP="00113445" w:rsidRDefault="00113445" w14:paraId="3856673D" w14:textId="77777777">
      <w:pPr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</w:p>
    <w:p w:rsidRPr="0008466F" w:rsidR="0008466F" w:rsidP="00113445" w:rsidRDefault="0008466F" w14:paraId="4A3C7841" w14:textId="458AC307">
      <w:pPr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 xml:space="preserve">SECTION </w:t>
      </w:r>
      <w:r w:rsidR="002C3575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B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: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Answer 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u w:val="single"/>
          <w:lang w:eastAsia="en-US"/>
        </w:rPr>
        <w:t>TWO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questions </w:t>
      </w:r>
      <w:r w:rsidRPr="0008466F" w:rsidR="002C3575">
        <w:rPr>
          <w:rFonts w:ascii="Helvetica" w:hAnsi="Helvetica" w:cs="Helvetica" w:eastAsiaTheme="minorHAnsi"/>
          <w:bCs/>
          <w:sz w:val="22"/>
          <w:szCs w:val="22"/>
          <w:lang w:eastAsia="en-US"/>
        </w:rPr>
        <w:t>from section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B. Each question is </w:t>
      </w:r>
      <w:r w:rsidRPr="0008466F" w:rsidR="002C3575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worth </w:t>
      </w:r>
      <w:r w:rsidR="006F620D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35</w:t>
      </w:r>
      <w:r w:rsidRPr="005E6BB2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 xml:space="preserve"> marks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each.</w:t>
      </w:r>
    </w:p>
    <w:p w:rsidR="009B14CF" w:rsidP="009B14CF" w:rsidRDefault="009B14CF" w14:paraId="0038B21E" w14:textId="77777777">
      <w:pPr>
        <w:rPr>
          <w:rFonts w:ascii="Helvetica" w:hAnsi="Helvetica"/>
          <w:sz w:val="22"/>
          <w:szCs w:val="22"/>
        </w:rPr>
      </w:pPr>
    </w:p>
    <w:p w:rsidRPr="00F20D74" w:rsidR="009B14CF" w:rsidP="009B14CF" w:rsidRDefault="009B14CF" w14:paraId="71EABC49" w14:textId="55462CFC">
      <w:r w:rsidRPr="00F20D74">
        <w:rPr>
          <w:rFonts w:ascii="Helvetica" w:hAnsi="Helvetica"/>
          <w:sz w:val="22"/>
          <w:szCs w:val="22"/>
        </w:rPr>
        <w:t xml:space="preserve">Answer each question in a </w:t>
      </w:r>
      <w:r w:rsidRPr="00F20D74">
        <w:rPr>
          <w:rFonts w:ascii="Helvetica" w:hAnsi="Helvetica"/>
          <w:b/>
          <w:sz w:val="22"/>
          <w:szCs w:val="22"/>
        </w:rPr>
        <w:t>separate</w:t>
      </w:r>
      <w:r w:rsidRPr="00F20D74">
        <w:rPr>
          <w:rFonts w:ascii="Helvetica" w:hAnsi="Helvetica"/>
          <w:sz w:val="22"/>
          <w:szCs w:val="22"/>
        </w:rPr>
        <w:t xml:space="preserve"> answer booklet</w:t>
      </w:r>
    </w:p>
    <w:p w:rsidR="002F7A45" w:rsidP="00CB395B" w:rsidRDefault="002F7A45" w14:paraId="3026A1B7" w14:textId="77777777">
      <w:pPr>
        <w:jc w:val="both"/>
        <w:rPr>
          <w:rFonts w:ascii="Helvetica" w:hAnsi="Helvetica"/>
          <w:sz w:val="22"/>
          <w:szCs w:val="22"/>
        </w:rPr>
      </w:pPr>
    </w:p>
    <w:p w:rsidR="002F7A45" w:rsidP="00CB395B" w:rsidRDefault="002F7A45" w14:paraId="5516B0F6" w14:textId="77777777">
      <w:pPr>
        <w:jc w:val="both"/>
        <w:rPr>
          <w:rFonts w:ascii="Helvetica" w:hAnsi="Helvetica"/>
          <w:sz w:val="22"/>
          <w:szCs w:val="22"/>
        </w:rPr>
      </w:pPr>
    </w:p>
    <w:p w:rsidRPr="0008466F" w:rsidR="0008466F" w:rsidP="0008466F" w:rsidRDefault="0008466F" w14:paraId="1FF32E1F" w14:textId="3C5D0ECC">
      <w:pPr>
        <w:spacing w:after="200" w:line="276" w:lineRule="auto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SECTION A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: Answer 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u w:val="single"/>
          <w:lang w:eastAsia="en-US"/>
        </w:rPr>
        <w:t>TWO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questions from this section; each question is worth 15 marks).</w:t>
      </w:r>
    </w:p>
    <w:p w:rsidRPr="0008466F" w:rsidR="00E9621A" w:rsidP="009B14CF" w:rsidRDefault="00113445" w14:paraId="38C5E723" w14:textId="297C8E6F">
      <w:pPr>
        <w:ind w:left="567" w:hanging="567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>1</w:t>
      </w: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  <w:r w:rsidRPr="0008466F" w:rsid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>Briefly discuss how maternal iron requirements change in pregnancy and why there is no change in the Dietary Reference Value for iron during pregnancy</w:t>
      </w:r>
      <w:r w:rsidR="005E6BB2">
        <w:rPr>
          <w:rFonts w:ascii="Helvetica" w:hAnsi="Helvetica" w:cs="Helvetica" w:eastAsiaTheme="minorHAnsi"/>
          <w:bCs/>
          <w:sz w:val="22"/>
          <w:szCs w:val="22"/>
          <w:lang w:eastAsia="en-US"/>
        </w:rPr>
        <w:t>.</w:t>
      </w:r>
      <w:r w:rsidR="007A7C8D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(15 marks) </w:t>
      </w:r>
    </w:p>
    <w:p w:rsidRPr="0008466F" w:rsidR="00711A14" w:rsidP="00113445" w:rsidRDefault="00711A14" w14:paraId="1B41043B" w14:textId="77777777">
      <w:pPr>
        <w:jc w:val="both"/>
        <w:rPr>
          <w:rFonts w:ascii="Helvetica" w:hAnsi="Helvetica"/>
          <w:sz w:val="22"/>
          <w:szCs w:val="22"/>
        </w:rPr>
      </w:pPr>
    </w:p>
    <w:p w:rsidR="006F620D" w:rsidP="006F620D" w:rsidRDefault="0008466F" w14:paraId="7690A101" w14:textId="77777777">
      <w:pPr>
        <w:spacing w:after="200"/>
        <w:ind w:left="993" w:hanging="993"/>
        <w:jc w:val="both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>2</w:t>
      </w:r>
      <w:r w:rsidR="00113445"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</w:p>
    <w:p w:rsidRPr="0008466F" w:rsidR="0008466F" w:rsidP="006F620D" w:rsidRDefault="006F620D" w14:paraId="3AD76156" w14:textId="2A7101FB">
      <w:pPr>
        <w:spacing w:after="200"/>
        <w:ind w:left="567" w:hanging="567"/>
        <w:jc w:val="both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>a)</w:t>
      </w: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  <w:r w:rsidRPr="0008466F" w:rsid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Define exclusive breastfeeding and current World Health Organisation </w:t>
      </w:r>
      <w:r w:rsidRPr="0008466F" w:rsidR="002C3575">
        <w:rPr>
          <w:rFonts w:ascii="Helvetica" w:hAnsi="Helvetica" w:cs="Helvetica" w:eastAsiaTheme="minorHAnsi"/>
          <w:bCs/>
          <w:sz w:val="22"/>
          <w:szCs w:val="22"/>
          <w:lang w:eastAsia="en-US"/>
        </w:rPr>
        <w:t>(WHO</w:t>
      </w:r>
      <w:r w:rsidRPr="0008466F" w:rsid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) </w:t>
      </w:r>
      <w:r w:rsidRPr="0008466F" w:rsidR="002C3575">
        <w:rPr>
          <w:rFonts w:ascii="Helvetica" w:hAnsi="Helvetica" w:cs="Helvetica" w:eastAsiaTheme="minorHAnsi"/>
          <w:bCs/>
          <w:sz w:val="22"/>
          <w:szCs w:val="22"/>
          <w:lang w:eastAsia="en-US"/>
        </w:rPr>
        <w:t>recommendations</w:t>
      </w:r>
      <w:r w:rsidR="007A7C8D">
        <w:rPr>
          <w:rFonts w:ascii="Helvetica" w:hAnsi="Helvetica" w:cs="Helvetica" w:eastAsiaTheme="minorHAnsi"/>
          <w:bCs/>
          <w:sz w:val="22"/>
          <w:szCs w:val="22"/>
          <w:lang w:eastAsia="en-US"/>
        </w:rPr>
        <w:t>.</w:t>
      </w: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</w:t>
      </w:r>
      <w:r w:rsidRPr="0008466F" w:rsidR="002C3575">
        <w:rPr>
          <w:rFonts w:ascii="Helvetica" w:hAnsi="Helvetica" w:cs="Helvetica" w:eastAsiaTheme="minorHAnsi"/>
          <w:bCs/>
          <w:sz w:val="22"/>
          <w:szCs w:val="22"/>
          <w:lang w:eastAsia="en-US"/>
        </w:rPr>
        <w:t>(5</w:t>
      </w:r>
      <w:r w:rsidRPr="0008466F" w:rsid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marks</w:t>
      </w:r>
      <w:r w:rsidR="007A7C8D">
        <w:rPr>
          <w:rFonts w:ascii="Helvetica" w:hAnsi="Helvetica" w:cs="Helvetica" w:eastAsiaTheme="minorHAnsi"/>
          <w:bCs/>
          <w:sz w:val="22"/>
          <w:szCs w:val="22"/>
          <w:lang w:eastAsia="en-US"/>
        </w:rPr>
        <w:t>)</w:t>
      </w:r>
    </w:p>
    <w:p w:rsidR="0008466F" w:rsidP="006F620D" w:rsidRDefault="006F620D" w14:paraId="73BDFC8D" w14:textId="4C65C2DD">
      <w:pPr>
        <w:spacing w:line="276" w:lineRule="auto"/>
        <w:ind w:left="567" w:hanging="567"/>
        <w:jc w:val="both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>b)</w:t>
      </w: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  <w:r w:rsidRPr="0008466F" w:rsid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>Briefly describe barriers to breastfeeding to young mothers</w:t>
      </w:r>
      <w:r w:rsidR="007A7C8D">
        <w:rPr>
          <w:rFonts w:ascii="Helvetica" w:hAnsi="Helvetica" w:cs="Helvetica" w:eastAsiaTheme="minorHAnsi"/>
          <w:bCs/>
          <w:sz w:val="22"/>
          <w:szCs w:val="22"/>
          <w:lang w:eastAsia="en-US"/>
        </w:rPr>
        <w:t>.</w:t>
      </w:r>
      <w:r w:rsidR="007B6D9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</w:t>
      </w:r>
      <w:r w:rsidRPr="0008466F" w:rsidR="002C3575">
        <w:rPr>
          <w:rFonts w:ascii="Helvetica" w:hAnsi="Helvetica" w:cs="Helvetica" w:eastAsiaTheme="minorHAnsi"/>
          <w:bCs/>
          <w:sz w:val="22"/>
          <w:szCs w:val="22"/>
          <w:lang w:eastAsia="en-US"/>
        </w:rPr>
        <w:t>(10</w:t>
      </w:r>
      <w:r w:rsidR="007A7C8D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marks)</w:t>
      </w:r>
    </w:p>
    <w:p w:rsidRPr="0008466F" w:rsidR="006F620D" w:rsidP="006F620D" w:rsidRDefault="006F620D" w14:paraId="0A7F196E" w14:textId="77777777">
      <w:pPr>
        <w:ind w:left="567" w:hanging="567"/>
        <w:jc w:val="both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</w:p>
    <w:p w:rsidR="00711A14" w:rsidP="00113445" w:rsidRDefault="006F620D" w14:paraId="284C0F18" w14:textId="76F17977">
      <w:pPr>
        <w:ind w:left="567" w:hanging="567"/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>3</w:t>
      </w:r>
      <w:r w:rsidR="005E6BB2">
        <w:rPr>
          <w:rFonts w:ascii="Helvetica" w:hAnsi="Helvetica" w:cs="Helvetica" w:eastAsiaTheme="minorHAnsi"/>
          <w:bCs/>
          <w:sz w:val="22"/>
          <w:szCs w:val="22"/>
          <w:lang w:eastAsia="en-US"/>
        </w:rPr>
        <w:t>.</w:t>
      </w:r>
      <w:r w:rsidR="00113445"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  <w:r w:rsidRPr="0008466F" w:rsidR="0008466F">
        <w:rPr>
          <w:rFonts w:ascii="Helvetica" w:hAnsi="Helvetica" w:cs="Helvetica" w:eastAsiaTheme="minorHAnsi"/>
          <w:sz w:val="22"/>
          <w:szCs w:val="22"/>
          <w:lang w:eastAsia="en-US"/>
        </w:rPr>
        <w:t xml:space="preserve">Briefly discuss the arguments for and against the mandatory fortification of flour </w:t>
      </w:r>
      <w:r w:rsidR="007A7C8D">
        <w:rPr>
          <w:rFonts w:ascii="Helvetica" w:hAnsi="Helvetica" w:cs="Helvetica" w:eastAsiaTheme="minorHAnsi"/>
          <w:sz w:val="22"/>
          <w:szCs w:val="22"/>
          <w:lang w:eastAsia="en-US"/>
        </w:rPr>
        <w:t>with folic acid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 xml:space="preserve"> in the UK</w:t>
      </w:r>
      <w:r w:rsidR="007A7C8D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  <w:r w:rsidR="007B6D97">
        <w:rPr>
          <w:rFonts w:ascii="Helvetica" w:hAnsi="Helvetica" w:cs="Helvetica" w:eastAsiaTheme="minorHAnsi"/>
          <w:sz w:val="22"/>
          <w:szCs w:val="22"/>
          <w:lang w:eastAsia="en-US"/>
        </w:rPr>
        <w:t xml:space="preserve"> </w:t>
      </w:r>
      <w:r w:rsidR="007A7C8D">
        <w:rPr>
          <w:rFonts w:ascii="Helvetica" w:hAnsi="Helvetica" w:cs="Helvetica" w:eastAsiaTheme="minorHAnsi"/>
          <w:sz w:val="22"/>
          <w:szCs w:val="22"/>
          <w:lang w:eastAsia="en-US"/>
        </w:rPr>
        <w:t>(15 marks)</w:t>
      </w:r>
    </w:p>
    <w:p w:rsidRPr="0008466F" w:rsidR="00113445" w:rsidP="00113445" w:rsidRDefault="00113445" w14:paraId="4D4B58C3" w14:textId="77777777">
      <w:pPr>
        <w:ind w:left="567" w:hanging="567"/>
        <w:jc w:val="both"/>
        <w:rPr>
          <w:rFonts w:ascii="Helvetica" w:hAnsi="Helvetica"/>
          <w:sz w:val="22"/>
          <w:szCs w:val="22"/>
        </w:rPr>
      </w:pPr>
    </w:p>
    <w:p w:rsidR="006F620D" w:rsidP="00113445" w:rsidRDefault="006F620D" w14:paraId="5C75EAF5" w14:textId="77777777">
      <w:pPr>
        <w:ind w:left="567" w:hanging="567"/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sz w:val="22"/>
          <w:szCs w:val="22"/>
          <w:lang w:eastAsia="en-US"/>
        </w:rPr>
        <w:t>4</w:t>
      </w:r>
    </w:p>
    <w:p w:rsidR="0008466F" w:rsidP="00113445" w:rsidRDefault="006F620D" w14:paraId="5BECBAE8" w14:textId="28CDBAA0">
      <w:pPr>
        <w:ind w:left="567" w:hanging="567"/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sz w:val="22"/>
          <w:szCs w:val="22"/>
          <w:lang w:eastAsia="en-US"/>
        </w:rPr>
        <w:t>a)</w:t>
      </w:r>
      <w:r w:rsidR="00113445">
        <w:rPr>
          <w:rFonts w:ascii="Helvetica" w:hAnsi="Helvetica" w:cs="Helvetica" w:eastAsiaTheme="minorHAnsi"/>
          <w:sz w:val="22"/>
          <w:szCs w:val="22"/>
          <w:lang w:eastAsia="en-US"/>
        </w:rPr>
        <w:tab/>
      </w:r>
      <w:r w:rsidRPr="0008466F" w:rsidR="0008466F">
        <w:rPr>
          <w:rFonts w:ascii="Helvetica" w:hAnsi="Helvetica" w:cs="Helvetica" w:eastAsiaTheme="minorHAnsi"/>
          <w:sz w:val="22"/>
          <w:szCs w:val="22"/>
          <w:lang w:eastAsia="en-US"/>
        </w:rPr>
        <w:t>Describe what clinically assisted (or artificial) nutrition and hydration (CANH) at the</w:t>
      </w:r>
      <w:r w:rsidR="007A7C8D">
        <w:rPr>
          <w:rFonts w:ascii="Helvetica" w:hAnsi="Helvetica" w:cs="Helvetica" w:eastAsiaTheme="minorHAnsi"/>
          <w:sz w:val="22"/>
          <w:szCs w:val="22"/>
          <w:lang w:eastAsia="en-US"/>
        </w:rPr>
        <w:t xml:space="preserve"> end of life involves.</w:t>
      </w:r>
      <w:r w:rsidR="007B6D97">
        <w:rPr>
          <w:rFonts w:ascii="Helvetica" w:hAnsi="Helvetica" w:cs="Helvetica" w:eastAsiaTheme="minorHAnsi"/>
          <w:sz w:val="22"/>
          <w:szCs w:val="22"/>
          <w:lang w:eastAsia="en-US"/>
        </w:rPr>
        <w:t xml:space="preserve"> </w:t>
      </w:r>
      <w:r w:rsidR="007A7C8D">
        <w:rPr>
          <w:rFonts w:ascii="Helvetica" w:hAnsi="Helvetica" w:cs="Helvetica" w:eastAsiaTheme="minorHAnsi"/>
          <w:sz w:val="22"/>
          <w:szCs w:val="22"/>
          <w:lang w:eastAsia="en-US"/>
        </w:rPr>
        <w:t>(5 marks)</w:t>
      </w:r>
    </w:p>
    <w:p w:rsidRPr="0008466F" w:rsidR="00113445" w:rsidP="00113445" w:rsidRDefault="00113445" w14:paraId="201849CC" w14:textId="77777777">
      <w:pPr>
        <w:ind w:left="567" w:hanging="567"/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="00711A14" w:rsidP="00113445" w:rsidRDefault="006F620D" w14:paraId="08EBE663" w14:textId="339D7934">
      <w:pPr>
        <w:ind w:left="567" w:hanging="567"/>
        <w:rPr>
          <w:rFonts w:ascii="Helvetica" w:hAnsi="Helvetica" w:cs="Helvetica" w:eastAsiaTheme="minorHAnsi"/>
          <w:b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sz w:val="22"/>
          <w:szCs w:val="22"/>
          <w:lang w:eastAsia="en-US"/>
        </w:rPr>
        <w:t>b)</w:t>
      </w:r>
      <w:r w:rsidR="00113445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  <w:r w:rsidR="00113445">
        <w:rPr>
          <w:rFonts w:ascii="Helvetica" w:hAnsi="Helvetica" w:cs="Helvetica" w:eastAsiaTheme="minorHAnsi"/>
          <w:sz w:val="22"/>
          <w:szCs w:val="22"/>
          <w:lang w:eastAsia="en-US"/>
        </w:rPr>
        <w:tab/>
      </w:r>
      <w:r w:rsidRPr="0008466F" w:rsidR="0008466F">
        <w:rPr>
          <w:rFonts w:ascii="Helvetica" w:hAnsi="Helvetica" w:cs="Helvetica" w:eastAsiaTheme="minorHAnsi"/>
          <w:sz w:val="22"/>
          <w:szCs w:val="22"/>
          <w:lang w:eastAsia="en-US"/>
        </w:rPr>
        <w:t>Briefly discuss the ethical issues surrounding the provision/withholding/withdrawal of CANH at the end of life</w:t>
      </w:r>
      <w:r w:rsidR="007A7C8D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  <w:r w:rsidR="007B6D97">
        <w:rPr>
          <w:rFonts w:ascii="Helvetica" w:hAnsi="Helvetica" w:cs="Helvetica" w:eastAsiaTheme="minorHAnsi"/>
          <w:sz w:val="22"/>
          <w:szCs w:val="22"/>
          <w:lang w:eastAsia="en-US"/>
        </w:rPr>
        <w:t xml:space="preserve"> </w:t>
      </w:r>
      <w:r w:rsidRPr="0008466F" w:rsidR="0008466F">
        <w:rPr>
          <w:rFonts w:ascii="Helvetica" w:hAnsi="Helvetica" w:cs="Helvetica" w:eastAsiaTheme="minorHAnsi"/>
          <w:sz w:val="22"/>
          <w:szCs w:val="22"/>
          <w:lang w:eastAsia="en-US"/>
        </w:rPr>
        <w:t>(10 marks</w:t>
      </w:r>
      <w:r w:rsidR="007A7C8D">
        <w:rPr>
          <w:rFonts w:ascii="Helvetica" w:hAnsi="Helvetica" w:cs="Helvetica" w:eastAsiaTheme="minorHAnsi"/>
          <w:sz w:val="22"/>
          <w:szCs w:val="22"/>
          <w:lang w:eastAsia="en-US"/>
        </w:rPr>
        <w:t>)</w:t>
      </w:r>
    </w:p>
    <w:p w:rsidR="00113445" w:rsidP="00113445" w:rsidRDefault="00113445" w14:paraId="037309E5" w14:textId="7A61E53A">
      <w:pPr>
        <w:ind w:left="426" w:hanging="426"/>
        <w:rPr>
          <w:rFonts w:ascii="Helvetica" w:hAnsi="Helvetica"/>
          <w:sz w:val="22"/>
          <w:szCs w:val="22"/>
        </w:rPr>
      </w:pPr>
    </w:p>
    <w:p w:rsidR="00113445" w:rsidP="00113445" w:rsidRDefault="00113445" w14:paraId="18A3EB1E" w14:textId="337C3BF4">
      <w:pPr>
        <w:ind w:left="426" w:hanging="426"/>
        <w:rPr>
          <w:rFonts w:ascii="Helvetica" w:hAnsi="Helvetica"/>
          <w:sz w:val="22"/>
          <w:szCs w:val="22"/>
        </w:rPr>
      </w:pPr>
    </w:p>
    <w:p w:rsidRPr="00113445" w:rsidR="0008466F" w:rsidP="00113445" w:rsidRDefault="0008466F" w14:paraId="0C26CF76" w14:textId="65AF851E">
      <w:pPr>
        <w:rPr>
          <w:rFonts w:ascii="Helvetica" w:hAnsi="Helvetica" w:cs="Helvetica" w:eastAsiaTheme="minorHAnsi"/>
          <w:b/>
          <w:sz w:val="22"/>
          <w:szCs w:val="22"/>
          <w:u w:val="single"/>
          <w:lang w:eastAsia="en-US"/>
        </w:rPr>
      </w:pPr>
      <w:r w:rsidRPr="00113445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lastRenderedPageBreak/>
        <w:t xml:space="preserve">SECTION B: </w:t>
      </w:r>
      <w:r w:rsidRPr="00113445">
        <w:rPr>
          <w:rFonts w:ascii="Helvetica" w:hAnsi="Helvetica" w:cs="Helvetica" w:eastAsiaTheme="minorHAnsi"/>
          <w:sz w:val="22"/>
          <w:szCs w:val="22"/>
          <w:lang w:eastAsia="en-US"/>
        </w:rPr>
        <w:t xml:space="preserve">Answer </w:t>
      </w:r>
      <w:r w:rsidRPr="00113445">
        <w:rPr>
          <w:rFonts w:ascii="Helvetica" w:hAnsi="Helvetica" w:cs="Helvetica" w:eastAsiaTheme="minorHAnsi"/>
          <w:b/>
          <w:bCs/>
          <w:sz w:val="22"/>
          <w:szCs w:val="22"/>
          <w:u w:val="single"/>
          <w:lang w:eastAsia="en-US"/>
        </w:rPr>
        <w:t>TWO</w:t>
      </w:r>
      <w:r w:rsidRPr="00113445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 xml:space="preserve"> </w:t>
      </w:r>
      <w:r w:rsidRPr="00113445">
        <w:rPr>
          <w:rFonts w:ascii="Helvetica" w:hAnsi="Helvetica" w:cs="Helvetica" w:eastAsiaTheme="minorHAnsi"/>
          <w:sz w:val="22"/>
          <w:szCs w:val="22"/>
          <w:lang w:eastAsia="en-US"/>
        </w:rPr>
        <w:t xml:space="preserve">questions from this section; each question is worth 35 marks. </w:t>
      </w:r>
    </w:p>
    <w:p w:rsidRPr="00113445" w:rsidR="0008466F" w:rsidP="00113445" w:rsidRDefault="0008466F" w14:paraId="47F197F7" w14:textId="77777777">
      <w:pPr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="0008466F" w:rsidP="00113445" w:rsidRDefault="00113445" w14:paraId="1A5FBE1E" w14:textId="1DA42A19">
      <w:pPr>
        <w:ind w:left="567" w:hanging="567"/>
        <w:jc w:val="both"/>
        <w:rPr>
          <w:rFonts w:ascii="Helvetica" w:hAnsi="Helvetica" w:eastAsiaTheme="minorHAnsi" w:cstheme="minorBidi"/>
          <w:color w:val="FF0000"/>
          <w:sz w:val="22"/>
          <w:szCs w:val="22"/>
          <w:lang w:eastAsia="en-US"/>
        </w:rPr>
      </w:pPr>
      <w:r>
        <w:rPr>
          <w:rFonts w:ascii="Helvetica" w:hAnsi="Helvetica" w:eastAsiaTheme="minorHAnsi" w:cstheme="minorBidi"/>
          <w:sz w:val="22"/>
          <w:szCs w:val="22"/>
          <w:lang w:eastAsia="en-US"/>
        </w:rPr>
        <w:t>1</w:t>
      </w:r>
      <w:r>
        <w:rPr>
          <w:rFonts w:ascii="Helvetica" w:hAnsi="Helvetica" w:eastAsiaTheme="minorHAnsi" w:cstheme="minorBidi"/>
          <w:sz w:val="22"/>
          <w:szCs w:val="22"/>
          <w:lang w:eastAsia="en-US"/>
        </w:rPr>
        <w:tab/>
      </w:r>
      <w:r w:rsidRPr="00113445" w:rsidR="0008466F">
        <w:rPr>
          <w:rFonts w:ascii="Helvetica" w:hAnsi="Helvetica" w:eastAsiaTheme="minorHAnsi" w:cstheme="minorBidi"/>
          <w:sz w:val="22"/>
          <w:szCs w:val="22"/>
          <w:lang w:eastAsia="en-US"/>
        </w:rPr>
        <w:t>Giving examples</w:t>
      </w:r>
      <w:r w:rsidR="006F620D">
        <w:rPr>
          <w:rFonts w:ascii="Helvetica" w:hAnsi="Helvetica" w:eastAsiaTheme="minorHAnsi" w:cstheme="minorBidi"/>
          <w:sz w:val="22"/>
          <w:szCs w:val="22"/>
          <w:lang w:eastAsia="en-US"/>
        </w:rPr>
        <w:t>,</w:t>
      </w:r>
      <w:r w:rsidRPr="00113445" w:rsidR="0008466F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explain how the following </w:t>
      </w:r>
      <w:r w:rsidRPr="00113445" w:rsidR="002C3575">
        <w:rPr>
          <w:rFonts w:ascii="Helvetica" w:hAnsi="Helvetica" w:eastAsiaTheme="minorHAnsi" w:cstheme="minorBidi"/>
          <w:sz w:val="22"/>
          <w:szCs w:val="22"/>
          <w:lang w:eastAsia="en-US"/>
        </w:rPr>
        <w:t>processes influence</w:t>
      </w:r>
      <w:r w:rsidRPr="00113445" w:rsidR="0008466F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food</w:t>
      </w:r>
      <w:r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</w:t>
      </w:r>
      <w:r w:rsidRPr="00113445" w:rsidR="002C3575">
        <w:rPr>
          <w:rFonts w:ascii="Helvetica" w:hAnsi="Helvetica" w:eastAsiaTheme="minorHAnsi" w:cstheme="minorBidi"/>
          <w:sz w:val="22"/>
          <w:szCs w:val="22"/>
          <w:lang w:eastAsia="en-US"/>
        </w:rPr>
        <w:t>Intake</w:t>
      </w:r>
      <w:r w:rsidRPr="00113445" w:rsidR="0008466F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in the older adult:</w:t>
      </w:r>
      <w:r w:rsidRPr="00113445" w:rsidR="0008466F">
        <w:rPr>
          <w:rFonts w:ascii="Helvetica" w:hAnsi="Helvetica" w:eastAsiaTheme="minorHAnsi" w:cstheme="minorBidi"/>
          <w:color w:val="FF0000"/>
          <w:sz w:val="22"/>
          <w:szCs w:val="22"/>
          <w:lang w:eastAsia="en-US"/>
        </w:rPr>
        <w:t xml:space="preserve"> </w:t>
      </w:r>
    </w:p>
    <w:p w:rsidRPr="00113445" w:rsidR="00113445" w:rsidP="00113445" w:rsidRDefault="00113445" w14:paraId="0598B316" w14:textId="77777777">
      <w:pPr>
        <w:ind w:left="567" w:hanging="567"/>
        <w:jc w:val="both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Pr="00113445" w:rsidR="0008466F" w:rsidP="00113445" w:rsidRDefault="0008466F" w14:paraId="660D4124" w14:textId="731AC4A5">
      <w:pPr>
        <w:ind w:firstLine="720"/>
        <w:jc w:val="both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>A: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ab/>
      </w:r>
      <w:r w:rsidRPr="00113445" w:rsidR="002C3575">
        <w:rPr>
          <w:rFonts w:ascii="Helvetica" w:hAnsi="Helvetica" w:eastAsiaTheme="minorHAnsi" w:cstheme="minorBidi"/>
          <w:sz w:val="22"/>
          <w:szCs w:val="22"/>
          <w:lang w:eastAsia="en-US"/>
        </w:rPr>
        <w:t>Physiological factors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</w:t>
      </w:r>
      <w:r w:rsidRPr="00113445" w:rsidR="002C3575">
        <w:rPr>
          <w:rFonts w:ascii="Helvetica" w:hAnsi="Helvetica" w:eastAsiaTheme="minorHAnsi" w:cstheme="minorBidi"/>
          <w:sz w:val="22"/>
          <w:szCs w:val="22"/>
          <w:lang w:eastAsia="en-US"/>
        </w:rPr>
        <w:t>(15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marks)</w:t>
      </w:r>
      <w:r w:rsidRPr="00113445" w:rsidR="00EB4CB3">
        <w:rPr>
          <w:rFonts w:ascii="Helvetica" w:hAnsi="Helvetica" w:eastAsiaTheme="minorHAnsi" w:cstheme="minorBidi"/>
          <w:sz w:val="22"/>
          <w:szCs w:val="22"/>
          <w:lang w:eastAsia="en-US"/>
        </w:rPr>
        <w:t>.</w:t>
      </w:r>
    </w:p>
    <w:p w:rsidRPr="00113445" w:rsidR="0008466F" w:rsidP="00113445" w:rsidRDefault="0008466F" w14:paraId="2588DD6B" w14:textId="3DEFCD22">
      <w:pPr>
        <w:ind w:firstLine="720"/>
        <w:jc w:val="both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>B: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ab/>
        <w:t xml:space="preserve">Psychological factors and social factors </w:t>
      </w:r>
      <w:r w:rsidRPr="00113445" w:rsidR="002C3575">
        <w:rPr>
          <w:rFonts w:ascii="Helvetica" w:hAnsi="Helvetica" w:eastAsiaTheme="minorHAnsi" w:cstheme="minorBidi"/>
          <w:sz w:val="22"/>
          <w:szCs w:val="22"/>
          <w:lang w:eastAsia="en-US"/>
        </w:rPr>
        <w:t>(20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marks)</w:t>
      </w:r>
      <w:r w:rsidRPr="00113445" w:rsidR="00EB4CB3">
        <w:rPr>
          <w:rFonts w:ascii="Helvetica" w:hAnsi="Helvetica" w:eastAsiaTheme="minorHAnsi" w:cstheme="minorBidi"/>
          <w:sz w:val="22"/>
          <w:szCs w:val="22"/>
          <w:lang w:eastAsia="en-US"/>
        </w:rPr>
        <w:t>.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</w:t>
      </w:r>
    </w:p>
    <w:p w:rsidRPr="00113445" w:rsidR="00190A27" w:rsidP="00113445" w:rsidRDefault="00190A27" w14:paraId="6FC67A33" w14:textId="77777777">
      <w:pPr>
        <w:ind w:firstLine="720"/>
        <w:jc w:val="both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Pr="00113445" w:rsidR="00EB4CB3" w:rsidP="006F620D" w:rsidRDefault="0008466F" w14:paraId="56024FC7" w14:textId="11A01D74">
      <w:pPr>
        <w:keepNext/>
        <w:keepLines/>
        <w:spacing w:before="40"/>
        <w:ind w:left="567" w:hanging="567"/>
        <w:outlineLvl w:val="1"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113445">
        <w:rPr>
          <w:rFonts w:ascii="Helvetica" w:hAnsi="Helvetica" w:cs="Helvetica" w:eastAsiaTheme="majorEastAsia"/>
          <w:sz w:val="22"/>
          <w:szCs w:val="22"/>
          <w:lang w:eastAsia="en-US"/>
        </w:rPr>
        <w:t>2</w:t>
      </w:r>
      <w:r w:rsidR="00113445">
        <w:rPr>
          <w:rFonts w:ascii="Helvetica" w:hAnsi="Helvetica" w:cs="Helvetica" w:eastAsiaTheme="majorEastAsia"/>
          <w:sz w:val="22"/>
          <w:szCs w:val="22"/>
          <w:lang w:eastAsia="en-US"/>
        </w:rPr>
        <w:tab/>
      </w:r>
      <w:r w:rsidRPr="00113445">
        <w:rPr>
          <w:rFonts w:ascii="Helvetica" w:hAnsi="Helvetica" w:cs="Helvetica" w:eastAsiaTheme="majorEastAsia"/>
          <w:sz w:val="22"/>
          <w:szCs w:val="22"/>
          <w:lang w:eastAsia="en-US"/>
        </w:rPr>
        <w:t xml:space="preserve">The Barker hypothesis proposes </w:t>
      </w:r>
      <w:r w:rsidRPr="00113445">
        <w:rPr>
          <w:rFonts w:ascii="Helvetica" w:hAnsi="Helvetica" w:cs="Arial"/>
          <w:sz w:val="22"/>
          <w:szCs w:val="22"/>
          <w:lang w:val="en"/>
        </w:rPr>
        <w:t xml:space="preserve">that </w:t>
      </w:r>
      <w:r w:rsidR="006F620D">
        <w:rPr>
          <w:rFonts w:ascii="Helvetica" w:hAnsi="Helvetica" w:cs="Arial"/>
          <w:sz w:val="22"/>
          <w:szCs w:val="22"/>
          <w:lang w:val="en"/>
        </w:rPr>
        <w:t>‘</w:t>
      </w:r>
      <w:r w:rsidRPr="006F620D" w:rsidR="005E6BB2">
        <w:rPr>
          <w:rFonts w:ascii="Helvetica" w:hAnsi="Helvetica" w:cs="Arial"/>
          <w:i/>
          <w:sz w:val="22"/>
          <w:szCs w:val="22"/>
          <w:lang w:val="en"/>
        </w:rPr>
        <w:t xml:space="preserve">fetal </w:t>
      </w:r>
      <w:r w:rsidR="006F620D">
        <w:rPr>
          <w:rFonts w:ascii="Helvetica" w:hAnsi="Helvetica" w:cs="Arial"/>
          <w:i/>
          <w:sz w:val="22"/>
          <w:szCs w:val="22"/>
          <w:lang w:val="en"/>
        </w:rPr>
        <w:t xml:space="preserve">nourishment </w:t>
      </w:r>
      <w:r w:rsidRPr="006F620D">
        <w:rPr>
          <w:rFonts w:ascii="Helvetica" w:hAnsi="Helvetica" w:cs="Arial"/>
          <w:i/>
          <w:sz w:val="22"/>
          <w:szCs w:val="22"/>
          <w:lang w:val="en"/>
        </w:rPr>
        <w:t>supplied in the womb and during infancy determines the subsequent development and health</w:t>
      </w:r>
      <w:r w:rsidRPr="006F620D" w:rsidR="006F620D">
        <w:rPr>
          <w:rFonts w:ascii="Helvetica" w:hAnsi="Helvetica" w:cs="Arial"/>
          <w:i/>
          <w:sz w:val="22"/>
          <w:szCs w:val="22"/>
          <w:lang w:val="en"/>
        </w:rPr>
        <w:t>’</w:t>
      </w:r>
      <w:r w:rsidRPr="00113445">
        <w:rPr>
          <w:rFonts w:ascii="Helvetica" w:hAnsi="Helvetica" w:cs="Arial"/>
          <w:sz w:val="22"/>
          <w:szCs w:val="22"/>
          <w:lang w:val="en"/>
        </w:rPr>
        <w:t xml:space="preserve">. Using </w:t>
      </w:r>
      <w:r w:rsidR="00113445">
        <w:rPr>
          <w:rFonts w:ascii="Helvetica" w:hAnsi="Helvetica" w:cs="Arial"/>
          <w:sz w:val="22"/>
          <w:szCs w:val="22"/>
          <w:lang w:val="en"/>
        </w:rPr>
        <w:t>five</w:t>
      </w:r>
      <w:r w:rsidRPr="00113445">
        <w:rPr>
          <w:rFonts w:ascii="Helvetica" w:hAnsi="Helvetica" w:cs="Arial"/>
          <w:sz w:val="22"/>
          <w:szCs w:val="22"/>
          <w:lang w:val="en"/>
        </w:rPr>
        <w:t xml:space="preserve"> key </w:t>
      </w:r>
      <w:r w:rsidRPr="00113445" w:rsidR="00113445">
        <w:rPr>
          <w:rFonts w:ascii="Helvetica" w:hAnsi="Helvetica" w:cs="Arial"/>
          <w:sz w:val="22"/>
          <w:szCs w:val="22"/>
          <w:lang w:val="en"/>
        </w:rPr>
        <w:t>studies</w:t>
      </w:r>
      <w:r w:rsidR="00113445">
        <w:rPr>
          <w:rFonts w:ascii="Helvetica" w:hAnsi="Helvetica" w:cs="Arial"/>
          <w:sz w:val="22"/>
          <w:szCs w:val="22"/>
          <w:lang w:val="en"/>
        </w:rPr>
        <w:t>,</w:t>
      </w:r>
      <w:r w:rsidRPr="00113445" w:rsidR="00EB4CB3">
        <w:rPr>
          <w:rFonts w:ascii="Helvetica" w:hAnsi="Helvetica" w:cs="Arial"/>
          <w:sz w:val="22"/>
          <w:szCs w:val="22"/>
          <w:lang w:val="en"/>
        </w:rPr>
        <w:t xml:space="preserve"> </w:t>
      </w:r>
      <w:r w:rsidRPr="00113445">
        <w:rPr>
          <w:rFonts w:ascii="Helvetica" w:hAnsi="Helvetica" w:cs="Arial"/>
          <w:sz w:val="22"/>
          <w:szCs w:val="22"/>
          <w:lang w:val="en"/>
        </w:rPr>
        <w:t xml:space="preserve">briefly </w:t>
      </w:r>
      <w:r w:rsidRPr="00113445" w:rsidR="002C3575">
        <w:rPr>
          <w:rFonts w:ascii="Helvetica" w:hAnsi="Helvetica" w:cs="Arial"/>
          <w:sz w:val="22"/>
          <w:szCs w:val="22"/>
          <w:lang w:val="en"/>
        </w:rPr>
        <w:t>outline how</w:t>
      </w:r>
      <w:r w:rsidRPr="00113445">
        <w:rPr>
          <w:rFonts w:ascii="Helvetica" w:hAnsi="Helvetica" w:cs="Arial"/>
          <w:sz w:val="22"/>
          <w:szCs w:val="22"/>
          <w:lang w:val="en"/>
        </w:rPr>
        <w:t xml:space="preserve"> </w:t>
      </w:r>
      <w:r w:rsidR="006F620D">
        <w:rPr>
          <w:rFonts w:ascii="Helvetica" w:hAnsi="Helvetica" w:cs="Arial"/>
          <w:sz w:val="22"/>
          <w:szCs w:val="22"/>
          <w:lang w:val="en"/>
        </w:rPr>
        <w:t xml:space="preserve">they </w:t>
      </w:r>
      <w:r w:rsidRPr="00113445">
        <w:rPr>
          <w:rFonts w:ascii="Helvetica" w:hAnsi="Helvetica" w:cs="Arial"/>
          <w:sz w:val="22"/>
          <w:szCs w:val="22"/>
          <w:lang w:val="en"/>
        </w:rPr>
        <w:t xml:space="preserve">support this </w:t>
      </w:r>
      <w:r w:rsidRPr="00113445" w:rsidR="002C3575">
        <w:rPr>
          <w:rFonts w:ascii="Helvetica" w:hAnsi="Helvetica" w:cs="Arial"/>
          <w:sz w:val="22"/>
          <w:szCs w:val="22"/>
          <w:lang w:val="en"/>
        </w:rPr>
        <w:t>theory</w:t>
      </w:r>
      <w:r w:rsidRPr="00113445" w:rsidR="007B6D97">
        <w:rPr>
          <w:rFonts w:ascii="Helvetica" w:hAnsi="Helvetica" w:cs="Arial"/>
          <w:sz w:val="22"/>
          <w:szCs w:val="22"/>
          <w:lang w:val="en"/>
        </w:rPr>
        <w:t>.</w:t>
      </w:r>
      <w:r w:rsidRPr="00113445" w:rsidR="002C3575">
        <w:rPr>
          <w:rFonts w:ascii="Helvetica" w:hAnsi="Helvetica" w:cs="Arial"/>
          <w:sz w:val="22"/>
          <w:szCs w:val="22"/>
          <w:lang w:val="en"/>
        </w:rPr>
        <w:t xml:space="preserve"> </w:t>
      </w:r>
    </w:p>
    <w:p w:rsidRPr="00113445" w:rsidR="00190A27" w:rsidP="00113445" w:rsidRDefault="007B6D97" w14:paraId="2C4ADA42" w14:textId="3D8CABAD">
      <w:pPr>
        <w:jc w:val="right"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113445">
        <w:rPr>
          <w:rFonts w:ascii="Helvetica" w:hAnsi="Helvetica" w:cs="Helvetica" w:eastAsiaTheme="minorHAnsi"/>
          <w:sz w:val="22"/>
          <w:szCs w:val="22"/>
          <w:lang w:eastAsia="en-US"/>
        </w:rPr>
        <w:t>(35 marks)</w:t>
      </w:r>
    </w:p>
    <w:p w:rsidRPr="00113445" w:rsidR="007B6D97" w:rsidP="00113445" w:rsidRDefault="007B6D97" w14:paraId="58A2D98C" w14:textId="77777777">
      <w:pPr>
        <w:jc w:val="right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113445" w:rsidR="00EB4CB3" w:rsidP="00113445" w:rsidRDefault="00EB4CB3" w14:paraId="65BF1F04" w14:textId="2CE7D84F">
      <w:pPr>
        <w:ind w:left="567" w:hanging="567"/>
        <w:rPr>
          <w:rFonts w:ascii="Helvetica" w:hAnsi="Helvetica" w:cs="Helvetica" w:eastAsiaTheme="minorHAnsi"/>
          <w:color w:val="FF0000"/>
          <w:sz w:val="22"/>
          <w:szCs w:val="22"/>
          <w:lang w:eastAsia="en-US"/>
        </w:rPr>
      </w:pPr>
      <w:r w:rsidRPr="00113445">
        <w:rPr>
          <w:rFonts w:ascii="Helvetica" w:hAnsi="Helvetica" w:cs="Helvetica" w:eastAsiaTheme="minorHAnsi"/>
          <w:sz w:val="22"/>
          <w:szCs w:val="22"/>
          <w:lang w:eastAsia="en-US"/>
        </w:rPr>
        <w:t>3</w:t>
      </w:r>
      <w:r w:rsidRPr="00113445" w:rsidR="007B6D97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  <w:r w:rsidR="00113445">
        <w:rPr>
          <w:rFonts w:ascii="Helvetica" w:hAnsi="Helvetica" w:cs="Helvetica" w:eastAsiaTheme="minorHAnsi"/>
          <w:sz w:val="22"/>
          <w:szCs w:val="22"/>
          <w:lang w:eastAsia="en-US"/>
        </w:rPr>
        <w:tab/>
      </w:r>
      <w:r w:rsidRPr="00113445">
        <w:rPr>
          <w:rFonts w:ascii="Helvetica" w:hAnsi="Helvetica" w:cs="Helvetica" w:eastAsiaTheme="minorHAnsi"/>
          <w:sz w:val="22"/>
          <w:szCs w:val="22"/>
          <w:lang w:eastAsia="en-US"/>
        </w:rPr>
        <w:t xml:space="preserve">Using relevant evidence, discuss the factors which influence acceptance of </w:t>
      </w:r>
      <w:r w:rsidR="00113445">
        <w:rPr>
          <w:rFonts w:ascii="Helvetica" w:hAnsi="Helvetica" w:cs="Helvetica" w:eastAsiaTheme="minorHAnsi"/>
          <w:sz w:val="22"/>
          <w:szCs w:val="22"/>
          <w:lang w:eastAsia="en-US"/>
        </w:rPr>
        <w:t>fruit and v</w:t>
      </w:r>
      <w:r w:rsidRPr="00113445">
        <w:rPr>
          <w:rFonts w:ascii="Helvetica" w:hAnsi="Helvetica" w:cs="Helvetica" w:eastAsiaTheme="minorHAnsi"/>
          <w:sz w:val="22"/>
          <w:szCs w:val="22"/>
          <w:lang w:eastAsia="en-US"/>
        </w:rPr>
        <w:t>eg</w:t>
      </w:r>
      <w:r w:rsidR="00113445">
        <w:rPr>
          <w:rFonts w:ascii="Helvetica" w:hAnsi="Helvetica" w:cs="Helvetica" w:eastAsiaTheme="minorHAnsi"/>
          <w:sz w:val="22"/>
          <w:szCs w:val="22"/>
          <w:lang w:eastAsia="en-US"/>
        </w:rPr>
        <w:t>etable</w:t>
      </w:r>
      <w:r w:rsidRPr="00113445">
        <w:rPr>
          <w:rFonts w:ascii="Helvetica" w:hAnsi="Helvetica" w:cs="Helvetica" w:eastAsiaTheme="minorHAnsi"/>
          <w:sz w:val="22"/>
          <w:szCs w:val="22"/>
          <w:lang w:eastAsia="en-US"/>
        </w:rPr>
        <w:t xml:space="preserve"> consumption at the start of the complementary feeding (CF) period</w:t>
      </w:r>
      <w:r w:rsidRPr="00113445" w:rsidR="007B6D97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  <w:r w:rsidRPr="00113445">
        <w:rPr>
          <w:rFonts w:ascii="Helvetica" w:hAnsi="Helvetica" w:cs="Helvetica" w:eastAsiaTheme="minorHAnsi"/>
          <w:color w:val="FF0000"/>
          <w:sz w:val="22"/>
          <w:szCs w:val="22"/>
          <w:lang w:eastAsia="en-US"/>
        </w:rPr>
        <w:t xml:space="preserve"> </w:t>
      </w:r>
    </w:p>
    <w:p w:rsidRPr="00113445" w:rsidR="007B6D97" w:rsidP="00113445" w:rsidRDefault="007B6D97" w14:paraId="70B77838" w14:textId="7F2B67F6">
      <w:pPr>
        <w:ind w:left="426" w:hanging="284"/>
        <w:jc w:val="right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>(35 marks)</w:t>
      </w:r>
    </w:p>
    <w:p w:rsidRPr="00113445" w:rsidR="007B6D97" w:rsidP="00113445" w:rsidRDefault="007B6D97" w14:paraId="3F404413" w14:textId="77777777">
      <w:pPr>
        <w:ind w:left="426" w:hanging="284"/>
        <w:jc w:val="right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113445" w:rsidR="00190A27" w:rsidP="00113445" w:rsidRDefault="00190A27" w14:paraId="07BC53FC" w14:textId="439388D3">
      <w:pPr>
        <w:ind w:left="567" w:hanging="567"/>
        <w:rPr>
          <w:rFonts w:ascii="Helvetica" w:hAnsi="Helvetica" w:eastAsiaTheme="minorHAnsi" w:cstheme="minorBidi"/>
          <w:b/>
          <w:sz w:val="22"/>
          <w:szCs w:val="22"/>
          <w:lang w:eastAsia="en-US"/>
        </w:rPr>
      </w:pP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>4</w:t>
      </w:r>
      <w:r w:rsidRPr="00113445" w:rsidR="007B6D97">
        <w:rPr>
          <w:rFonts w:ascii="Helvetica" w:hAnsi="Helvetica" w:eastAsiaTheme="minorHAnsi" w:cstheme="minorBidi"/>
          <w:sz w:val="22"/>
          <w:szCs w:val="22"/>
          <w:lang w:eastAsia="en-US"/>
        </w:rPr>
        <w:t>.</w:t>
      </w:r>
      <w:r w:rsidR="00113445">
        <w:rPr>
          <w:rFonts w:ascii="Helvetica" w:hAnsi="Helvetica" w:eastAsiaTheme="minorHAnsi" w:cstheme="minorBidi"/>
          <w:sz w:val="22"/>
          <w:szCs w:val="22"/>
          <w:lang w:eastAsia="en-US"/>
        </w:rPr>
        <w:tab/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>Explain</w:t>
      </w:r>
      <w:r w:rsidR="00113445">
        <w:rPr>
          <w:rFonts w:ascii="Helvetica" w:hAnsi="Helvetica" w:eastAsiaTheme="minorHAnsi" w:cstheme="minorBidi"/>
          <w:sz w:val="22"/>
          <w:szCs w:val="22"/>
          <w:lang w:eastAsia="en-US"/>
        </w:rPr>
        <w:t>,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using </w:t>
      </w:r>
      <w:r w:rsidRPr="00113445" w:rsidR="002C3575">
        <w:rPr>
          <w:rFonts w:ascii="Helvetica" w:hAnsi="Helvetica" w:eastAsiaTheme="minorHAnsi" w:cstheme="minorBidi"/>
          <w:sz w:val="22"/>
          <w:szCs w:val="22"/>
          <w:lang w:eastAsia="en-US"/>
        </w:rPr>
        <w:t>examples</w:t>
      </w:r>
      <w:r w:rsidR="00113445">
        <w:rPr>
          <w:rFonts w:ascii="Helvetica" w:hAnsi="Helvetica" w:eastAsiaTheme="minorHAnsi" w:cstheme="minorBidi"/>
          <w:sz w:val="22"/>
          <w:szCs w:val="22"/>
          <w:lang w:eastAsia="en-US"/>
        </w:rPr>
        <w:t>,</w:t>
      </w:r>
      <w:r w:rsidRPr="00113445" w:rsidR="002C3575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</w:t>
      </w:r>
      <w:r w:rsidR="00113445">
        <w:rPr>
          <w:rFonts w:ascii="Helvetica" w:hAnsi="Helvetica" w:eastAsiaTheme="minorHAnsi" w:cstheme="minorBidi"/>
          <w:sz w:val="22"/>
          <w:szCs w:val="22"/>
          <w:lang w:eastAsia="en-US"/>
        </w:rPr>
        <w:t>which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lifestyle factors cause or contribute to childhood obesity</w:t>
      </w:r>
      <w:r w:rsidRPr="00113445" w:rsidR="007B6D97">
        <w:rPr>
          <w:rFonts w:ascii="Helvetica" w:hAnsi="Helvetica" w:eastAsiaTheme="minorHAnsi" w:cstheme="minorBidi"/>
          <w:sz w:val="22"/>
          <w:szCs w:val="22"/>
          <w:lang w:eastAsia="en-US"/>
        </w:rPr>
        <w:t>.</w:t>
      </w:r>
      <w:bookmarkStart w:name="_GoBack" w:id="0"/>
      <w:bookmarkEnd w:id="0"/>
      <w:r w:rsidRPr="00113445" w:rsidR="007B6D97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</w:t>
      </w:r>
      <w:r w:rsidRPr="00113445">
        <w:rPr>
          <w:rFonts w:ascii="Helvetica" w:hAnsi="Helvetica" w:eastAsiaTheme="minorHAnsi" w:cstheme="minorBidi"/>
          <w:sz w:val="22"/>
          <w:szCs w:val="22"/>
          <w:lang w:eastAsia="en-US"/>
        </w:rPr>
        <w:t>(35 marks</w:t>
      </w:r>
      <w:r w:rsidRPr="00113445" w:rsidR="007B6D97">
        <w:rPr>
          <w:rFonts w:ascii="Helvetica" w:hAnsi="Helvetica" w:eastAsiaTheme="minorHAnsi" w:cstheme="minorBidi"/>
          <w:sz w:val="22"/>
          <w:szCs w:val="22"/>
          <w:lang w:eastAsia="en-US"/>
        </w:rPr>
        <w:t>)</w:t>
      </w:r>
    </w:p>
    <w:p w:rsidRPr="00113445" w:rsidR="00190A27" w:rsidP="00113445" w:rsidRDefault="00190A27" w14:paraId="22E61365" w14:textId="77777777">
      <w:pPr>
        <w:spacing w:after="200"/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="00711A14" w:rsidP="00711A14" w:rsidRDefault="00711A14" w14:paraId="4EEB5E5D" w14:textId="75C31CCB">
      <w:pPr>
        <w:jc w:val="both"/>
        <w:rPr>
          <w:rFonts w:ascii="Helvetica" w:hAnsi="Helvetica"/>
          <w:sz w:val="22"/>
          <w:szCs w:val="22"/>
        </w:rPr>
      </w:pPr>
    </w:p>
    <w:p w:rsidR="00190A27" w:rsidP="00312308" w:rsidRDefault="009B14CF" w14:paraId="6BFB6AD6" w14:textId="601603D0">
      <w:p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</w:t>
      </w:r>
      <w:r w:rsidRPr="00203904" w:rsidR="00471D16">
        <w:rPr>
          <w:rFonts w:ascii="Helvetica" w:hAnsi="Helvetica"/>
          <w:b/>
          <w:sz w:val="22"/>
          <w:szCs w:val="22"/>
        </w:rPr>
        <w:t>ND OF EXAMINATION</w:t>
      </w:r>
    </w:p>
    <w:sectPr w:rsidR="00190A27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C944" w14:textId="77777777" w:rsidR="00104745" w:rsidRDefault="00104745" w:rsidP="00203904">
      <w:r>
        <w:separator/>
      </w:r>
    </w:p>
  </w:endnote>
  <w:endnote w:type="continuationSeparator" w:id="0">
    <w:p w14:paraId="76319F0B" w14:textId="77777777" w:rsidR="00104745" w:rsidRDefault="0010474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991FE" w14:textId="11D64A89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6F620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6F620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3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127C84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D907" w14:textId="77777777" w:rsidR="00104745" w:rsidRDefault="00104745" w:rsidP="00203904">
      <w:r>
        <w:separator/>
      </w:r>
    </w:p>
  </w:footnote>
  <w:footnote w:type="continuationSeparator" w:id="0">
    <w:p w14:paraId="4B170BB1" w14:textId="77777777" w:rsidR="00104745" w:rsidRDefault="0010474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108" w14:textId="28F3A46B" w:rsidR="00F968DA" w:rsidRPr="00F968DA" w:rsidRDefault="00F968DA">
    <w:pPr>
      <w:pStyle w:val="Header"/>
      <w:rPr>
        <w:rFonts w:ascii="Helvetica" w:hAnsi="Helvetica" w:cs="Helvetica"/>
        <w:b/>
        <w:sz w:val="18"/>
        <w:szCs w:val="18"/>
      </w:rPr>
    </w:pPr>
    <w:r w:rsidRPr="00F968DA">
      <w:rPr>
        <w:rFonts w:ascii="Helvetica" w:hAnsi="Helvetica" w:cs="Helvetica"/>
        <w:b/>
        <w:sz w:val="18"/>
        <w:szCs w:val="18"/>
      </w:rPr>
      <w:t>M/NUT5035/SEM1/JAN2019/2</w:t>
    </w:r>
  </w:p>
  <w:p w14:paraId="34172483" w14:textId="77777777" w:rsidR="00F968DA" w:rsidRDefault="00F96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8466F"/>
    <w:rsid w:val="000C38EC"/>
    <w:rsid w:val="000E4002"/>
    <w:rsid w:val="000E6631"/>
    <w:rsid w:val="00104745"/>
    <w:rsid w:val="00113445"/>
    <w:rsid w:val="001143BB"/>
    <w:rsid w:val="0014127A"/>
    <w:rsid w:val="00190A27"/>
    <w:rsid w:val="00203904"/>
    <w:rsid w:val="0022392C"/>
    <w:rsid w:val="00281F5C"/>
    <w:rsid w:val="002B2E21"/>
    <w:rsid w:val="002B59FD"/>
    <w:rsid w:val="002B6BDF"/>
    <w:rsid w:val="002C3575"/>
    <w:rsid w:val="002F7A45"/>
    <w:rsid w:val="00312308"/>
    <w:rsid w:val="00327FCE"/>
    <w:rsid w:val="003E60E3"/>
    <w:rsid w:val="0043222C"/>
    <w:rsid w:val="00471D16"/>
    <w:rsid w:val="004D0D05"/>
    <w:rsid w:val="005E6BB2"/>
    <w:rsid w:val="00661227"/>
    <w:rsid w:val="006D52A3"/>
    <w:rsid w:val="006E114F"/>
    <w:rsid w:val="006F620D"/>
    <w:rsid w:val="0071034A"/>
    <w:rsid w:val="00711A14"/>
    <w:rsid w:val="00712DD0"/>
    <w:rsid w:val="007A7C8D"/>
    <w:rsid w:val="007B4936"/>
    <w:rsid w:val="007B6D97"/>
    <w:rsid w:val="007C3B14"/>
    <w:rsid w:val="008A204C"/>
    <w:rsid w:val="0092159D"/>
    <w:rsid w:val="00936B3C"/>
    <w:rsid w:val="00964C31"/>
    <w:rsid w:val="009B14CF"/>
    <w:rsid w:val="009C76B4"/>
    <w:rsid w:val="009D0B06"/>
    <w:rsid w:val="009E2576"/>
    <w:rsid w:val="009F6179"/>
    <w:rsid w:val="00A40A8B"/>
    <w:rsid w:val="00BE0EE3"/>
    <w:rsid w:val="00BE3189"/>
    <w:rsid w:val="00CB395B"/>
    <w:rsid w:val="00D25891"/>
    <w:rsid w:val="00D63CD8"/>
    <w:rsid w:val="00DE1FD7"/>
    <w:rsid w:val="00E11B7E"/>
    <w:rsid w:val="00E20C25"/>
    <w:rsid w:val="00E36FD8"/>
    <w:rsid w:val="00E72A7A"/>
    <w:rsid w:val="00E9621A"/>
    <w:rsid w:val="00EB4CB3"/>
    <w:rsid w:val="00ED00A7"/>
    <w:rsid w:val="00F047D0"/>
    <w:rsid w:val="00F20D74"/>
    <w:rsid w:val="00F35C73"/>
    <w:rsid w:val="00F55386"/>
    <w:rsid w:val="00F83CBB"/>
    <w:rsid w:val="00F968DA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."/>
  <w:listSeparator w:val=","/>
  <w14:docId w14:val="7E71338A"/>
  <w15:docId w15:val="{26ACDD2F-D6D3-492D-84B3-13E49AE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R63NPHTH4QFH-1291-880</_dlc_DocId>
    <_dlc_DocIdUrl xmlns="559e8a90-c5f0-4960-93bb-48a9a6be2d22">
      <Url>https://staffnet.stmarys.ac.uk/academic-services/Registry/exam-paper-submission/_layouts/15/DocIdRedir.aspx?ID=R63NPHTH4QFH-1291-880</Url>
      <Description>R63NPHTH4QFH-1291-880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A47FE9-81E4-4770-BA97-B28FA53A2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D53E1-ADF6-4F0E-A987-3135560D7F06}">
  <ds:schemaRefs>
    <ds:schemaRef ds:uri="559e8a90-c5f0-4960-93bb-48a9a6be2d2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AF679F-C6AB-4CD1-8DC5-C6379A99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8B73E-2F28-4FAC-965F-63CB047F29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14</cp:revision>
  <dcterms:created xsi:type="dcterms:W3CDTF">2018-11-13T15:25:00Z</dcterms:created>
  <dcterms:modified xsi:type="dcterms:W3CDTF">2021-04-12T15:54:14Z</dcterms:modified>
  <dc:title>NUT5035 Semester 1 1819</dc:title>
  <cp:keywords>
  </cp:keywords>
  <dc:subject>NUT5035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5ee45b09-d84f-4c88-845d-b332987ab085</vt:lpwstr>
  </property>
</Properties>
</file>