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0B8E" w:rsidR="003C3CF8" w:rsidP="00D55A34" w:rsidRDefault="003C3CF8" w14:paraId="43671BCF" w14:textId="77777777">
      <w:pPr>
        <w:pStyle w:val="Default"/>
        <w:jc w:val="center"/>
        <w:rPr>
          <w:color w:val="auto"/>
          <w:sz w:val="40"/>
          <w:szCs w:val="40"/>
        </w:rPr>
      </w:pPr>
      <w:r w:rsidRPr="00020B8E">
        <w:rPr>
          <w:b/>
          <w:bCs/>
          <w:color w:val="auto"/>
          <w:sz w:val="40"/>
          <w:szCs w:val="40"/>
        </w:rPr>
        <w:t>ST MARY’S UNIVERSITY</w:t>
      </w:r>
    </w:p>
    <w:p w:rsidRPr="00020B8E" w:rsidR="003C3CF8" w:rsidP="00D55A34" w:rsidRDefault="003C3CF8" w14:paraId="43671BD0" w14:textId="77777777">
      <w:pPr>
        <w:pStyle w:val="Default"/>
        <w:jc w:val="center"/>
        <w:rPr>
          <w:color w:val="auto"/>
          <w:sz w:val="36"/>
          <w:szCs w:val="36"/>
        </w:rPr>
      </w:pPr>
      <w:r w:rsidRPr="00020B8E">
        <w:rPr>
          <w:b/>
          <w:bCs/>
          <w:color w:val="auto"/>
          <w:sz w:val="36"/>
          <w:szCs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020B8E">
            <w:rPr>
              <w:b/>
              <w:bCs/>
              <w:color w:val="auto"/>
              <w:sz w:val="36"/>
              <w:szCs w:val="36"/>
            </w:rPr>
            <w:t>LONDON</w:t>
          </w:r>
        </w:smartTag>
      </w:smartTag>
    </w:p>
    <w:p w:rsidRPr="00020B8E" w:rsidR="003C3CF8" w:rsidP="00D55A34" w:rsidRDefault="003C3CF8" w14:paraId="43671BD1" w14:textId="6EE36AC5">
      <w:pPr>
        <w:pStyle w:val="Default"/>
        <w:jc w:val="center"/>
        <w:rPr>
          <w:color w:val="auto"/>
          <w:sz w:val="23"/>
          <w:szCs w:val="23"/>
        </w:rPr>
      </w:pPr>
      <w:r w:rsidRPr="00020B8E">
        <w:rPr>
          <w:color w:val="auto"/>
          <w:sz w:val="23"/>
          <w:szCs w:val="23"/>
        </w:rPr>
        <w:t>BA/</w:t>
      </w:r>
      <w:r w:rsidRPr="00020B8E" w:rsidR="000E0B97">
        <w:rPr>
          <w:color w:val="auto"/>
          <w:sz w:val="23"/>
          <w:szCs w:val="23"/>
        </w:rPr>
        <w:t>BSc</w:t>
      </w:r>
      <w:r w:rsidR="000E0B97">
        <w:rPr>
          <w:color w:val="auto"/>
          <w:sz w:val="23"/>
          <w:szCs w:val="23"/>
        </w:rPr>
        <w:t>/BAITT</w:t>
      </w:r>
      <w:r w:rsidRPr="00020B8E">
        <w:rPr>
          <w:color w:val="auto"/>
          <w:sz w:val="23"/>
          <w:szCs w:val="23"/>
        </w:rPr>
        <w:t xml:space="preserve"> </w:t>
      </w:r>
      <w:r w:rsidR="000E0B97">
        <w:rPr>
          <w:color w:val="auto"/>
          <w:sz w:val="23"/>
          <w:szCs w:val="23"/>
        </w:rPr>
        <w:t xml:space="preserve">students registered for </w:t>
      </w:r>
    </w:p>
    <w:p w:rsidRPr="00020B8E" w:rsidR="003C3CF8" w:rsidP="00D55A34" w:rsidRDefault="003C3CF8" w14:paraId="43671BD2" w14:textId="77777777">
      <w:pPr>
        <w:pStyle w:val="Default"/>
        <w:jc w:val="center"/>
        <w:rPr>
          <w:color w:val="auto"/>
          <w:sz w:val="23"/>
          <w:szCs w:val="23"/>
        </w:rPr>
      </w:pPr>
      <w:r w:rsidRPr="00020B8E">
        <w:rPr>
          <w:color w:val="auto"/>
          <w:sz w:val="23"/>
          <w:szCs w:val="23"/>
        </w:rPr>
        <w:t xml:space="preserve">Level </w:t>
      </w:r>
      <w:r w:rsidRPr="00020B8E" w:rsidR="00BF5430">
        <w:rPr>
          <w:b/>
          <w:color w:val="auto"/>
          <w:sz w:val="23"/>
          <w:szCs w:val="23"/>
        </w:rPr>
        <w:t>FIVE</w:t>
      </w:r>
    </w:p>
    <w:p w:rsidRPr="00020B8E" w:rsidR="003C3CF8" w:rsidP="00D55A34" w:rsidRDefault="003C3CF8" w14:paraId="43671BD3" w14:textId="77777777">
      <w:pPr>
        <w:pStyle w:val="Default"/>
        <w:rPr>
          <w:color w:val="auto"/>
          <w:sz w:val="22"/>
          <w:szCs w:val="22"/>
        </w:rPr>
      </w:pPr>
    </w:p>
    <w:p w:rsidRPr="00020B8E" w:rsidR="003C3CF8" w:rsidP="00D55A34" w:rsidRDefault="003C3CF8" w14:paraId="43671BD4" w14:textId="2B8D8BA2">
      <w:pPr>
        <w:pStyle w:val="Default"/>
        <w:rPr>
          <w:color w:val="auto"/>
          <w:sz w:val="22"/>
          <w:szCs w:val="22"/>
        </w:rPr>
      </w:pPr>
      <w:r w:rsidRPr="00020B8E">
        <w:rPr>
          <w:color w:val="auto"/>
          <w:sz w:val="22"/>
          <w:szCs w:val="22"/>
        </w:rPr>
        <w:t>Title</w:t>
      </w:r>
      <w:r w:rsidR="000E0B97">
        <w:rPr>
          <w:b/>
          <w:bCs/>
          <w:color w:val="auto"/>
          <w:sz w:val="22"/>
          <w:szCs w:val="22"/>
        </w:rPr>
        <w:t xml:space="preserve">: </w:t>
      </w:r>
      <w:r w:rsidR="00151D11">
        <w:rPr>
          <w:b/>
          <w:bCs/>
          <w:color w:val="auto"/>
          <w:sz w:val="22"/>
          <w:szCs w:val="22"/>
        </w:rPr>
        <w:tab/>
      </w:r>
      <w:r w:rsidR="000E0B97">
        <w:rPr>
          <w:b/>
          <w:bCs/>
          <w:color w:val="auto"/>
          <w:sz w:val="22"/>
          <w:szCs w:val="22"/>
        </w:rPr>
        <w:t>Research M</w:t>
      </w:r>
      <w:r w:rsidRPr="00020B8E">
        <w:rPr>
          <w:b/>
          <w:bCs/>
          <w:color w:val="auto"/>
          <w:sz w:val="22"/>
          <w:szCs w:val="22"/>
        </w:rPr>
        <w:t xml:space="preserve">ethods and </w:t>
      </w:r>
      <w:r w:rsidR="000E0B97">
        <w:rPr>
          <w:b/>
          <w:bCs/>
          <w:color w:val="auto"/>
          <w:sz w:val="22"/>
          <w:szCs w:val="22"/>
        </w:rPr>
        <w:t>S</w:t>
      </w:r>
      <w:r w:rsidRPr="00020B8E">
        <w:rPr>
          <w:b/>
          <w:bCs/>
          <w:color w:val="auto"/>
          <w:sz w:val="22"/>
          <w:szCs w:val="22"/>
        </w:rPr>
        <w:t xml:space="preserve">tatistics </w:t>
      </w:r>
      <w:r w:rsidRPr="00020B8E" w:rsidR="00020B8E">
        <w:rPr>
          <w:b/>
          <w:bCs/>
          <w:color w:val="auto"/>
          <w:sz w:val="22"/>
          <w:szCs w:val="22"/>
        </w:rPr>
        <w:t>III</w:t>
      </w:r>
      <w:r w:rsidR="000E0B97">
        <w:rPr>
          <w:b/>
          <w:bCs/>
          <w:color w:val="auto"/>
          <w:sz w:val="22"/>
          <w:szCs w:val="22"/>
        </w:rPr>
        <w:t xml:space="preserve"> </w:t>
      </w:r>
    </w:p>
    <w:p w:rsidRPr="00020B8E" w:rsidR="003C3CF8" w:rsidP="00D55A34" w:rsidRDefault="003C3CF8" w14:paraId="43671BD5" w14:textId="77777777">
      <w:pPr>
        <w:pStyle w:val="Default"/>
        <w:rPr>
          <w:color w:val="auto"/>
          <w:sz w:val="22"/>
          <w:szCs w:val="22"/>
        </w:rPr>
      </w:pPr>
    </w:p>
    <w:p w:rsidR="009D6A3E" w:rsidP="00D55A34" w:rsidRDefault="003C3CF8" w14:paraId="59E1BCD3" w14:textId="77777777">
      <w:pPr>
        <w:pStyle w:val="Default"/>
        <w:rPr>
          <w:b/>
          <w:bCs/>
          <w:color w:val="auto"/>
          <w:sz w:val="22"/>
          <w:szCs w:val="22"/>
        </w:rPr>
      </w:pPr>
      <w:r w:rsidRPr="00020B8E">
        <w:rPr>
          <w:color w:val="auto"/>
          <w:sz w:val="22"/>
          <w:szCs w:val="22"/>
        </w:rPr>
        <w:t xml:space="preserve">Code: </w:t>
      </w:r>
      <w:r w:rsidR="00151D11">
        <w:rPr>
          <w:color w:val="auto"/>
          <w:sz w:val="22"/>
          <w:szCs w:val="22"/>
        </w:rPr>
        <w:tab/>
      </w:r>
      <w:r w:rsidRPr="00020B8E" w:rsidR="00BF5430">
        <w:rPr>
          <w:b/>
          <w:bCs/>
          <w:color w:val="auto"/>
          <w:sz w:val="22"/>
          <w:szCs w:val="22"/>
        </w:rPr>
        <w:t>PSY5</w:t>
      </w:r>
      <w:r w:rsidRPr="00020B8E">
        <w:rPr>
          <w:b/>
          <w:bCs/>
          <w:color w:val="auto"/>
          <w:sz w:val="22"/>
          <w:szCs w:val="22"/>
        </w:rPr>
        <w:t>001</w:t>
      </w:r>
    </w:p>
    <w:p w:rsidRPr="00020B8E" w:rsidR="003C3CF8" w:rsidP="00D55A34" w:rsidRDefault="003C3CF8" w14:paraId="43671BD6" w14:textId="10103C30">
      <w:pPr>
        <w:pStyle w:val="Default"/>
        <w:rPr>
          <w:color w:val="auto"/>
          <w:sz w:val="22"/>
          <w:szCs w:val="22"/>
        </w:rPr>
      </w:pPr>
      <w:r w:rsidRPr="00020B8E">
        <w:rPr>
          <w:color w:val="auto"/>
          <w:sz w:val="22"/>
          <w:szCs w:val="22"/>
        </w:rPr>
        <w:t xml:space="preserve">Semester: </w:t>
      </w:r>
      <w:r w:rsidR="000E0B97">
        <w:rPr>
          <w:b/>
          <w:color w:val="auto"/>
          <w:sz w:val="22"/>
          <w:szCs w:val="22"/>
        </w:rPr>
        <w:t>One</w:t>
      </w:r>
      <w:r w:rsidRPr="00020B8E" w:rsidR="002E6F44">
        <w:rPr>
          <w:b/>
          <w:color w:val="auto"/>
          <w:sz w:val="22"/>
          <w:szCs w:val="22"/>
        </w:rPr>
        <w:t xml:space="preserve"> </w:t>
      </w:r>
    </w:p>
    <w:p w:rsidRPr="00020B8E" w:rsidR="003C3CF8" w:rsidP="00D55A34" w:rsidRDefault="003C3CF8" w14:paraId="43671BD7" w14:textId="77777777">
      <w:pPr>
        <w:pStyle w:val="Default"/>
        <w:rPr>
          <w:color w:val="auto"/>
          <w:sz w:val="22"/>
          <w:szCs w:val="22"/>
        </w:rPr>
      </w:pPr>
    </w:p>
    <w:p w:rsidR="009D6A3E" w:rsidP="00D55A34" w:rsidRDefault="003C3CF8" w14:paraId="3F105069" w14:textId="77777777">
      <w:pPr>
        <w:pStyle w:val="Default"/>
        <w:rPr>
          <w:b/>
          <w:bCs/>
          <w:color w:val="auto"/>
          <w:sz w:val="22"/>
          <w:szCs w:val="22"/>
        </w:rPr>
      </w:pPr>
      <w:r w:rsidRPr="00020B8E">
        <w:rPr>
          <w:color w:val="auto"/>
          <w:sz w:val="22"/>
          <w:szCs w:val="22"/>
        </w:rPr>
        <w:t xml:space="preserve">Date: </w:t>
      </w:r>
      <w:r w:rsidR="00151D11">
        <w:rPr>
          <w:color w:val="auto"/>
          <w:sz w:val="22"/>
          <w:szCs w:val="22"/>
        </w:rPr>
        <w:tab/>
      </w:r>
      <w:r w:rsidRPr="00E72CE5" w:rsidR="00151D11">
        <w:rPr>
          <w:b/>
          <w:color w:val="auto"/>
          <w:sz w:val="22"/>
          <w:szCs w:val="22"/>
        </w:rPr>
        <w:t>13</w:t>
      </w:r>
      <w:r w:rsidRPr="00E72CE5" w:rsidR="00151D11">
        <w:rPr>
          <w:b/>
          <w:color w:val="auto"/>
          <w:sz w:val="22"/>
          <w:szCs w:val="22"/>
          <w:vertAlign w:val="superscript"/>
        </w:rPr>
        <w:t>th</w:t>
      </w:r>
      <w:r w:rsidR="00151D11">
        <w:rPr>
          <w:color w:val="auto"/>
          <w:sz w:val="22"/>
          <w:szCs w:val="22"/>
        </w:rPr>
        <w:t xml:space="preserve"> </w:t>
      </w:r>
      <w:r w:rsidR="000E0B97">
        <w:rPr>
          <w:b/>
          <w:bCs/>
          <w:color w:val="auto"/>
          <w:sz w:val="22"/>
          <w:szCs w:val="22"/>
        </w:rPr>
        <w:t>January 2020</w:t>
      </w:r>
    </w:p>
    <w:p w:rsidRPr="00020B8E" w:rsidR="003C3CF8" w:rsidP="00D55A34" w:rsidRDefault="003C3CF8" w14:paraId="43671BD8" w14:textId="15F6FB38">
      <w:pPr>
        <w:pStyle w:val="Default"/>
        <w:rPr>
          <w:color w:val="auto"/>
          <w:sz w:val="22"/>
          <w:szCs w:val="22"/>
        </w:rPr>
      </w:pPr>
      <w:r w:rsidRPr="00020B8E">
        <w:rPr>
          <w:color w:val="auto"/>
          <w:sz w:val="22"/>
          <w:szCs w:val="22"/>
        </w:rPr>
        <w:t xml:space="preserve">Time: </w:t>
      </w:r>
      <w:r w:rsidR="00151D11">
        <w:rPr>
          <w:b/>
          <w:bCs/>
          <w:color w:val="auto"/>
          <w:sz w:val="22"/>
          <w:szCs w:val="22"/>
        </w:rPr>
        <w:t>9:30 am – 10:30 am</w:t>
      </w:r>
    </w:p>
    <w:p w:rsidRPr="00020B8E" w:rsidR="003C3CF8" w:rsidP="00D55A34" w:rsidRDefault="003C3CF8" w14:paraId="43671BD9" w14:textId="77777777">
      <w:pPr>
        <w:pStyle w:val="Default"/>
        <w:rPr>
          <w:color w:val="auto"/>
          <w:sz w:val="22"/>
          <w:szCs w:val="22"/>
        </w:rPr>
      </w:pPr>
    </w:p>
    <w:p w:rsidRPr="00020B8E" w:rsidR="003C3CF8" w:rsidP="00D55A34" w:rsidRDefault="003C3CF8" w14:paraId="43671BDA" w14:textId="77777777">
      <w:pPr>
        <w:pStyle w:val="Default"/>
        <w:rPr>
          <w:color w:val="auto"/>
          <w:sz w:val="22"/>
          <w:szCs w:val="22"/>
        </w:rPr>
      </w:pPr>
      <w:r w:rsidRPr="00020B8E">
        <w:rPr>
          <w:color w:val="auto"/>
          <w:sz w:val="22"/>
          <w:szCs w:val="22"/>
        </w:rPr>
        <w:t xml:space="preserve">TIME ALLOWED: </w:t>
      </w:r>
      <w:r w:rsidRPr="00020B8E">
        <w:rPr>
          <w:b/>
          <w:color w:val="auto"/>
          <w:sz w:val="22"/>
          <w:szCs w:val="22"/>
        </w:rPr>
        <w:t>ONE</w:t>
      </w:r>
      <w:r w:rsidRPr="00020B8E">
        <w:rPr>
          <w:b/>
          <w:bCs/>
          <w:color w:val="auto"/>
          <w:sz w:val="22"/>
          <w:szCs w:val="22"/>
        </w:rPr>
        <w:t xml:space="preserve"> </w:t>
      </w:r>
      <w:r w:rsidRPr="00020B8E">
        <w:rPr>
          <w:color w:val="auto"/>
          <w:sz w:val="22"/>
          <w:szCs w:val="22"/>
        </w:rPr>
        <w:t xml:space="preserve">HOUR </w:t>
      </w:r>
    </w:p>
    <w:p w:rsidRPr="00020B8E" w:rsidR="003C3CF8" w:rsidP="00D55A34" w:rsidRDefault="003C3CF8" w14:paraId="43671BDB" w14:textId="77777777">
      <w:pPr>
        <w:pStyle w:val="Default"/>
        <w:rPr>
          <w:b/>
          <w:bCs/>
          <w:color w:val="auto"/>
          <w:sz w:val="22"/>
          <w:szCs w:val="22"/>
        </w:rPr>
      </w:pPr>
    </w:p>
    <w:p w:rsidRPr="000E0B97" w:rsidR="003C3CF8" w:rsidP="000E0B97" w:rsidRDefault="003C3CF8" w14:paraId="43671BDF" w14:textId="20FEC4BE">
      <w:pPr>
        <w:spacing w:after="0" w:line="240" w:lineRule="auto"/>
        <w:rPr>
          <w:rFonts w:ascii="Helvetica" w:hAnsi="Helvetica" w:cs="Arial"/>
        </w:rPr>
      </w:pPr>
      <w:r w:rsidRPr="000E0B97">
        <w:rPr>
          <w:rFonts w:ascii="Helvetica" w:hAnsi="Helvetica"/>
        </w:rPr>
        <w:t xml:space="preserve">This is an open book exam. Students are allowed to bring in notes, </w:t>
      </w:r>
      <w:r w:rsidRPr="000E0B97" w:rsidR="000E0B97">
        <w:rPr>
          <w:rFonts w:ascii="Helvetica" w:hAnsi="Helvetica"/>
        </w:rPr>
        <w:t>textbooks</w:t>
      </w:r>
      <w:r w:rsidRPr="000E0B97">
        <w:rPr>
          <w:rFonts w:ascii="Helvetica" w:hAnsi="Helvetica"/>
        </w:rPr>
        <w:t xml:space="preserve"> and calculators. </w:t>
      </w:r>
      <w:r w:rsidRPr="000E0B97" w:rsidR="000E0B97">
        <w:rPr>
          <w:rFonts w:ascii="Helvetica" w:hAnsi="Helvetica"/>
        </w:rPr>
        <w:t xml:space="preserve"> </w:t>
      </w:r>
      <w:r w:rsidRPr="000E0B97">
        <w:rPr>
          <w:rFonts w:ascii="Helvetica" w:hAnsi="Helvetica"/>
        </w:rPr>
        <w:t>Attempt all questions.</w:t>
      </w:r>
      <w:r w:rsidRPr="000E0B97" w:rsidR="000E0B97">
        <w:rPr>
          <w:rFonts w:ascii="Helvetica" w:hAnsi="Helvetica"/>
        </w:rPr>
        <w:t xml:space="preserve">  </w:t>
      </w:r>
      <w:r w:rsidRPr="000E0B97">
        <w:rPr>
          <w:rFonts w:ascii="Helvetica" w:hAnsi="Helvetica"/>
        </w:rPr>
        <w:t>Start each section on a new page.</w:t>
      </w:r>
    </w:p>
    <w:p w:rsidRPr="00020B8E" w:rsidR="003C3CF8" w:rsidP="00D55A34" w:rsidRDefault="003C3CF8" w14:paraId="43671BE0" w14:textId="77777777">
      <w:pPr>
        <w:spacing w:after="0" w:line="240" w:lineRule="auto"/>
        <w:jc w:val="both"/>
        <w:rPr>
          <w:rFonts w:ascii="Helvetica" w:hAnsi="Helvetica"/>
        </w:rPr>
      </w:pPr>
    </w:p>
    <w:p w:rsidRPr="00020B8E" w:rsidR="003C3CF8" w:rsidP="00D55A34" w:rsidRDefault="003C3CF8" w14:paraId="43671BE1" w14:textId="77777777">
      <w:pPr>
        <w:spacing w:after="0" w:line="240" w:lineRule="auto"/>
        <w:jc w:val="center"/>
        <w:rPr>
          <w:rFonts w:ascii="Helvetica" w:hAnsi="Helvetica"/>
          <w:b/>
          <w:u w:val="single"/>
        </w:rPr>
      </w:pPr>
      <w:r w:rsidRPr="00020B8E">
        <w:rPr>
          <w:rFonts w:ascii="Helvetica" w:hAnsi="Helvetica"/>
          <w:b/>
          <w:u w:val="single"/>
        </w:rPr>
        <w:t>Section A</w:t>
      </w:r>
    </w:p>
    <w:p w:rsidRPr="00020B8E" w:rsidR="00BF5430" w:rsidP="000E0B97" w:rsidRDefault="00BF5430" w14:paraId="43671BE3" w14:textId="77777777">
      <w:pPr>
        <w:spacing w:after="0" w:line="240" w:lineRule="auto"/>
        <w:jc w:val="center"/>
        <w:rPr>
          <w:rFonts w:ascii="Helvetica" w:hAnsi="Helvetica"/>
          <w:b/>
          <w:u w:val="single"/>
        </w:rPr>
      </w:pPr>
    </w:p>
    <w:p w:rsidRPr="00020B8E" w:rsidR="00762492" w:rsidP="008E7E40" w:rsidRDefault="001979DE" w14:paraId="43671BE4" w14:textId="158B0621">
      <w:pPr>
        <w:spacing w:after="0" w:line="240" w:lineRule="auto"/>
        <w:rPr>
          <w:rFonts w:ascii="Helvetica" w:hAnsi="Helvetica"/>
        </w:rPr>
      </w:pPr>
      <w:r w:rsidRPr="00020B8E">
        <w:rPr>
          <w:rFonts w:ascii="Helvetica" w:hAnsi="Helvetica"/>
        </w:rPr>
        <w:t>A</w:t>
      </w:r>
      <w:r w:rsidRPr="00020B8E" w:rsidR="008E7E40">
        <w:rPr>
          <w:rFonts w:ascii="Helvetica" w:hAnsi="Helvetica"/>
        </w:rPr>
        <w:t xml:space="preserve"> team of researchers </w:t>
      </w:r>
      <w:r w:rsidRPr="00020B8E">
        <w:rPr>
          <w:rFonts w:ascii="Helvetica" w:hAnsi="Helvetica"/>
        </w:rPr>
        <w:t xml:space="preserve">wanted </w:t>
      </w:r>
      <w:r w:rsidRPr="00020B8E" w:rsidR="008E7E40">
        <w:rPr>
          <w:rFonts w:ascii="Helvetica" w:hAnsi="Helvetica"/>
        </w:rPr>
        <w:t xml:space="preserve">to assess how </w:t>
      </w:r>
      <w:r w:rsidRPr="00020B8E">
        <w:rPr>
          <w:rFonts w:ascii="Helvetica" w:hAnsi="Helvetica"/>
        </w:rPr>
        <w:t>keeping secrets about someone might</w:t>
      </w:r>
      <w:r w:rsidRPr="00020B8E" w:rsidR="00762492">
        <w:rPr>
          <w:rFonts w:ascii="Helvetica" w:hAnsi="Helvetica"/>
        </w:rPr>
        <w:t xml:space="preserve"> affect the</w:t>
      </w:r>
      <w:r w:rsidRPr="00020B8E">
        <w:rPr>
          <w:rFonts w:ascii="Helvetica" w:hAnsi="Helvetica"/>
        </w:rPr>
        <w:t xml:space="preserve"> secret </w:t>
      </w:r>
      <w:r w:rsidRPr="00020B8E" w:rsidR="00762492">
        <w:rPr>
          <w:rFonts w:ascii="Helvetica" w:hAnsi="Helvetica"/>
        </w:rPr>
        <w:t>keepers’</w:t>
      </w:r>
      <w:r w:rsidRPr="00020B8E">
        <w:rPr>
          <w:rFonts w:ascii="Helvetica" w:hAnsi="Helvetica"/>
        </w:rPr>
        <w:t xml:space="preserve"> well-being.</w:t>
      </w:r>
      <w:r w:rsidRPr="00020B8E" w:rsidR="00762492">
        <w:rPr>
          <w:rFonts w:ascii="Helvetica" w:hAnsi="Helvetica"/>
        </w:rPr>
        <w:t xml:space="preserve"> </w:t>
      </w:r>
      <w:r w:rsidR="000E0B97">
        <w:rPr>
          <w:rFonts w:ascii="Helvetica" w:hAnsi="Helvetica"/>
        </w:rPr>
        <w:t xml:space="preserve"> </w:t>
      </w:r>
      <w:r w:rsidRPr="00020B8E" w:rsidR="00762492">
        <w:rPr>
          <w:rFonts w:ascii="Helvetica" w:hAnsi="Helvetica"/>
        </w:rPr>
        <w:t>At the start of the experiment</w:t>
      </w:r>
      <w:r w:rsidR="000E0B97">
        <w:rPr>
          <w:rFonts w:ascii="Helvetica" w:hAnsi="Helvetica"/>
        </w:rPr>
        <w:t>,</w:t>
      </w:r>
      <w:r w:rsidRPr="00020B8E" w:rsidR="00762492">
        <w:rPr>
          <w:rFonts w:ascii="Helvetica" w:hAnsi="Helvetica"/>
        </w:rPr>
        <w:t xml:space="preserve"> </w:t>
      </w:r>
      <w:r w:rsidRPr="00020B8E" w:rsidR="003014D7">
        <w:rPr>
          <w:rFonts w:ascii="Helvetica" w:hAnsi="Helvetica"/>
        </w:rPr>
        <w:t xml:space="preserve">40 </w:t>
      </w:r>
      <w:r w:rsidRPr="00020B8E" w:rsidR="00762492">
        <w:rPr>
          <w:rFonts w:ascii="Helvetica" w:hAnsi="Helvetica"/>
        </w:rPr>
        <w:t xml:space="preserve">participants were </w:t>
      </w:r>
      <w:r w:rsidRPr="00020B8E" w:rsidR="003014D7">
        <w:rPr>
          <w:rFonts w:ascii="Helvetica" w:hAnsi="Helvetica"/>
        </w:rPr>
        <w:t xml:space="preserve">each </w:t>
      </w:r>
      <w:r w:rsidRPr="00020B8E" w:rsidR="00762492">
        <w:rPr>
          <w:rFonts w:ascii="Helvetica" w:hAnsi="Helvetica"/>
        </w:rPr>
        <w:t xml:space="preserve">told three bits of information about three people they would shortly meet in the lab; that John had won the departmental raffle (good secret), Mark will move to a different office next week (neutral secret), and, Steven’s job will be terminated at the end of the month (bad secret). </w:t>
      </w:r>
      <w:r w:rsidR="000E0B97">
        <w:rPr>
          <w:rFonts w:ascii="Helvetica" w:hAnsi="Helvetica"/>
        </w:rPr>
        <w:t xml:space="preserve"> </w:t>
      </w:r>
      <w:r w:rsidRPr="00020B8E" w:rsidR="00762492">
        <w:rPr>
          <w:rFonts w:ascii="Helvetica" w:hAnsi="Helvetica"/>
        </w:rPr>
        <w:t xml:space="preserve">Participants had to keep this information </w:t>
      </w:r>
      <w:r w:rsidRPr="00020B8E" w:rsidR="001C07A6">
        <w:rPr>
          <w:rFonts w:ascii="Helvetica" w:hAnsi="Helvetica"/>
        </w:rPr>
        <w:t>secretly i</w:t>
      </w:r>
      <w:r w:rsidRPr="00020B8E" w:rsidR="00762492">
        <w:rPr>
          <w:rFonts w:ascii="Helvetica" w:hAnsi="Helvetica"/>
        </w:rPr>
        <w:t>n mind whi</w:t>
      </w:r>
      <w:r w:rsidRPr="00020B8E" w:rsidR="0073447A">
        <w:rPr>
          <w:rFonts w:ascii="Helvetica" w:hAnsi="Helvetica"/>
        </w:rPr>
        <w:t>l</w:t>
      </w:r>
      <w:r w:rsidRPr="00020B8E" w:rsidR="00762492">
        <w:rPr>
          <w:rFonts w:ascii="Helvetica" w:hAnsi="Helvetica"/>
        </w:rPr>
        <w:t xml:space="preserve">st they </w:t>
      </w:r>
      <w:r w:rsidRPr="00020B8E" w:rsidR="003014D7">
        <w:rPr>
          <w:rFonts w:ascii="Helvetica" w:hAnsi="Helvetica"/>
        </w:rPr>
        <w:t xml:space="preserve">completed </w:t>
      </w:r>
      <w:r w:rsidRPr="00020B8E" w:rsidR="00762492">
        <w:rPr>
          <w:rFonts w:ascii="Helvetica" w:hAnsi="Helvetica"/>
        </w:rPr>
        <w:t xml:space="preserve">tasks with the three lab workers. </w:t>
      </w:r>
    </w:p>
    <w:p w:rsidRPr="00020B8E" w:rsidR="00762492" w:rsidP="008E7E40" w:rsidRDefault="00762492" w14:paraId="43671BE5" w14:textId="77777777">
      <w:pPr>
        <w:spacing w:after="0" w:line="240" w:lineRule="auto"/>
        <w:rPr>
          <w:rFonts w:ascii="Helvetica" w:hAnsi="Helvetica"/>
        </w:rPr>
      </w:pPr>
    </w:p>
    <w:p w:rsidRPr="00020B8E" w:rsidR="001979DE" w:rsidP="008E7E40" w:rsidRDefault="001C07A6" w14:paraId="43671BE6" w14:textId="1C6D9DF2">
      <w:pPr>
        <w:spacing w:after="0" w:line="240" w:lineRule="auto"/>
        <w:rPr>
          <w:rFonts w:ascii="Helvetica" w:hAnsi="Helvetica"/>
        </w:rPr>
      </w:pPr>
      <w:r w:rsidRPr="00020B8E">
        <w:rPr>
          <w:rFonts w:ascii="Helvetica" w:hAnsi="Helvetica"/>
        </w:rPr>
        <w:t>Participants</w:t>
      </w:r>
      <w:r w:rsidRPr="00020B8E" w:rsidR="00133795">
        <w:rPr>
          <w:rFonts w:ascii="Helvetica" w:hAnsi="Helvetica"/>
        </w:rPr>
        <w:t>’</w:t>
      </w:r>
      <w:r w:rsidRPr="00020B8E" w:rsidR="00762492">
        <w:rPr>
          <w:rFonts w:ascii="Helvetica" w:hAnsi="Helvetica"/>
        </w:rPr>
        <w:t xml:space="preserve"> feeling</w:t>
      </w:r>
      <w:r w:rsidRPr="00020B8E">
        <w:rPr>
          <w:rFonts w:ascii="Helvetica" w:hAnsi="Helvetica"/>
        </w:rPr>
        <w:t>s</w:t>
      </w:r>
      <w:r w:rsidRPr="00020B8E" w:rsidR="00762492">
        <w:rPr>
          <w:rFonts w:ascii="Helvetica" w:hAnsi="Helvetica"/>
        </w:rPr>
        <w:t xml:space="preserve"> about the three secrets were measured at the start and</w:t>
      </w:r>
      <w:r w:rsidRPr="00020B8E">
        <w:rPr>
          <w:rFonts w:ascii="Helvetica" w:hAnsi="Helvetica"/>
        </w:rPr>
        <w:t xml:space="preserve"> </w:t>
      </w:r>
      <w:r w:rsidRPr="00020B8E" w:rsidR="00762492">
        <w:rPr>
          <w:rFonts w:ascii="Helvetica" w:hAnsi="Helvetica"/>
        </w:rPr>
        <w:t>at the end of the lab session using</w:t>
      </w:r>
      <w:r w:rsidRPr="00020B8E" w:rsidR="00133795">
        <w:rPr>
          <w:rFonts w:ascii="Helvetica" w:hAnsi="Helvetica"/>
        </w:rPr>
        <w:t>,</w:t>
      </w:r>
      <w:r w:rsidRPr="00020B8E" w:rsidR="00762492">
        <w:rPr>
          <w:rFonts w:ascii="Helvetica" w:hAnsi="Helvetica"/>
        </w:rPr>
        <w:t xml:space="preserve"> an anxiety scale. </w:t>
      </w:r>
      <w:r w:rsidR="000E0B97">
        <w:rPr>
          <w:rFonts w:ascii="Helvetica" w:hAnsi="Helvetica"/>
        </w:rPr>
        <w:t xml:space="preserve"> </w:t>
      </w:r>
      <w:r w:rsidRPr="00020B8E" w:rsidR="00762492">
        <w:rPr>
          <w:rFonts w:ascii="Helvetica" w:hAnsi="Helvetica"/>
        </w:rPr>
        <w:t xml:space="preserve">They </w:t>
      </w:r>
      <w:r w:rsidR="00E72CE5">
        <w:rPr>
          <w:rFonts w:ascii="Helvetica" w:hAnsi="Helvetica"/>
        </w:rPr>
        <w:t>de</w:t>
      </w:r>
      <w:r w:rsidRPr="002C5924" w:rsidR="00AA2734">
        <w:rPr>
          <w:rFonts w:ascii="Helvetica" w:hAnsi="Helvetica"/>
        </w:rPr>
        <w:t>noted</w:t>
      </w:r>
      <w:r w:rsidRPr="00020B8E" w:rsidR="00133795">
        <w:rPr>
          <w:rFonts w:ascii="Helvetica" w:hAnsi="Helvetica"/>
        </w:rPr>
        <w:t xml:space="preserve"> </w:t>
      </w:r>
      <w:r w:rsidRPr="00020B8E" w:rsidR="00762492">
        <w:rPr>
          <w:rFonts w:ascii="Helvetica" w:hAnsi="Helvetica"/>
        </w:rPr>
        <w:t xml:space="preserve">how anxious they felt about keeping the information </w:t>
      </w:r>
      <w:r w:rsidRPr="00020B8E" w:rsidR="00133795">
        <w:rPr>
          <w:rFonts w:ascii="Helvetica" w:hAnsi="Helvetica"/>
        </w:rPr>
        <w:t xml:space="preserve">secret, by marking a mark on </w:t>
      </w:r>
      <w:r w:rsidRPr="00020B8E" w:rsidR="00762492">
        <w:rPr>
          <w:rFonts w:ascii="Helvetica" w:hAnsi="Helvetica"/>
        </w:rPr>
        <w:t>a 10cm line, where the 0</w:t>
      </w:r>
      <w:r w:rsidRPr="00020B8E" w:rsidR="00133795">
        <w:rPr>
          <w:rFonts w:ascii="Helvetica" w:hAnsi="Helvetica"/>
        </w:rPr>
        <w:t>cm point</w:t>
      </w:r>
      <w:r w:rsidRPr="00020B8E" w:rsidR="00762492">
        <w:rPr>
          <w:rFonts w:ascii="Helvetica" w:hAnsi="Helvetica"/>
        </w:rPr>
        <w:t xml:space="preserve"> denoted not at all anxious and 10</w:t>
      </w:r>
      <w:r w:rsidRPr="00020B8E" w:rsidR="00133795">
        <w:rPr>
          <w:rFonts w:ascii="Helvetica" w:hAnsi="Helvetica"/>
        </w:rPr>
        <w:t>cm</w:t>
      </w:r>
      <w:r w:rsidRPr="00020B8E" w:rsidR="00762492">
        <w:rPr>
          <w:rFonts w:ascii="Helvetica" w:hAnsi="Helvetica"/>
        </w:rPr>
        <w:t xml:space="preserve"> </w:t>
      </w:r>
      <w:r w:rsidRPr="00020B8E" w:rsidR="00133795">
        <w:rPr>
          <w:rFonts w:ascii="Helvetica" w:hAnsi="Helvetica"/>
        </w:rPr>
        <w:t>point denoted</w:t>
      </w:r>
      <w:r w:rsidRPr="00020B8E" w:rsidR="00762492">
        <w:rPr>
          <w:rFonts w:ascii="Helvetica" w:hAnsi="Helvetica"/>
        </w:rPr>
        <w:t xml:space="preserve"> extremely anxious.</w:t>
      </w:r>
    </w:p>
    <w:p w:rsidRPr="00020B8E" w:rsidR="00762492" w:rsidP="008E7E40" w:rsidRDefault="00762492" w14:paraId="43671BE7" w14:textId="77777777">
      <w:pPr>
        <w:spacing w:after="0" w:line="240" w:lineRule="auto"/>
        <w:rPr>
          <w:rFonts w:ascii="Helvetica" w:hAnsi="Helvetica"/>
        </w:rPr>
      </w:pPr>
    </w:p>
    <w:p w:rsidRPr="00020B8E" w:rsidR="00762492" w:rsidP="008E7E40" w:rsidRDefault="008E7E40" w14:paraId="43671BE8" w14:textId="08ADDA69">
      <w:pPr>
        <w:spacing w:after="0" w:line="240" w:lineRule="auto"/>
        <w:rPr>
          <w:rFonts w:ascii="Helvetica" w:hAnsi="Helvetica"/>
        </w:rPr>
      </w:pPr>
      <w:r w:rsidRPr="00020B8E">
        <w:rPr>
          <w:rFonts w:ascii="Helvetica" w:hAnsi="Helvetica"/>
        </w:rPr>
        <w:t>The researcher</w:t>
      </w:r>
      <w:r w:rsidRPr="00020B8E" w:rsidR="003014D7">
        <w:rPr>
          <w:rFonts w:ascii="Helvetica" w:hAnsi="Helvetica"/>
        </w:rPr>
        <w:t>s</w:t>
      </w:r>
      <w:r w:rsidRPr="00020B8E">
        <w:rPr>
          <w:rFonts w:ascii="Helvetica" w:hAnsi="Helvetica"/>
        </w:rPr>
        <w:t xml:space="preserve"> expected </w:t>
      </w:r>
      <w:r w:rsidRPr="00020B8E" w:rsidR="003014D7">
        <w:rPr>
          <w:rFonts w:ascii="Helvetica" w:hAnsi="Helvetica"/>
        </w:rPr>
        <w:t xml:space="preserve">that </w:t>
      </w:r>
      <w:r w:rsidRPr="00020B8E">
        <w:rPr>
          <w:rFonts w:ascii="Helvetica" w:hAnsi="Helvetica"/>
        </w:rPr>
        <w:t>the</w:t>
      </w:r>
      <w:r w:rsidRPr="00020B8E" w:rsidR="00133795">
        <w:rPr>
          <w:rFonts w:ascii="Helvetica" w:hAnsi="Helvetica"/>
        </w:rPr>
        <w:t xml:space="preserve"> anxiety of keeping secrets would</w:t>
      </w:r>
      <w:r w:rsidRPr="00020B8E" w:rsidR="00762492">
        <w:rPr>
          <w:rFonts w:ascii="Helvetica" w:hAnsi="Helvetica"/>
        </w:rPr>
        <w:t xml:space="preserve"> increase the longer they are kept</w:t>
      </w:r>
      <w:r w:rsidRPr="00020B8E" w:rsidR="003014D7">
        <w:rPr>
          <w:rFonts w:ascii="Helvetica" w:hAnsi="Helvetica"/>
        </w:rPr>
        <w:t xml:space="preserve">. </w:t>
      </w:r>
      <w:r w:rsidR="000E0B97">
        <w:rPr>
          <w:rFonts w:ascii="Helvetica" w:hAnsi="Helvetica"/>
        </w:rPr>
        <w:t xml:space="preserve"> </w:t>
      </w:r>
      <w:r w:rsidRPr="00020B8E" w:rsidR="003014D7">
        <w:rPr>
          <w:rFonts w:ascii="Helvetica" w:hAnsi="Helvetica"/>
        </w:rPr>
        <w:t xml:space="preserve">They also predicted </w:t>
      </w:r>
      <w:r w:rsidRPr="00020B8E" w:rsidR="00133795">
        <w:rPr>
          <w:rFonts w:ascii="Helvetica" w:hAnsi="Helvetica"/>
        </w:rPr>
        <w:t xml:space="preserve">the participants would feel most anxious about keeping </w:t>
      </w:r>
      <w:r w:rsidRPr="00020B8E" w:rsidR="0073447A">
        <w:rPr>
          <w:rFonts w:ascii="Helvetica" w:hAnsi="Helvetica"/>
        </w:rPr>
        <w:t>negative secrets and the least for neutral secrets.</w:t>
      </w:r>
      <w:r w:rsidRPr="00020B8E" w:rsidR="00762492">
        <w:rPr>
          <w:rFonts w:ascii="Helvetica" w:hAnsi="Helvetica"/>
        </w:rPr>
        <w:t xml:space="preserve"> </w:t>
      </w:r>
      <w:r w:rsidR="000E0B97">
        <w:rPr>
          <w:rFonts w:ascii="Helvetica" w:hAnsi="Helvetica"/>
        </w:rPr>
        <w:t xml:space="preserve"> </w:t>
      </w:r>
      <w:r w:rsidRPr="00020B8E" w:rsidR="00762492">
        <w:rPr>
          <w:rFonts w:ascii="Helvetica" w:hAnsi="Helvetica"/>
        </w:rPr>
        <w:t xml:space="preserve">However they were unsure if the anxiety would increase more </w:t>
      </w:r>
      <w:r w:rsidRPr="00020B8E" w:rsidR="003014D7">
        <w:rPr>
          <w:rFonts w:ascii="Helvetica" w:hAnsi="Helvetica"/>
        </w:rPr>
        <w:t xml:space="preserve">with time </w:t>
      </w:r>
      <w:r w:rsidRPr="00020B8E" w:rsidR="00762492">
        <w:rPr>
          <w:rFonts w:ascii="Helvetica" w:hAnsi="Helvetica"/>
        </w:rPr>
        <w:t xml:space="preserve">for a particular type of </w:t>
      </w:r>
      <w:r w:rsidRPr="00020B8E" w:rsidR="00133795">
        <w:rPr>
          <w:rFonts w:ascii="Helvetica" w:hAnsi="Helvetica"/>
        </w:rPr>
        <w:t xml:space="preserve">secret </w:t>
      </w:r>
      <w:r w:rsidRPr="00020B8E" w:rsidR="00762492">
        <w:rPr>
          <w:rFonts w:ascii="Helvetica" w:hAnsi="Helvetica"/>
        </w:rPr>
        <w:t>or not.</w:t>
      </w:r>
    </w:p>
    <w:p w:rsidRPr="00020B8E" w:rsidR="00762492" w:rsidP="008E7E40" w:rsidRDefault="00762492" w14:paraId="43671BE9" w14:textId="77777777">
      <w:pPr>
        <w:spacing w:after="0" w:line="240" w:lineRule="auto"/>
        <w:rPr>
          <w:rFonts w:ascii="Helvetica" w:hAnsi="Helvetica"/>
        </w:rPr>
      </w:pPr>
    </w:p>
    <w:p w:rsidRPr="00020B8E" w:rsidR="008E7E40" w:rsidP="000E0B97" w:rsidRDefault="000E0B97" w14:paraId="43671BEB" w14:textId="47D19856">
      <w:pPr>
        <w:ind w:left="567" w:hanging="567"/>
        <w:rPr>
          <w:rFonts w:ascii="Helvetica" w:hAnsi="Helvetica"/>
        </w:rPr>
      </w:pPr>
      <w:r>
        <w:rPr>
          <w:rFonts w:ascii="Helvetica" w:hAnsi="Helvetica"/>
        </w:rPr>
        <w:t>A.1</w:t>
      </w:r>
      <w:r>
        <w:rPr>
          <w:rFonts w:ascii="Helvetica" w:hAnsi="Helvetica"/>
        </w:rPr>
        <w:tab/>
      </w:r>
      <w:r w:rsidRPr="00020B8E" w:rsidR="008E7E40">
        <w:rPr>
          <w:rFonts w:ascii="Helvetica" w:hAnsi="Helvetica" w:cs="Arial"/>
          <w:lang w:val="en-US"/>
        </w:rPr>
        <w:t>Do you think that the dependent variable in this experiment should be classified as parametric or not? Explain your answer (3 marks)</w:t>
      </w:r>
    </w:p>
    <w:p w:rsidRPr="00020B8E" w:rsidR="008E7E40" w:rsidP="000E0B97" w:rsidRDefault="000E0B97" w14:paraId="43671BEC" w14:textId="48A9A41E">
      <w:pPr>
        <w:spacing w:after="0" w:line="240" w:lineRule="auto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A2.</w:t>
      </w:r>
      <w:r>
        <w:rPr>
          <w:rFonts w:ascii="Helvetica" w:hAnsi="Helvetica" w:cs="Arial"/>
        </w:rPr>
        <w:tab/>
      </w:r>
      <w:r w:rsidRPr="00020B8E" w:rsidR="008E7E40">
        <w:rPr>
          <w:rFonts w:ascii="Helvetica" w:hAnsi="Helvetica" w:cs="Arial"/>
        </w:rPr>
        <w:t xml:space="preserve">Is this a between, within or mixed design? </w:t>
      </w:r>
      <w:r w:rsidRPr="00020B8E" w:rsidR="008E7E40">
        <w:rPr>
          <w:rFonts w:ascii="Helvetica" w:hAnsi="Helvetica" w:cs="Arial"/>
          <w:lang w:val="en-US"/>
        </w:rPr>
        <w:t>Explain your answer</w:t>
      </w:r>
      <w:r w:rsidRPr="00020B8E" w:rsidR="008E7E40">
        <w:rPr>
          <w:rFonts w:ascii="Helvetica" w:hAnsi="Helvetica" w:cs="Arial"/>
        </w:rPr>
        <w:t xml:space="preserve"> (2 marks)</w:t>
      </w:r>
    </w:p>
    <w:p w:rsidRPr="00020B8E" w:rsidR="001979DE" w:rsidP="000E0B97" w:rsidRDefault="001979DE" w14:paraId="43671BED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lang w:val="en-US"/>
        </w:rPr>
      </w:pPr>
    </w:p>
    <w:p w:rsidRPr="00020B8E" w:rsidR="008E7E40" w:rsidP="000E0B97" w:rsidRDefault="000E0B97" w14:paraId="43671BEE" w14:textId="0F6D38AC">
      <w:pPr>
        <w:autoSpaceDE w:val="0"/>
        <w:autoSpaceDN w:val="0"/>
        <w:adjustRightInd w:val="0"/>
        <w:ind w:left="567" w:hanging="567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A3.</w:t>
      </w:r>
      <w:r>
        <w:rPr>
          <w:rFonts w:ascii="Helvetica" w:hAnsi="Helvetica"/>
          <w:lang w:val="en-US"/>
        </w:rPr>
        <w:tab/>
      </w:r>
      <w:r w:rsidRPr="00020B8E" w:rsidR="008E7E40">
        <w:rPr>
          <w:rFonts w:ascii="Helvetica" w:hAnsi="Helvetica"/>
          <w:lang w:val="en-US"/>
        </w:rPr>
        <w:t>What is Mauchly’s test of Sphericity used for? What does the reported Mauchly’s test show? (3 marks)</w:t>
      </w:r>
    </w:p>
    <w:p w:rsidRPr="00020B8E" w:rsidR="00945CA6" w:rsidP="000E0B97" w:rsidRDefault="000E0B97" w14:paraId="43671BEF" w14:textId="304CF39A">
      <w:pPr>
        <w:shd w:val="clear" w:color="auto" w:fill="FFFFFF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A4.</w:t>
      </w:r>
      <w:r>
        <w:rPr>
          <w:rFonts w:ascii="Helvetica" w:hAnsi="Helvetica" w:cs="Arial"/>
        </w:rPr>
        <w:tab/>
      </w:r>
      <w:r w:rsidRPr="00020B8E" w:rsidR="00945CA6">
        <w:rPr>
          <w:rFonts w:ascii="Helvetica" w:hAnsi="Helvetica" w:cs="Arial"/>
        </w:rPr>
        <w:t xml:space="preserve">Using the information in </w:t>
      </w:r>
      <w:r w:rsidRPr="00020B8E" w:rsidR="00133795">
        <w:rPr>
          <w:rFonts w:ascii="Helvetica" w:hAnsi="Helvetica" w:cs="Arial"/>
        </w:rPr>
        <w:t>T</w:t>
      </w:r>
      <w:r w:rsidRPr="00020B8E" w:rsidR="00945CA6">
        <w:rPr>
          <w:rFonts w:ascii="Helvetica" w:hAnsi="Helvetica" w:cs="Arial"/>
        </w:rPr>
        <w:t xml:space="preserve">able A3, plot a line graph of the descriptive data with </w:t>
      </w:r>
      <w:proofErr w:type="spellStart"/>
      <w:r w:rsidRPr="00020B8E" w:rsidR="002E2CC5">
        <w:rPr>
          <w:rFonts w:ascii="Helvetica" w:hAnsi="Helvetica" w:cs="Arial"/>
        </w:rPr>
        <w:t>AnxietyMeasure</w:t>
      </w:r>
      <w:proofErr w:type="spellEnd"/>
      <w:r w:rsidRPr="00020B8E" w:rsidR="00945CA6">
        <w:rPr>
          <w:rFonts w:ascii="Helvetica" w:hAnsi="Helvetica" w:cs="Arial"/>
        </w:rPr>
        <w:t xml:space="preserve"> on the x-axis. (5 marks)</w:t>
      </w:r>
    </w:p>
    <w:p w:rsidR="00945CA6" w:rsidP="000E0B97" w:rsidRDefault="000E0B97" w14:paraId="43671BF0" w14:textId="68C74BC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lastRenderedPageBreak/>
        <w:t>A5.</w:t>
      </w:r>
      <w:r>
        <w:rPr>
          <w:rFonts w:ascii="Helvetica" w:hAnsi="Helvetica"/>
          <w:lang w:val="en-US"/>
        </w:rPr>
        <w:tab/>
      </w:r>
      <w:r w:rsidRPr="00020B8E" w:rsidR="00945CA6">
        <w:rPr>
          <w:rFonts w:ascii="Helvetica" w:hAnsi="Helvetica"/>
          <w:lang w:val="en-US"/>
        </w:rPr>
        <w:t>Interpret and report these findings as they would be presented in the results section of a research paper. (10 marks)</w:t>
      </w:r>
    </w:p>
    <w:p w:rsidRPr="00020B8E" w:rsidR="000E0B97" w:rsidP="000E0B97" w:rsidRDefault="000E0B97" w14:paraId="40B2F70C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lang w:val="en-US"/>
        </w:rPr>
      </w:pPr>
    </w:p>
    <w:p w:rsidRPr="00020B8E" w:rsidR="001C07A6" w:rsidP="000E0B97" w:rsidRDefault="000E0B97" w14:paraId="43671BF1" w14:textId="7D2E3AD7">
      <w:pPr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A6.</w:t>
      </w:r>
      <w:r>
        <w:rPr>
          <w:rFonts w:ascii="Helvetica" w:hAnsi="Helvetica" w:cs="Arial"/>
        </w:rPr>
        <w:tab/>
      </w:r>
      <w:r w:rsidRPr="00020B8E" w:rsidR="001C07A6">
        <w:rPr>
          <w:rFonts w:ascii="Helvetica" w:hAnsi="Helvetica" w:cs="Arial"/>
        </w:rPr>
        <w:t>A few months later</w:t>
      </w:r>
      <w:r>
        <w:rPr>
          <w:rFonts w:ascii="Helvetica" w:hAnsi="Helvetica" w:cs="Arial"/>
        </w:rPr>
        <w:t>,</w:t>
      </w:r>
      <w:r w:rsidRPr="00020B8E" w:rsidR="001C07A6">
        <w:rPr>
          <w:rFonts w:ascii="Helvetica" w:hAnsi="Helvetica" w:cs="Arial"/>
        </w:rPr>
        <w:t xml:space="preserve"> t</w:t>
      </w:r>
      <w:r w:rsidRPr="00020B8E" w:rsidR="00945CA6">
        <w:rPr>
          <w:rFonts w:ascii="Helvetica" w:hAnsi="Helvetica" w:cs="Arial"/>
        </w:rPr>
        <w:t xml:space="preserve">he researchers </w:t>
      </w:r>
      <w:r w:rsidRPr="00020B8E" w:rsidR="001C07A6">
        <w:rPr>
          <w:rFonts w:ascii="Helvetica" w:hAnsi="Helvetica" w:cs="Arial"/>
        </w:rPr>
        <w:t xml:space="preserve">wondered if they would get the same effects if the secret keeper and the person the secret was about did not actually have any </w:t>
      </w:r>
      <w:r w:rsidRPr="00020B8E" w:rsidR="00133795">
        <w:rPr>
          <w:rFonts w:ascii="Helvetica" w:hAnsi="Helvetica" w:cs="Arial"/>
        </w:rPr>
        <w:t>personal interactions</w:t>
      </w:r>
      <w:r w:rsidRPr="00020B8E" w:rsidR="001C07A6">
        <w:rPr>
          <w:rFonts w:ascii="Helvetica" w:hAnsi="Helvetica" w:cs="Arial"/>
        </w:rPr>
        <w:t xml:space="preserve">. </w:t>
      </w:r>
      <w:r>
        <w:rPr>
          <w:rFonts w:ascii="Helvetica" w:hAnsi="Helvetica" w:cs="Arial"/>
        </w:rPr>
        <w:t xml:space="preserve"> </w:t>
      </w:r>
      <w:r w:rsidRPr="00020B8E" w:rsidR="001C07A6">
        <w:rPr>
          <w:rFonts w:ascii="Helvetica" w:hAnsi="Helvetica" w:cs="Arial"/>
        </w:rPr>
        <w:t>Suggest how such a follow-up study could be devised, whilst minimising potential extraneous variables (2 marks).</w:t>
      </w:r>
    </w:p>
    <w:p w:rsidRPr="00020B8E" w:rsidR="00945CA6" w:rsidP="00133795" w:rsidRDefault="00133795" w14:paraId="43671BF2" w14:textId="77777777">
      <w:pPr>
        <w:autoSpaceDE w:val="0"/>
        <w:autoSpaceDN w:val="0"/>
        <w:adjustRightInd w:val="0"/>
        <w:spacing w:after="0" w:line="400" w:lineRule="atLeast"/>
        <w:jc w:val="right"/>
        <w:rPr>
          <w:rFonts w:ascii="Helvetica" w:hAnsi="Helvetica"/>
          <w:lang w:eastAsia="en-GB"/>
        </w:rPr>
      </w:pPr>
      <w:r w:rsidRPr="00020B8E">
        <w:rPr>
          <w:rFonts w:ascii="Helvetica" w:hAnsi="Helvetica"/>
          <w:lang w:eastAsia="en-GB"/>
        </w:rPr>
        <w:t>(Total marks 25)</w:t>
      </w:r>
    </w:p>
    <w:p w:rsidRPr="00020B8E" w:rsidR="00505CDE" w:rsidP="00505CDE" w:rsidRDefault="00505CDE" w14:paraId="43671BF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eastAsia="en-GB"/>
        </w:rPr>
      </w:pPr>
    </w:p>
    <w:tbl>
      <w:tblPr>
        <w:tblW w:w="636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001"/>
        <w:gridCol w:w="1046"/>
        <w:gridCol w:w="1379"/>
        <w:gridCol w:w="1379"/>
      </w:tblGrid>
      <w:tr w:rsidRPr="00020B8E" w:rsidR="00020B8E" w14:paraId="43671BF5" w14:textId="77777777">
        <w:trPr>
          <w:cantSplit/>
        </w:trPr>
        <w:tc>
          <w:tcPr>
            <w:tcW w:w="6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020B8E" w:rsidR="00505CDE" w:rsidP="00753F97" w:rsidRDefault="00753F97" w14:paraId="43671BF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b/>
                <w:bCs/>
                <w:sz w:val="18"/>
                <w:szCs w:val="18"/>
                <w:lang w:eastAsia="en-GB"/>
              </w:rPr>
              <w:t>Table A1</w:t>
            </w:r>
          </w:p>
        </w:tc>
      </w:tr>
      <w:tr w:rsidRPr="00020B8E" w:rsidR="00020B8E" w14:paraId="43671BF7" w14:textId="77777777">
        <w:trPr>
          <w:cantSplit/>
        </w:trPr>
        <w:tc>
          <w:tcPr>
            <w:tcW w:w="6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020B8E" w:rsidR="00505CDE" w:rsidP="00505CDE" w:rsidRDefault="00505CDE" w14:paraId="43671BF6" w14:textId="7777777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14:paraId="43671BFC" w14:textId="77777777">
        <w:trPr>
          <w:cantSplit/>
        </w:trPr>
        <w:tc>
          <w:tcPr>
            <w:tcW w:w="1561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6" w:type="dxa"/>
            <w:vMerge w:val="restart"/>
            <w:tcBorders>
              <w:top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2758" w:type="dxa"/>
            <w:gridSpan w:val="2"/>
            <w:tcBorders>
              <w:top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95% Confidence Interval</w:t>
            </w:r>
          </w:p>
        </w:tc>
      </w:tr>
      <w:tr w:rsidRPr="00020B8E" w:rsidR="00020B8E" w14:paraId="43671C02" w14:textId="77777777">
        <w:trPr>
          <w:cantSplit/>
        </w:trPr>
        <w:tc>
          <w:tcPr>
            <w:tcW w:w="1561" w:type="dxa"/>
            <w:vMerge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000" w:type="dxa"/>
            <w:vMerge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046" w:type="dxa"/>
            <w:vMerge/>
            <w:tcBorders>
              <w:top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B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tcBorders>
              <w:bottom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 Bound</w:t>
            </w:r>
          </w:p>
        </w:tc>
        <w:tc>
          <w:tcPr>
            <w:tcW w:w="1379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Upper Bound</w:t>
            </w:r>
          </w:p>
        </w:tc>
      </w:tr>
      <w:tr w:rsidRPr="00020B8E" w:rsidR="00020B8E" w14:paraId="43671C08" w14:textId="77777777">
        <w:trPr>
          <w:cantSplit/>
        </w:trPr>
        <w:tc>
          <w:tcPr>
            <w:tcW w:w="1561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505CDE" w:rsidP="00505CDE" w:rsidRDefault="00753F97" w14:paraId="43671C0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Start</w:t>
            </w:r>
          </w:p>
        </w:tc>
        <w:tc>
          <w:tcPr>
            <w:tcW w:w="1000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 w:rsidRPr="00020B8E" w:rsidR="00505CDE" w:rsidP="00505CDE" w:rsidRDefault="00505CDE" w14:paraId="43671C0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4.642</w:t>
            </w:r>
          </w:p>
        </w:tc>
        <w:tc>
          <w:tcPr>
            <w:tcW w:w="1046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505CDE" w:rsidP="00505CDE" w:rsidRDefault="00505CDE" w14:paraId="43671C0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.076</w:t>
            </w:r>
          </w:p>
        </w:tc>
        <w:tc>
          <w:tcPr>
            <w:tcW w:w="1379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505CDE" w:rsidP="00505CDE" w:rsidRDefault="00505CDE" w14:paraId="43671C0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4.489</w:t>
            </w:r>
          </w:p>
        </w:tc>
        <w:tc>
          <w:tcPr>
            <w:tcW w:w="1379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4.794</w:t>
            </w:r>
          </w:p>
        </w:tc>
      </w:tr>
      <w:tr w:rsidRPr="00020B8E" w:rsidR="00020B8E" w14:paraId="43671C0E" w14:textId="77777777">
        <w:trPr>
          <w:cantSplit/>
        </w:trPr>
        <w:tc>
          <w:tcPr>
            <w:tcW w:w="1561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505CDE" w:rsidP="00505CDE" w:rsidRDefault="00753F97" w14:paraId="43671C0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End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5.714</w:t>
            </w:r>
          </w:p>
        </w:tc>
        <w:tc>
          <w:tcPr>
            <w:tcW w:w="1046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.085</w:t>
            </w:r>
          </w:p>
        </w:tc>
        <w:tc>
          <w:tcPr>
            <w:tcW w:w="1379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5.543</w:t>
            </w:r>
          </w:p>
        </w:tc>
        <w:tc>
          <w:tcPr>
            <w:tcW w:w="1379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 w:rsidRPr="00020B8E" w:rsidR="00505CDE" w:rsidP="00505CDE" w:rsidRDefault="00505CDE" w14:paraId="43671C0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5.886</w:t>
            </w:r>
          </w:p>
        </w:tc>
      </w:tr>
    </w:tbl>
    <w:p w:rsidRPr="00020B8E" w:rsidR="00505CDE" w:rsidP="000E0B97" w:rsidRDefault="00505CDE" w14:paraId="43671C0F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eastAsia="en-GB"/>
        </w:rPr>
      </w:pPr>
    </w:p>
    <w:p w:rsidRPr="00020B8E" w:rsidR="00753F97" w:rsidP="000E0B97" w:rsidRDefault="00753F97" w14:paraId="43671C10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eastAsia="en-GB"/>
        </w:rPr>
      </w:pPr>
    </w:p>
    <w:tbl>
      <w:tblPr>
        <w:tblW w:w="60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000"/>
        <w:gridCol w:w="1046"/>
        <w:gridCol w:w="1380"/>
        <w:gridCol w:w="1380"/>
      </w:tblGrid>
      <w:tr w:rsidRPr="00020B8E" w:rsidR="00020B8E" w14:paraId="43671C12" w14:textId="77777777">
        <w:trPr>
          <w:cantSplit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020B8E" w:rsidR="00753F97" w:rsidP="00753F97" w:rsidRDefault="00753F97" w14:paraId="43671C1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b/>
                <w:bCs/>
                <w:sz w:val="18"/>
                <w:szCs w:val="18"/>
                <w:lang w:eastAsia="en-GB"/>
              </w:rPr>
              <w:t>Table A2</w:t>
            </w:r>
          </w:p>
        </w:tc>
      </w:tr>
      <w:tr w:rsidRPr="00020B8E" w:rsidR="00020B8E" w14:paraId="43671C14" w14:textId="77777777">
        <w:trPr>
          <w:cantSplit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020B8E" w:rsidR="00753F97" w:rsidP="00753F97" w:rsidRDefault="00753F97" w14:paraId="43671C13" w14:textId="7777777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14:paraId="43671C19" w14:textId="77777777">
        <w:trPr>
          <w:cantSplit/>
        </w:trPr>
        <w:tc>
          <w:tcPr>
            <w:tcW w:w="1197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5" w:type="dxa"/>
            <w:vMerge w:val="restart"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2758" w:type="dxa"/>
            <w:gridSpan w:val="2"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95% Confidence Interval</w:t>
            </w:r>
          </w:p>
        </w:tc>
      </w:tr>
      <w:tr w:rsidRPr="00020B8E" w:rsidR="00020B8E" w14:paraId="43671C1F" w14:textId="77777777">
        <w:trPr>
          <w:cantSplit/>
        </w:trPr>
        <w:tc>
          <w:tcPr>
            <w:tcW w:w="1197" w:type="dxa"/>
            <w:vMerge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000" w:type="dxa"/>
            <w:vMerge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vMerge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tcBorders>
              <w:bottom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 Bound</w:t>
            </w:r>
          </w:p>
        </w:tc>
        <w:tc>
          <w:tcPr>
            <w:tcW w:w="1379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1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Upper Bound</w:t>
            </w:r>
          </w:p>
        </w:tc>
      </w:tr>
      <w:tr w:rsidRPr="00020B8E" w:rsidR="00020B8E" w14:paraId="43671C25" w14:textId="77777777">
        <w:trPr>
          <w:cantSplit/>
        </w:trPr>
        <w:tc>
          <w:tcPr>
            <w:tcW w:w="1197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2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Positive</w:t>
            </w:r>
          </w:p>
        </w:tc>
        <w:tc>
          <w:tcPr>
            <w:tcW w:w="1000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2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4.846</w:t>
            </w:r>
          </w:p>
        </w:tc>
        <w:tc>
          <w:tcPr>
            <w:tcW w:w="1045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2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.110</w:t>
            </w:r>
          </w:p>
        </w:tc>
        <w:tc>
          <w:tcPr>
            <w:tcW w:w="1379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2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4.625</w:t>
            </w:r>
          </w:p>
        </w:tc>
        <w:tc>
          <w:tcPr>
            <w:tcW w:w="1379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2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5.068</w:t>
            </w:r>
          </w:p>
        </w:tc>
      </w:tr>
      <w:tr w:rsidRPr="00020B8E" w:rsidR="00020B8E" w14:paraId="43671C2B" w14:textId="77777777">
        <w:trPr>
          <w:cantSplit/>
        </w:trPr>
        <w:tc>
          <w:tcPr>
            <w:tcW w:w="119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2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2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4.188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Pr="00020B8E" w:rsidR="00753F97" w:rsidP="00753F97" w:rsidRDefault="00753F97" w14:paraId="43671C2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.098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FFFFFF"/>
          </w:tcPr>
          <w:p w:rsidRPr="00020B8E" w:rsidR="00753F97" w:rsidP="00753F97" w:rsidRDefault="00753F97" w14:paraId="43671C2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3.990</w:t>
            </w:r>
          </w:p>
        </w:tc>
        <w:tc>
          <w:tcPr>
            <w:tcW w:w="1379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2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4.385</w:t>
            </w:r>
          </w:p>
        </w:tc>
      </w:tr>
      <w:tr w:rsidRPr="00020B8E" w:rsidR="00020B8E" w14:paraId="43671C31" w14:textId="77777777">
        <w:trPr>
          <w:cantSplit/>
        </w:trPr>
        <w:tc>
          <w:tcPr>
            <w:tcW w:w="1197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2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2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6.500</w:t>
            </w:r>
          </w:p>
        </w:tc>
        <w:tc>
          <w:tcPr>
            <w:tcW w:w="1045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2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.140</w:t>
            </w:r>
          </w:p>
        </w:tc>
        <w:tc>
          <w:tcPr>
            <w:tcW w:w="1379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2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6.218</w:t>
            </w:r>
          </w:p>
        </w:tc>
        <w:tc>
          <w:tcPr>
            <w:tcW w:w="1379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3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6.782</w:t>
            </w:r>
          </w:p>
        </w:tc>
      </w:tr>
    </w:tbl>
    <w:p w:rsidRPr="00020B8E" w:rsidR="00505CDE" w:rsidP="000E0B97" w:rsidRDefault="00505CDE" w14:paraId="43671C32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eastAsia="en-GB"/>
        </w:rPr>
      </w:pPr>
    </w:p>
    <w:p w:rsidRPr="00020B8E" w:rsidR="00753F97" w:rsidP="000E0B97" w:rsidRDefault="00753F97" w14:paraId="43671C3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eastAsia="en-GB"/>
        </w:rPr>
      </w:pPr>
    </w:p>
    <w:tbl>
      <w:tblPr>
        <w:tblW w:w="75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197"/>
        <w:gridCol w:w="1000"/>
        <w:gridCol w:w="1046"/>
        <w:gridCol w:w="1380"/>
        <w:gridCol w:w="1380"/>
      </w:tblGrid>
      <w:tr w:rsidRPr="00020B8E" w:rsidR="00020B8E" w:rsidTr="00753F97" w14:paraId="43671C35" w14:textId="77777777">
        <w:trPr>
          <w:cantSplit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020B8E" w:rsidR="00753F97" w:rsidP="00753F97" w:rsidRDefault="00753F97" w14:paraId="43671C3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b/>
                <w:bCs/>
                <w:sz w:val="18"/>
                <w:szCs w:val="18"/>
                <w:lang w:eastAsia="en-GB"/>
              </w:rPr>
              <w:t>Table A3</w:t>
            </w:r>
          </w:p>
        </w:tc>
      </w:tr>
      <w:tr w:rsidRPr="00020B8E" w:rsidR="00020B8E" w:rsidTr="00753F97" w14:paraId="43671C37" w14:textId="77777777">
        <w:trPr>
          <w:cantSplit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020B8E" w:rsidR="00753F97" w:rsidP="00753F97" w:rsidRDefault="00753F97" w14:paraId="43671C36" w14:textId="7777777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753F97" w14:paraId="43671C3D" w14:textId="77777777">
        <w:trPr>
          <w:cantSplit/>
        </w:trPr>
        <w:tc>
          <w:tcPr>
            <w:tcW w:w="1562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</w:tcPr>
          <w:p w:rsidRPr="00020B8E" w:rsidR="00753F97" w:rsidP="00753F97" w:rsidRDefault="00753F97" w14:paraId="43671C3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</w:p>
        </w:tc>
        <w:tc>
          <w:tcPr>
            <w:tcW w:w="1197" w:type="dxa"/>
            <w:vMerge w:val="restart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3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3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6" w:type="dxa"/>
            <w:vMerge w:val="restart"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3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2760" w:type="dxa"/>
            <w:gridSpan w:val="2"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3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95% Confidence Interval</w:t>
            </w:r>
          </w:p>
        </w:tc>
      </w:tr>
      <w:tr w:rsidRPr="00020B8E" w:rsidR="00020B8E" w:rsidTr="0073447A" w14:paraId="43671C44" w14:textId="77777777">
        <w:trPr>
          <w:cantSplit/>
        </w:trPr>
        <w:tc>
          <w:tcPr>
            <w:tcW w:w="1562" w:type="dxa"/>
            <w:vMerge/>
            <w:tcBorders>
              <w:top w:val="single" w:color="000000" w:sz="16" w:space="0"/>
              <w:left w:val="single" w:color="000000" w:sz="16" w:space="0"/>
              <w:bottom w:val="single" w:color="000000" w:sz="18" w:space="0"/>
              <w:right w:val="nil"/>
            </w:tcBorders>
            <w:shd w:val="clear" w:color="auto" w:fill="FFFFFF"/>
          </w:tcPr>
          <w:p w:rsidRPr="00020B8E" w:rsidR="00753F97" w:rsidP="00753F97" w:rsidRDefault="00753F97" w14:paraId="43671C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  <w:tcBorders>
              <w:top w:val="single" w:color="000000" w:sz="16" w:space="0"/>
              <w:left w:val="nil"/>
              <w:bottom w:val="single" w:color="000000" w:sz="18" w:space="0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000" w:type="dxa"/>
            <w:vMerge/>
            <w:tcBorders>
              <w:top w:val="single" w:color="000000" w:sz="16" w:space="0"/>
              <w:left w:val="single" w:color="000000" w:sz="16" w:space="0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046" w:type="dxa"/>
            <w:vMerge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380" w:type="dxa"/>
            <w:tcBorders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4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 Bound</w:t>
            </w:r>
          </w:p>
        </w:tc>
        <w:tc>
          <w:tcPr>
            <w:tcW w:w="1380" w:type="dxa"/>
            <w:tcBorders>
              <w:bottom w:val="single" w:color="000000" w:sz="18" w:space="0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4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Upper Bound</w:t>
            </w:r>
          </w:p>
        </w:tc>
      </w:tr>
      <w:tr w:rsidRPr="00020B8E" w:rsidR="00020B8E" w:rsidTr="0073447A" w14:paraId="43671C4B" w14:textId="77777777">
        <w:trPr>
          <w:cantSplit/>
        </w:trPr>
        <w:tc>
          <w:tcPr>
            <w:tcW w:w="1562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5" w14:textId="77777777">
            <w:pPr>
              <w:rPr>
                <w:rFonts w:ascii="Helvetica" w:hAnsi="Helvetica"/>
                <w:lang w:eastAsia="en-GB"/>
              </w:rPr>
            </w:pPr>
            <w:r w:rsidRPr="00020B8E">
              <w:rPr>
                <w:rFonts w:ascii="Helvetica" w:hAnsi="Helvetica"/>
                <w:lang w:eastAsia="en-GB"/>
              </w:rPr>
              <w:t>Start</w:t>
            </w:r>
          </w:p>
        </w:tc>
        <w:tc>
          <w:tcPr>
            <w:tcW w:w="1197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4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Positive</w:t>
            </w:r>
          </w:p>
        </w:tc>
        <w:tc>
          <w:tcPr>
            <w:tcW w:w="100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4.450</w:t>
            </w:r>
          </w:p>
        </w:tc>
        <w:tc>
          <w:tcPr>
            <w:tcW w:w="1046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.116</w:t>
            </w:r>
          </w:p>
        </w:tc>
        <w:tc>
          <w:tcPr>
            <w:tcW w:w="138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4.215</w:t>
            </w:r>
          </w:p>
        </w:tc>
        <w:tc>
          <w:tcPr>
            <w:tcW w:w="138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4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4.685</w:t>
            </w:r>
          </w:p>
        </w:tc>
      </w:tr>
      <w:tr w:rsidRPr="00020B8E" w:rsidR="00020B8E" w:rsidTr="0073447A" w14:paraId="43671C52" w14:textId="77777777">
        <w:trPr>
          <w:cantSplit/>
        </w:trPr>
        <w:tc>
          <w:tcPr>
            <w:tcW w:w="1562" w:type="dxa"/>
            <w:vMerge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C" w14:textId="77777777">
            <w:pPr>
              <w:rPr>
                <w:rFonts w:ascii="Helvetica" w:hAnsi="Helvetica"/>
                <w:lang w:eastAsia="en-GB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4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3.975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4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.161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3.649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5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4.301</w:t>
            </w:r>
          </w:p>
        </w:tc>
      </w:tr>
      <w:tr w:rsidRPr="00020B8E" w:rsidR="00020B8E" w:rsidTr="0073447A" w14:paraId="43671C59" w14:textId="77777777">
        <w:trPr>
          <w:cantSplit/>
        </w:trPr>
        <w:tc>
          <w:tcPr>
            <w:tcW w:w="1562" w:type="dxa"/>
            <w:vMerge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3" w14:textId="77777777">
            <w:pPr>
              <w:rPr>
                <w:rFonts w:ascii="Helvetica" w:hAnsi="Helvetica"/>
                <w:lang w:eastAsia="en-GB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5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Negative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5.500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.140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5.218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5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5.782</w:t>
            </w:r>
          </w:p>
        </w:tc>
      </w:tr>
      <w:tr w:rsidRPr="00020B8E" w:rsidR="00020B8E" w:rsidTr="0073447A" w14:paraId="43671C60" w14:textId="77777777">
        <w:trPr>
          <w:cantSplit/>
        </w:trPr>
        <w:tc>
          <w:tcPr>
            <w:tcW w:w="1562" w:type="dxa"/>
            <w:vMerge w:val="restart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A" w14:textId="77777777">
            <w:pPr>
              <w:rPr>
                <w:rFonts w:ascii="Helvetica" w:hAnsi="Helvetica"/>
                <w:lang w:eastAsia="en-GB"/>
              </w:rPr>
            </w:pPr>
            <w:r w:rsidRPr="00020B8E">
              <w:rPr>
                <w:rFonts w:ascii="Helvetica" w:hAnsi="Helvetica"/>
                <w:lang w:eastAsia="en-GB"/>
              </w:rPr>
              <w:t>End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5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Positive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5.243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.205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5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4.828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5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5.657</w:t>
            </w:r>
          </w:p>
        </w:tc>
      </w:tr>
      <w:tr w:rsidRPr="00020B8E" w:rsidR="00020B8E" w:rsidTr="0073447A" w14:paraId="43671C67" w14:textId="77777777">
        <w:trPr>
          <w:cantSplit/>
        </w:trPr>
        <w:tc>
          <w:tcPr>
            <w:tcW w:w="1562" w:type="dxa"/>
            <w:vMerge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6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6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4.400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6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.164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6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4.068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6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4.732</w:t>
            </w:r>
          </w:p>
        </w:tc>
      </w:tr>
      <w:tr w:rsidRPr="00020B8E" w:rsidR="00020B8E" w:rsidTr="0073447A" w14:paraId="43671C6E" w14:textId="77777777">
        <w:trPr>
          <w:cantSplit/>
        </w:trPr>
        <w:tc>
          <w:tcPr>
            <w:tcW w:w="1562" w:type="dxa"/>
            <w:vMerge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6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Negative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6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7.500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6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.140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shd w:val="clear" w:color="auto" w:fill="FFFFFF"/>
          </w:tcPr>
          <w:p w:rsidRPr="00020B8E" w:rsidR="00753F97" w:rsidP="00753F97" w:rsidRDefault="00753F97" w14:paraId="43671C6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7.218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6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7.782</w:t>
            </w:r>
          </w:p>
        </w:tc>
      </w:tr>
    </w:tbl>
    <w:p w:rsidR="009D6A3E" w:rsidP="00753F97" w:rsidRDefault="009D6A3E" w14:paraId="54FE98E5" w14:textId="2610C7BC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eastAsia="en-GB"/>
        </w:rPr>
      </w:pPr>
    </w:p>
    <w:p w:rsidR="009D6A3E" w:rsidRDefault="009D6A3E" w14:paraId="6CCB2D51" w14:textId="77777777">
      <w:pPr>
        <w:spacing w:after="0" w:line="240" w:lineRule="auto"/>
        <w:rPr>
          <w:rFonts w:ascii="Helvetica" w:hAnsi="Helvetica"/>
          <w:sz w:val="24"/>
          <w:szCs w:val="24"/>
          <w:lang w:eastAsia="en-GB"/>
        </w:rPr>
      </w:pPr>
      <w:r>
        <w:rPr>
          <w:rFonts w:ascii="Helvetica" w:hAnsi="Helvetica"/>
          <w:sz w:val="24"/>
          <w:szCs w:val="24"/>
          <w:lang w:eastAsia="en-GB"/>
        </w:rPr>
        <w:br w:type="page"/>
      </w:r>
    </w:p>
    <w:tbl>
      <w:tblPr>
        <w:tblW w:w="10231" w:type="dxa"/>
        <w:tblInd w:w="-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1168"/>
        <w:gridCol w:w="1319"/>
        <w:gridCol w:w="905"/>
        <w:gridCol w:w="905"/>
        <w:gridCol w:w="1319"/>
        <w:gridCol w:w="1154"/>
        <w:gridCol w:w="1263"/>
      </w:tblGrid>
      <w:tr w:rsidRPr="00020B8E" w:rsidR="00020B8E" w:rsidTr="002E2CC5" w14:paraId="43671C71" w14:textId="77777777">
        <w:trPr>
          <w:cantSplit/>
          <w:trHeight w:val="229"/>
        </w:trPr>
        <w:tc>
          <w:tcPr>
            <w:tcW w:w="10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020B8E" w:rsidR="00753F97" w:rsidP="00753F97" w:rsidRDefault="00753F97" w14:paraId="43671C7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b/>
                <w:bCs/>
                <w:sz w:val="18"/>
                <w:szCs w:val="18"/>
                <w:lang w:eastAsia="en-GB"/>
              </w:rPr>
              <w:lastRenderedPageBreak/>
              <w:t>Table A4.</w:t>
            </w:r>
          </w:p>
        </w:tc>
      </w:tr>
      <w:tr w:rsidRPr="00020B8E" w:rsidR="00020B8E" w:rsidTr="0073447A" w14:paraId="43671C73" w14:textId="77777777">
        <w:trPr>
          <w:cantSplit/>
          <w:trHeight w:val="241"/>
        </w:trPr>
        <w:tc>
          <w:tcPr>
            <w:tcW w:w="10231" w:type="dxa"/>
            <w:gridSpan w:val="8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020B8E" w:rsidR="00753F97" w:rsidP="00753F97" w:rsidRDefault="002E2CC5" w14:paraId="43671C72" w14:textId="7777777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Helvetica" w:hAnsi="Helvetica"/>
                <w:sz w:val="24"/>
                <w:szCs w:val="24"/>
                <w:lang w:eastAsia="en-GB"/>
              </w:rPr>
            </w:pPr>
            <w:r w:rsidRPr="00020B8E">
              <w:rPr>
                <w:rFonts w:ascii="Helvetica" w:hAnsi="Helvetica"/>
                <w:lang w:val="en-US"/>
              </w:rPr>
              <w:t>Mauchly’s test of Sphericity</w:t>
            </w:r>
          </w:p>
        </w:tc>
      </w:tr>
      <w:tr w:rsidRPr="00020B8E" w:rsidR="00020B8E" w:rsidTr="0073447A" w14:paraId="43671C7A" w14:textId="77777777">
        <w:trPr>
          <w:cantSplit/>
          <w:trHeight w:val="229"/>
        </w:trPr>
        <w:tc>
          <w:tcPr>
            <w:tcW w:w="2198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Within Subjects Effect</w:t>
            </w:r>
          </w:p>
        </w:tc>
        <w:tc>
          <w:tcPr>
            <w:tcW w:w="1168" w:type="dxa"/>
            <w:vMerge w:val="restart"/>
            <w:tcBorders>
              <w:top w:val="single" w:color="000000" w:sz="18" w:space="0"/>
              <w:lef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Mauchly's W</w:t>
            </w:r>
          </w:p>
        </w:tc>
        <w:tc>
          <w:tcPr>
            <w:tcW w:w="1319" w:type="dxa"/>
            <w:vMerge w:val="restart"/>
            <w:tcBorders>
              <w:top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7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Approx. Chi-Square</w:t>
            </w:r>
          </w:p>
        </w:tc>
        <w:tc>
          <w:tcPr>
            <w:tcW w:w="905" w:type="dxa"/>
            <w:vMerge w:val="restart"/>
            <w:tcBorders>
              <w:top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7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905" w:type="dxa"/>
            <w:vMerge w:val="restart"/>
            <w:tcBorders>
              <w:top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7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Sig.</w:t>
            </w:r>
          </w:p>
        </w:tc>
        <w:tc>
          <w:tcPr>
            <w:tcW w:w="3736" w:type="dxa"/>
            <w:gridSpan w:val="3"/>
            <w:tcBorders>
              <w:top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7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Epsilon</w:t>
            </w:r>
            <w:r w:rsidRPr="00020B8E">
              <w:rPr>
                <w:rFonts w:ascii="Helvetica" w:hAnsi="Helvetica" w:cs="Arial"/>
                <w:sz w:val="18"/>
                <w:szCs w:val="18"/>
                <w:vertAlign w:val="superscript"/>
                <w:lang w:eastAsia="en-GB"/>
              </w:rPr>
              <w:t>b</w:t>
            </w:r>
            <w:proofErr w:type="spellEnd"/>
          </w:p>
        </w:tc>
      </w:tr>
      <w:tr w:rsidRPr="00020B8E" w:rsidR="00020B8E" w:rsidTr="0073447A" w14:paraId="43671C83" w14:textId="77777777">
        <w:trPr>
          <w:cantSplit/>
          <w:trHeight w:val="482"/>
        </w:trPr>
        <w:tc>
          <w:tcPr>
            <w:tcW w:w="2198" w:type="dxa"/>
            <w:vMerge/>
            <w:tcBorders>
              <w:top w:val="single" w:color="000000" w:sz="16" w:space="0"/>
              <w:left w:val="single" w:color="000000" w:sz="18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vMerge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vMerge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tcBorders>
              <w:bottom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8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154" w:type="dxa"/>
            <w:tcBorders>
              <w:bottom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8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63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8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</w:tr>
      <w:tr w:rsidRPr="00020B8E" w:rsidR="00020B8E" w:rsidTr="0073447A" w14:paraId="43671C8C" w14:textId="77777777">
        <w:trPr>
          <w:cantSplit/>
          <w:trHeight w:val="229"/>
        </w:trPr>
        <w:tc>
          <w:tcPr>
            <w:tcW w:w="2198" w:type="dxa"/>
            <w:tcBorders>
              <w:top w:val="single" w:color="000000" w:sz="16" w:space="0"/>
              <w:left w:val="single" w:color="000000" w:sz="18" w:space="0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8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</w:p>
        </w:tc>
        <w:tc>
          <w:tcPr>
            <w:tcW w:w="1168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8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319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8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905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8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5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8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319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8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154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 w:rsidRPr="00020B8E" w:rsidR="00753F97" w:rsidP="00753F97" w:rsidRDefault="00753F97" w14:paraId="43671C8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263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8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</w:tr>
      <w:tr w:rsidRPr="00020B8E" w:rsidR="00020B8E" w:rsidTr="0073447A" w14:paraId="43671C95" w14:textId="77777777">
        <w:trPr>
          <w:cantSplit/>
          <w:trHeight w:val="229"/>
        </w:trPr>
        <w:tc>
          <w:tcPr>
            <w:tcW w:w="2198" w:type="dxa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6" w:space="0"/>
            </w:tcBorders>
            <w:shd w:val="clear" w:color="auto" w:fill="FFFFFF"/>
            <w:vAlign w:val="center"/>
          </w:tcPr>
          <w:p w:rsidRPr="00020B8E" w:rsidR="00753F97" w:rsidP="00753F97" w:rsidRDefault="00753F97" w14:paraId="43671C8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color="000000" w:sz="16" w:space="0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8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.898</w:t>
            </w:r>
          </w:p>
        </w:tc>
        <w:tc>
          <w:tcPr>
            <w:tcW w:w="1319" w:type="dxa"/>
            <w:tcBorders>
              <w:top w:val="nil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8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4.080</w:t>
            </w:r>
          </w:p>
        </w:tc>
        <w:tc>
          <w:tcPr>
            <w:tcW w:w="905" w:type="dxa"/>
            <w:tcBorders>
              <w:top w:val="nil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9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5" w:type="dxa"/>
            <w:tcBorders>
              <w:top w:val="nil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9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.130</w:t>
            </w:r>
          </w:p>
        </w:tc>
        <w:tc>
          <w:tcPr>
            <w:tcW w:w="1319" w:type="dxa"/>
            <w:tcBorders>
              <w:top w:val="nil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9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.908</w:t>
            </w:r>
          </w:p>
        </w:tc>
        <w:tc>
          <w:tcPr>
            <w:tcW w:w="1154" w:type="dxa"/>
            <w:tcBorders>
              <w:top w:val="nil"/>
              <w:bottom w:val="single" w:color="000000" w:sz="18" w:space="0"/>
            </w:tcBorders>
            <w:shd w:val="clear" w:color="auto" w:fill="FFFFFF"/>
          </w:tcPr>
          <w:p w:rsidRPr="00020B8E" w:rsidR="00753F97" w:rsidP="00753F97" w:rsidRDefault="00753F97" w14:paraId="43671C9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.949</w:t>
            </w:r>
          </w:p>
        </w:tc>
        <w:tc>
          <w:tcPr>
            <w:tcW w:w="1263" w:type="dxa"/>
            <w:tcBorders>
              <w:top w:val="nil"/>
              <w:bottom w:val="single" w:color="000000" w:sz="18" w:space="0"/>
              <w:right w:val="single" w:color="000000" w:sz="16" w:space="0"/>
            </w:tcBorders>
            <w:shd w:val="clear" w:color="auto" w:fill="FFFFFF"/>
          </w:tcPr>
          <w:p w:rsidRPr="00020B8E" w:rsidR="00753F97" w:rsidP="00753F97" w:rsidRDefault="00753F97" w14:paraId="43671C9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.500</w:t>
            </w:r>
          </w:p>
        </w:tc>
      </w:tr>
    </w:tbl>
    <w:p w:rsidRPr="00020B8E" w:rsidR="00753F97" w:rsidP="00753F97" w:rsidRDefault="00753F97" w14:paraId="43671C96" w14:textId="77777777">
      <w:pPr>
        <w:autoSpaceDE w:val="0"/>
        <w:autoSpaceDN w:val="0"/>
        <w:adjustRightInd w:val="0"/>
        <w:spacing w:after="0" w:line="400" w:lineRule="atLeast"/>
        <w:rPr>
          <w:rFonts w:ascii="Helvetica" w:hAnsi="Helvetica"/>
          <w:sz w:val="24"/>
          <w:szCs w:val="24"/>
          <w:lang w:eastAsia="en-GB"/>
        </w:rPr>
      </w:pPr>
    </w:p>
    <w:p w:rsidRPr="00020B8E" w:rsidR="00753F97" w:rsidP="002E2CC5" w:rsidRDefault="002E2CC5" w14:paraId="43671C9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sz w:val="24"/>
          <w:szCs w:val="24"/>
          <w:lang w:eastAsia="en-GB"/>
        </w:rPr>
      </w:pPr>
      <w:r w:rsidRPr="00020B8E">
        <w:rPr>
          <w:rFonts w:ascii="Helvetica" w:hAnsi="Helvetica" w:cs="Arial"/>
          <w:b/>
          <w:bCs/>
          <w:sz w:val="18"/>
          <w:szCs w:val="18"/>
          <w:lang w:eastAsia="en-GB"/>
        </w:rPr>
        <w:t>Table A5.</w:t>
      </w:r>
    </w:p>
    <w:tbl>
      <w:tblPr>
        <w:tblW w:w="10633" w:type="dxa"/>
        <w:tblInd w:w="-8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2432"/>
        <w:gridCol w:w="1223"/>
        <w:gridCol w:w="840"/>
        <w:gridCol w:w="1159"/>
        <w:gridCol w:w="840"/>
        <w:gridCol w:w="840"/>
        <w:gridCol w:w="1228"/>
      </w:tblGrid>
      <w:tr w:rsidRPr="00020B8E" w:rsidR="00020B8E" w:rsidTr="002E2CC5" w14:paraId="43671C99" w14:textId="77777777">
        <w:trPr>
          <w:cantSplit/>
          <w:trHeight w:val="324"/>
        </w:trPr>
        <w:tc>
          <w:tcPr>
            <w:tcW w:w="10633" w:type="dxa"/>
            <w:gridSpan w:val="8"/>
            <w:shd w:val="clear" w:color="auto" w:fill="FFFFFF"/>
          </w:tcPr>
          <w:p w:rsidRPr="00020B8E" w:rsidR="00753F97" w:rsidP="00133795" w:rsidRDefault="00133795" w14:paraId="43671C9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b/>
                <w:bCs/>
                <w:sz w:val="16"/>
                <w:szCs w:val="16"/>
                <w:lang w:eastAsia="en-GB"/>
              </w:rPr>
              <w:t>Tests of Within-Subjects Effects</w:t>
            </w:r>
          </w:p>
        </w:tc>
      </w:tr>
      <w:tr w:rsidRPr="00020B8E" w:rsidR="00020B8E" w:rsidTr="002E2CC5" w14:paraId="43671C9B" w14:textId="77777777">
        <w:trPr>
          <w:cantSplit/>
          <w:trHeight w:val="339"/>
        </w:trPr>
        <w:tc>
          <w:tcPr>
            <w:tcW w:w="10633" w:type="dxa"/>
            <w:gridSpan w:val="8"/>
            <w:shd w:val="clear" w:color="auto" w:fill="FFFFFF"/>
          </w:tcPr>
          <w:p w:rsidRPr="00020B8E" w:rsidR="00753F97" w:rsidP="002E2CC5" w:rsidRDefault="00753F97" w14:paraId="43671C9A" w14:textId="7777777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Helvetica" w:hAnsi="Helvetica"/>
                <w:sz w:val="24"/>
                <w:szCs w:val="24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highlight w:val="white"/>
                <w:lang w:eastAsia="en-GB"/>
              </w:rPr>
              <w:t xml:space="preserve">Measure:   MEASURE_1  </w:t>
            </w:r>
          </w:p>
        </w:tc>
      </w:tr>
      <w:tr w:rsidRPr="00020B8E" w:rsidR="00020B8E" w:rsidTr="002E2CC5" w14:paraId="43671CA3" w14:textId="77777777">
        <w:trPr>
          <w:cantSplit/>
          <w:trHeight w:val="633"/>
        </w:trPr>
        <w:tc>
          <w:tcPr>
            <w:tcW w:w="4503" w:type="dxa"/>
            <w:gridSpan w:val="2"/>
            <w:shd w:val="clear" w:color="auto" w:fill="FFFFFF"/>
          </w:tcPr>
          <w:p w:rsidRPr="00020B8E" w:rsidR="00753F97" w:rsidP="002E2CC5" w:rsidRDefault="00753F97" w14:paraId="43671C9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Source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9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Type III Sum of Squares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9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9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Mean Square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A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Sig.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A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Partial Eta Squared</w:t>
            </w:r>
          </w:p>
        </w:tc>
      </w:tr>
      <w:tr w:rsidRPr="00020B8E" w:rsidR="00020B8E" w:rsidTr="002E2CC5" w14:paraId="43671CAC" w14:textId="77777777">
        <w:trPr>
          <w:cantSplit/>
          <w:trHeight w:val="324"/>
        </w:trPr>
        <w:tc>
          <w:tcPr>
            <w:tcW w:w="2071" w:type="dxa"/>
            <w:vMerge w:val="restart"/>
            <w:shd w:val="clear" w:color="auto" w:fill="FFFFFF"/>
          </w:tcPr>
          <w:p w:rsidRPr="00020B8E" w:rsidR="00753F97" w:rsidP="002E2CC5" w:rsidRDefault="00753F97" w14:paraId="43671CA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A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Sphericity Assumed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A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A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A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A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91.865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A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A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.702</w:t>
            </w:r>
          </w:p>
        </w:tc>
      </w:tr>
      <w:tr w:rsidRPr="00020B8E" w:rsidR="00020B8E" w:rsidTr="002E2CC5" w14:paraId="43671CB5" w14:textId="77777777">
        <w:trPr>
          <w:cantSplit/>
          <w:trHeight w:val="370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A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A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B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B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B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91.865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B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B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.702</w:t>
            </w:r>
          </w:p>
        </w:tc>
      </w:tr>
      <w:tr w:rsidRPr="00020B8E" w:rsidR="00020B8E" w:rsidTr="002E2CC5" w14:paraId="43671CBE" w14:textId="77777777">
        <w:trPr>
          <w:cantSplit/>
          <w:trHeight w:val="370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B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B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B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B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B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91.865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B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B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.702</w:t>
            </w:r>
          </w:p>
        </w:tc>
      </w:tr>
      <w:tr w:rsidRPr="00020B8E" w:rsidR="00020B8E" w:rsidTr="002E2CC5" w14:paraId="43671CC7" w14:textId="77777777">
        <w:trPr>
          <w:cantSplit/>
          <w:trHeight w:val="370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C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C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C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C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69.015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C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91.865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C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C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.702</w:t>
            </w:r>
          </w:p>
        </w:tc>
      </w:tr>
      <w:tr w:rsidRPr="00020B8E" w:rsidR="00020B8E" w:rsidTr="002E2CC5" w14:paraId="43671CD0" w14:textId="77777777">
        <w:trPr>
          <w:cantSplit/>
          <w:trHeight w:val="324"/>
        </w:trPr>
        <w:tc>
          <w:tcPr>
            <w:tcW w:w="2071" w:type="dxa"/>
            <w:vMerge w:val="restart"/>
            <w:shd w:val="clear" w:color="auto" w:fill="FFFFFF"/>
          </w:tcPr>
          <w:p w:rsidRPr="00020B8E" w:rsidR="00753F97" w:rsidP="002E2CC5" w:rsidRDefault="00753F97" w14:paraId="43671CC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Error(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C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Sphericity Assumed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C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29.300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C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C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.751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CD9" w14:textId="77777777">
        <w:trPr>
          <w:cantSplit/>
          <w:trHeight w:val="339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D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D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29.300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D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39.000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D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.751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CE2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D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D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29.300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D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39.000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D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.751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CEB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E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E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29.300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E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39.000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E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.751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CF4" w14:textId="77777777">
        <w:trPr>
          <w:cantSplit/>
          <w:trHeight w:val="339"/>
        </w:trPr>
        <w:tc>
          <w:tcPr>
            <w:tcW w:w="2071" w:type="dxa"/>
            <w:vMerge w:val="restart"/>
            <w:shd w:val="clear" w:color="auto" w:fill="FFFFFF"/>
          </w:tcPr>
          <w:p w:rsidRPr="00020B8E" w:rsidR="00753F97" w:rsidP="002E2CC5" w:rsidRDefault="00753F97" w14:paraId="43671CE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E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Sphericity Assumed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E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227.107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F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113.553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F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91.392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F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F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.701</w:t>
            </w:r>
          </w:p>
        </w:tc>
      </w:tr>
      <w:tr w:rsidRPr="00020B8E" w:rsidR="00020B8E" w:rsidTr="002E2CC5" w14:paraId="43671CFD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F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CF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227.107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F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1.815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CF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125.112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F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91.392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CF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CF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.701</w:t>
            </w:r>
          </w:p>
        </w:tc>
      </w:tr>
      <w:tr w:rsidRPr="00020B8E" w:rsidR="00020B8E" w:rsidTr="002E2CC5" w14:paraId="43671D06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C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CF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0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227.107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0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1.899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0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119.601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0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91.392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0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0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.701</w:t>
            </w:r>
          </w:p>
        </w:tc>
      </w:tr>
      <w:tr w:rsidRPr="00020B8E" w:rsidR="00020B8E" w:rsidTr="002E2CC5" w14:paraId="43671D0F" w14:textId="77777777">
        <w:trPr>
          <w:cantSplit/>
          <w:trHeight w:val="339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0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0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227.107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0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0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227.107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0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91.392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0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0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.701</w:t>
            </w:r>
          </w:p>
        </w:tc>
      </w:tr>
      <w:tr w:rsidRPr="00020B8E" w:rsidR="00020B8E" w:rsidTr="002E2CC5" w14:paraId="43671D18" w14:textId="77777777">
        <w:trPr>
          <w:cantSplit/>
          <w:trHeight w:val="324"/>
        </w:trPr>
        <w:tc>
          <w:tcPr>
            <w:tcW w:w="2071" w:type="dxa"/>
            <w:vMerge w:val="restart"/>
            <w:shd w:val="clear" w:color="auto" w:fill="FFFFFF"/>
          </w:tcPr>
          <w:p w:rsidRPr="00020B8E" w:rsidR="00753F97" w:rsidP="002E2CC5" w:rsidRDefault="00753F97" w14:paraId="43671D1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Error(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1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Sphericity Assumed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1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96.913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1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1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1.242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21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1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1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96.913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1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70.794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1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1.369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2A" w14:textId="77777777">
        <w:trPr>
          <w:cantSplit/>
          <w:trHeight w:val="339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2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2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96.913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2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74.056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2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1.309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33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2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2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96.913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2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39.000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2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2.485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3C" w14:textId="77777777">
        <w:trPr>
          <w:cantSplit/>
          <w:trHeight w:val="324"/>
        </w:trPr>
        <w:tc>
          <w:tcPr>
            <w:tcW w:w="2071" w:type="dxa"/>
            <w:vMerge w:val="restart"/>
            <w:shd w:val="clear" w:color="auto" w:fill="FFFFFF"/>
          </w:tcPr>
          <w:p w:rsidRPr="00020B8E" w:rsidR="00753F97" w:rsidP="002E2CC5" w:rsidRDefault="00753F97" w14:paraId="43671D3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 xml:space="preserve"> * 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3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Sphericity Assumed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3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27.158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3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3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13.579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3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14.593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3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3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.272</w:t>
            </w:r>
          </w:p>
        </w:tc>
      </w:tr>
      <w:tr w:rsidRPr="00020B8E" w:rsidR="00020B8E" w:rsidTr="002E2CC5" w14:paraId="43671D45" w14:textId="77777777">
        <w:trPr>
          <w:cantSplit/>
          <w:trHeight w:val="339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3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3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27.158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4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1.474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4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18.419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4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14.593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4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4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.272</w:t>
            </w:r>
          </w:p>
        </w:tc>
      </w:tr>
      <w:tr w:rsidRPr="00020B8E" w:rsidR="00020B8E" w:rsidTr="002E2CC5" w14:paraId="43671D4E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4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4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27.158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4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1.518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4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17.886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4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14.593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4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4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.272</w:t>
            </w:r>
          </w:p>
        </w:tc>
      </w:tr>
      <w:tr w:rsidRPr="00020B8E" w:rsidR="00020B8E" w:rsidTr="002E2CC5" w14:paraId="43671D57" w14:textId="77777777">
        <w:trPr>
          <w:cantSplit/>
          <w:trHeight w:val="324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5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5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27.158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5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5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27.158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5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14.593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5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5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.272</w:t>
            </w:r>
          </w:p>
        </w:tc>
      </w:tr>
      <w:tr w:rsidRPr="00020B8E" w:rsidR="00020B8E" w:rsidTr="002E2CC5" w14:paraId="43671D60" w14:textId="77777777">
        <w:trPr>
          <w:cantSplit/>
          <w:trHeight w:val="324"/>
        </w:trPr>
        <w:tc>
          <w:tcPr>
            <w:tcW w:w="2071" w:type="dxa"/>
            <w:vMerge w:val="restart"/>
            <w:shd w:val="clear" w:color="auto" w:fill="FFFFFF"/>
          </w:tcPr>
          <w:p w:rsidRPr="00020B8E" w:rsidR="00753F97" w:rsidP="002E2CC5" w:rsidRDefault="00753F97" w14:paraId="43671D5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Error(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AnxietyMeasure</w:t>
            </w:r>
            <w:proofErr w:type="spellEnd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*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SecretType</w:t>
            </w:r>
            <w:proofErr w:type="spellEnd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5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Sphericity Assumed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5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72.582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5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5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.931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69" w14:textId="77777777">
        <w:trPr>
          <w:cantSplit/>
          <w:trHeight w:val="370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6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Greenhouse-</w:t>
            </w:r>
            <w:proofErr w:type="spellStart"/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Geisser</w:t>
            </w:r>
            <w:proofErr w:type="spellEnd"/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6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72.582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6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57.505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6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1.262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72" w14:textId="77777777">
        <w:trPr>
          <w:cantSplit/>
          <w:trHeight w:val="370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6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Huynh-Feldt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6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72.582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6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59.219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6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1.226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  <w:tr w:rsidRPr="00020B8E" w:rsidR="00020B8E" w:rsidTr="002E2CC5" w14:paraId="43671D7B" w14:textId="77777777">
        <w:trPr>
          <w:cantSplit/>
          <w:trHeight w:val="370"/>
        </w:trPr>
        <w:tc>
          <w:tcPr>
            <w:tcW w:w="2071" w:type="dxa"/>
            <w:vMerge/>
            <w:shd w:val="clear" w:color="auto" w:fill="FFFFFF"/>
          </w:tcPr>
          <w:p w:rsidRPr="00020B8E" w:rsidR="00753F97" w:rsidP="002E2CC5" w:rsidRDefault="00753F97" w14:paraId="43671D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2432" w:type="dxa"/>
            <w:shd w:val="clear" w:color="auto" w:fill="FFFFFF"/>
          </w:tcPr>
          <w:p w:rsidRPr="00020B8E" w:rsidR="00753F97" w:rsidP="002E2CC5" w:rsidRDefault="00753F97" w14:paraId="43671D7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Lower-bound</w:t>
            </w:r>
          </w:p>
        </w:tc>
        <w:tc>
          <w:tcPr>
            <w:tcW w:w="1223" w:type="dxa"/>
            <w:shd w:val="clear" w:color="auto" w:fill="FFFFFF"/>
          </w:tcPr>
          <w:p w:rsidRPr="00020B8E" w:rsidR="00753F97" w:rsidP="002E2CC5" w:rsidRDefault="00753F97" w14:paraId="43671D7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72.582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7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39.000</w:t>
            </w:r>
          </w:p>
        </w:tc>
        <w:tc>
          <w:tcPr>
            <w:tcW w:w="1159" w:type="dxa"/>
            <w:shd w:val="clear" w:color="auto" w:fill="FFFFFF"/>
          </w:tcPr>
          <w:p w:rsidRPr="00020B8E" w:rsidR="00753F97" w:rsidP="002E2CC5" w:rsidRDefault="00753F97" w14:paraId="43671D7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Helvetica" w:hAnsi="Helvetica" w:cs="Arial"/>
                <w:sz w:val="18"/>
                <w:szCs w:val="18"/>
                <w:lang w:eastAsia="en-GB"/>
              </w:rPr>
            </w:pPr>
            <w:r w:rsidRPr="00020B8E">
              <w:rPr>
                <w:rFonts w:ascii="Helvetica" w:hAnsi="Helvetica" w:cs="Arial"/>
                <w:sz w:val="18"/>
                <w:szCs w:val="18"/>
                <w:lang w:eastAsia="en-GB"/>
              </w:rPr>
              <w:t>1.861</w:t>
            </w: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FFFFFF"/>
          </w:tcPr>
          <w:p w:rsidRPr="00020B8E" w:rsidR="00753F97" w:rsidP="002E2CC5" w:rsidRDefault="00753F97" w14:paraId="43671D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FFFFFF"/>
          </w:tcPr>
          <w:p w:rsidRPr="00020B8E" w:rsidR="00753F97" w:rsidP="002E2CC5" w:rsidRDefault="00753F97" w14:paraId="43671D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sz w:val="24"/>
                <w:szCs w:val="24"/>
                <w:lang w:eastAsia="en-GB"/>
              </w:rPr>
            </w:pPr>
          </w:p>
        </w:tc>
      </w:tr>
    </w:tbl>
    <w:p w:rsidR="00945CA6" w:rsidP="000E0B97" w:rsidRDefault="00945CA6" w14:paraId="43671D7E" w14:textId="7D456197">
      <w:pPr>
        <w:spacing w:after="0" w:line="240" w:lineRule="auto"/>
        <w:jc w:val="center"/>
        <w:rPr>
          <w:rFonts w:ascii="Helvetica" w:hAnsi="Helvetica" w:cs="Arial"/>
          <w:b/>
          <w:u w:val="single"/>
        </w:rPr>
      </w:pPr>
      <w:r w:rsidRPr="00020B8E">
        <w:rPr>
          <w:rFonts w:ascii="Helvetica" w:hAnsi="Helvetica" w:cs="Arial"/>
          <w:b/>
          <w:u w:val="single"/>
        </w:rPr>
        <w:lastRenderedPageBreak/>
        <w:t>Section B</w:t>
      </w:r>
    </w:p>
    <w:p w:rsidRPr="00020B8E" w:rsidR="000E0B97" w:rsidP="000E0B97" w:rsidRDefault="000E0B97" w14:paraId="69BDCB40" w14:textId="77777777">
      <w:pPr>
        <w:spacing w:after="0" w:line="240" w:lineRule="auto"/>
        <w:jc w:val="center"/>
        <w:rPr>
          <w:rFonts w:ascii="Helvetica" w:hAnsi="Helvetica" w:cs="Arial"/>
          <w:b/>
          <w:u w:val="single"/>
        </w:rPr>
      </w:pPr>
    </w:p>
    <w:p w:rsidR="0004576A" w:rsidP="000E0B97" w:rsidRDefault="0004576A" w14:paraId="43671D7F" w14:textId="22302CDF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Researchers were interested in seeing the effect of different types of toys on primary school </w:t>
      </w:r>
      <w:r w:rsidR="000E0B97">
        <w:rPr>
          <w:rFonts w:ascii="Helvetica" w:hAnsi="Helvetica" w:cs="Arial"/>
        </w:rPr>
        <w:t>children’s’</w:t>
      </w:r>
      <w:r>
        <w:rPr>
          <w:rFonts w:ascii="Helvetica" w:hAnsi="Helvetica" w:cs="Arial"/>
        </w:rPr>
        <w:t xml:space="preserve"> (6-8years) behaviour when playing with them. </w:t>
      </w:r>
      <w:r w:rsidR="000E0B97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They asked 20 boys and 20 girls during their afternoon break time to come and take part in the study. They gave them some life-like dolls to play with</w:t>
      </w:r>
      <w:r w:rsidR="000E0B97">
        <w:rPr>
          <w:rFonts w:ascii="Helvetica" w:hAnsi="Helvetica" w:cs="Arial"/>
        </w:rPr>
        <w:t>,</w:t>
      </w:r>
      <w:r>
        <w:rPr>
          <w:rFonts w:ascii="Helvetica" w:hAnsi="Helvetica" w:cs="Arial"/>
        </w:rPr>
        <w:t xml:space="preserve"> in an observation room with a </w:t>
      </w:r>
      <w:r w:rsidR="000E0B97">
        <w:rPr>
          <w:rFonts w:ascii="Helvetica" w:hAnsi="Helvetica" w:cs="Arial"/>
        </w:rPr>
        <w:t>one-way</w:t>
      </w:r>
      <w:r>
        <w:rPr>
          <w:rFonts w:ascii="Helvetica" w:hAnsi="Helvetica" w:cs="Arial"/>
        </w:rPr>
        <w:t xml:space="preserve"> mirror. </w:t>
      </w:r>
      <w:r w:rsidR="000E0B97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The experimenters then videoed the children through the mirror for ten minutes. </w:t>
      </w:r>
    </w:p>
    <w:p w:rsidR="000E0B97" w:rsidP="000E0B97" w:rsidRDefault="000E0B97" w14:paraId="2D36310B" w14:textId="77777777">
      <w:pPr>
        <w:spacing w:after="0" w:line="240" w:lineRule="auto"/>
        <w:rPr>
          <w:rFonts w:ascii="Helvetica" w:hAnsi="Helvetica" w:cs="Arial"/>
        </w:rPr>
      </w:pPr>
    </w:p>
    <w:p w:rsidR="0004576A" w:rsidP="000E0B97" w:rsidRDefault="0004576A" w14:paraId="43671D80" w14:textId="55A1E724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They used the videos to rate how aggressively the children behaved when playing with the toys. </w:t>
      </w:r>
      <w:r w:rsidR="000E0B97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They defined aggressive behaviour as violent or pretend violent acts or shouting or other similar behaviours. </w:t>
      </w:r>
      <w:r w:rsidR="000E0B97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The children’s average aggressive behaviour was measured as a percentage of all behaviours performed during the 10 minutes.</w:t>
      </w:r>
    </w:p>
    <w:p w:rsidR="000E0B97" w:rsidP="000E0B97" w:rsidRDefault="000E0B97" w14:paraId="3F2D2ABE" w14:textId="77777777">
      <w:pPr>
        <w:spacing w:after="0" w:line="240" w:lineRule="auto"/>
        <w:rPr>
          <w:rFonts w:ascii="Helvetica" w:hAnsi="Helvetica" w:cs="Arial"/>
        </w:rPr>
      </w:pPr>
    </w:p>
    <w:p w:rsidR="0004576A" w:rsidP="000E0B97" w:rsidRDefault="0004576A" w14:paraId="43671D81" w14:textId="625670DF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The same children were observed a week later but this time they were given toy guns to play with. </w:t>
      </w:r>
      <w:r w:rsidR="000E0B97">
        <w:rPr>
          <w:rFonts w:ascii="Helvetica" w:hAnsi="Helvetica" w:cs="Arial"/>
        </w:rPr>
        <w:t xml:space="preserve"> Finally,</w:t>
      </w:r>
      <w:r>
        <w:rPr>
          <w:rFonts w:ascii="Helvetica" w:hAnsi="Helvetica" w:cs="Arial"/>
        </w:rPr>
        <w:t xml:space="preserve"> they were measured a week later again and given plastic building blocks to play with.</w:t>
      </w:r>
    </w:p>
    <w:p w:rsidR="000E0B97" w:rsidP="000E0B97" w:rsidRDefault="000E0B97" w14:paraId="293517D8" w14:textId="77777777">
      <w:pPr>
        <w:spacing w:after="0" w:line="240" w:lineRule="auto"/>
        <w:rPr>
          <w:rFonts w:ascii="Helvetica" w:hAnsi="Helvetica" w:cs="Arial"/>
        </w:rPr>
      </w:pPr>
    </w:p>
    <w:p w:rsidR="0004576A" w:rsidP="000E0B97" w:rsidRDefault="000E0B97" w14:paraId="43671D82" w14:textId="351C4626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The r</w:t>
      </w:r>
      <w:r w:rsidR="0004576A">
        <w:rPr>
          <w:rFonts w:ascii="Helvetica" w:hAnsi="Helvetica" w:cs="Arial"/>
        </w:rPr>
        <w:t>esearchers expected that children would show most aggression when playing with the toy guns and lea</w:t>
      </w:r>
      <w:r>
        <w:rPr>
          <w:rFonts w:ascii="Helvetica" w:hAnsi="Helvetica" w:cs="Arial"/>
        </w:rPr>
        <w:t>st when playing with the blocks;</w:t>
      </w:r>
      <w:r w:rsidR="0004576A">
        <w:rPr>
          <w:rFonts w:ascii="Helvetica" w:hAnsi="Helvetica" w:cs="Arial"/>
        </w:rPr>
        <w:t xml:space="preserve"> they also expected boys to show more aggression when playing than girls. </w:t>
      </w:r>
      <w:r>
        <w:rPr>
          <w:rFonts w:ascii="Helvetica" w:hAnsi="Helvetica" w:cs="Arial"/>
        </w:rPr>
        <w:t xml:space="preserve"> </w:t>
      </w:r>
      <w:r w:rsidR="0004576A">
        <w:rPr>
          <w:rFonts w:ascii="Helvetica" w:hAnsi="Helvetica" w:cs="Arial"/>
        </w:rPr>
        <w:t>They were however unsure if the two factors would interact.</w:t>
      </w:r>
    </w:p>
    <w:p w:rsidR="0004576A" w:rsidP="000E0B97" w:rsidRDefault="0004576A" w14:paraId="43671D83" w14:textId="77777777">
      <w:pPr>
        <w:spacing w:after="0" w:line="240" w:lineRule="auto"/>
        <w:rPr>
          <w:rFonts w:ascii="Helvetica" w:hAnsi="Helvetica" w:cs="Arial"/>
          <w:b/>
          <w:bCs/>
        </w:rPr>
      </w:pPr>
    </w:p>
    <w:p w:rsidR="0004576A" w:rsidP="000E0B97" w:rsidRDefault="000E0B97" w14:paraId="43671D84" w14:textId="630106E8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B1.</w:t>
      </w:r>
      <w:r>
        <w:rPr>
          <w:rFonts w:ascii="Helvetica" w:hAnsi="Helvetica" w:cs="Arial"/>
        </w:rPr>
        <w:tab/>
      </w:r>
      <w:r w:rsidR="0004576A">
        <w:rPr>
          <w:rFonts w:ascii="Helvetica" w:hAnsi="Helvetica" w:cs="Arial"/>
        </w:rPr>
        <w:t xml:space="preserve">Does the experiment adhere to ethical guidelines? </w:t>
      </w:r>
      <w:r>
        <w:rPr>
          <w:rFonts w:ascii="Helvetica" w:hAnsi="Helvetica" w:cs="Arial"/>
        </w:rPr>
        <w:t xml:space="preserve"> </w:t>
      </w:r>
      <w:r w:rsidR="0004576A">
        <w:rPr>
          <w:rFonts w:ascii="Helvetica" w:hAnsi="Helvetica" w:cs="Arial"/>
        </w:rPr>
        <w:t>Explain your answer (3 marks).</w:t>
      </w:r>
    </w:p>
    <w:p w:rsidR="000E0B97" w:rsidP="000E0B97" w:rsidRDefault="000E0B97" w14:paraId="6589A8DD" w14:textId="77777777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</w:p>
    <w:p w:rsidR="0004576A" w:rsidP="000E0B97" w:rsidRDefault="000E0B97" w14:paraId="43671D85" w14:textId="117B1B41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B2.</w:t>
      </w:r>
      <w:r>
        <w:rPr>
          <w:rFonts w:ascii="Helvetica" w:hAnsi="Helvetica" w:cs="Arial"/>
        </w:rPr>
        <w:tab/>
      </w:r>
      <w:r w:rsidR="0004576A">
        <w:rPr>
          <w:rFonts w:ascii="Helvetica" w:hAnsi="Helvetica" w:cs="Arial"/>
        </w:rPr>
        <w:t xml:space="preserve">Name the two independent/predictor variables. </w:t>
      </w:r>
      <w:r>
        <w:rPr>
          <w:rFonts w:ascii="Helvetica" w:hAnsi="Helvetica" w:cs="Arial"/>
        </w:rPr>
        <w:t xml:space="preserve"> </w:t>
      </w:r>
      <w:r w:rsidR="0004576A">
        <w:rPr>
          <w:rFonts w:ascii="Helvetica" w:hAnsi="Helvetica" w:cs="Arial"/>
        </w:rPr>
        <w:t>How many levels does each have? (4 marks)</w:t>
      </w:r>
    </w:p>
    <w:p w:rsidR="000E0B97" w:rsidP="000E0B97" w:rsidRDefault="000E0B97" w14:paraId="3503C581" w14:textId="77777777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</w:p>
    <w:p w:rsidR="0004576A" w:rsidP="000E0B97" w:rsidRDefault="000E0B97" w14:paraId="43671D86" w14:textId="3B4D797D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  <w:lang w:val="en-US"/>
        </w:rPr>
      </w:pPr>
      <w:r>
        <w:rPr>
          <w:rFonts w:ascii="Helvetica" w:hAnsi="Helvetica" w:cs="Arial"/>
        </w:rPr>
        <w:t>B3.</w:t>
      </w:r>
      <w:r>
        <w:rPr>
          <w:rFonts w:ascii="Helvetica" w:hAnsi="Helvetica" w:cs="Arial"/>
        </w:rPr>
        <w:tab/>
      </w:r>
      <w:r w:rsidR="0004576A">
        <w:rPr>
          <w:rFonts w:ascii="Helvetica" w:hAnsi="Helvetica" w:cs="Arial"/>
          <w:lang w:val="en-US"/>
        </w:rPr>
        <w:t>Interpret and report these overall findings as they would be presented in the results section of a research paper. (10 marks)</w:t>
      </w:r>
    </w:p>
    <w:p w:rsidR="000E0B97" w:rsidP="000E0B97" w:rsidRDefault="000E0B97" w14:paraId="263A847B" w14:textId="77777777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</w:p>
    <w:p w:rsidR="0004576A" w:rsidP="000E0B97" w:rsidRDefault="000E0B97" w14:paraId="43671D87" w14:textId="47859A8D">
      <w:pPr>
        <w:spacing w:after="0" w:line="240" w:lineRule="auto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B4.</w:t>
      </w:r>
      <w:r>
        <w:rPr>
          <w:rFonts w:ascii="Helvetica" w:hAnsi="Helvetica" w:cs="Arial"/>
        </w:rPr>
        <w:tab/>
      </w:r>
      <w:r w:rsidR="0004576A">
        <w:rPr>
          <w:rFonts w:ascii="Helvetica" w:hAnsi="Helvetica" w:cs="Arial"/>
        </w:rPr>
        <w:t xml:space="preserve">Which of the three effects was the strongest? </w:t>
      </w:r>
      <w:r>
        <w:rPr>
          <w:rFonts w:ascii="Helvetica" w:hAnsi="Helvetica" w:cs="Arial"/>
        </w:rPr>
        <w:t xml:space="preserve"> </w:t>
      </w:r>
      <w:r w:rsidR="0004576A">
        <w:rPr>
          <w:rFonts w:ascii="Helvetica" w:hAnsi="Helvetica" w:cs="Arial"/>
        </w:rPr>
        <w:t>Explain your answer (2 marks)</w:t>
      </w:r>
    </w:p>
    <w:p w:rsidR="000E0B97" w:rsidP="000E0B97" w:rsidRDefault="000E0B97" w14:paraId="78AA8AE7" w14:textId="77777777">
      <w:pPr>
        <w:spacing w:after="0" w:line="240" w:lineRule="auto"/>
        <w:ind w:left="567" w:hanging="567"/>
        <w:rPr>
          <w:rFonts w:ascii="Helvetica" w:hAnsi="Helvetica" w:cs="Arial"/>
        </w:rPr>
      </w:pPr>
    </w:p>
    <w:p w:rsidR="0004576A" w:rsidP="000E0B97" w:rsidRDefault="000E0B97" w14:paraId="43671D88" w14:textId="65F95506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  <w:r>
        <w:rPr>
          <w:rFonts w:ascii="Helvetica" w:hAnsi="Helvetica" w:cs="Arial"/>
        </w:rPr>
        <w:t>B5.</w:t>
      </w:r>
      <w:r>
        <w:rPr>
          <w:rFonts w:ascii="Helvetica" w:hAnsi="Helvetica" w:cs="Arial"/>
        </w:rPr>
        <w:tab/>
      </w:r>
      <w:r w:rsidR="0004576A">
        <w:rPr>
          <w:rFonts w:ascii="Helvetica" w:hAnsi="Helvetica" w:cs="Arial"/>
        </w:rPr>
        <w:t xml:space="preserve">What additional analysis would be appropriate to conduct? </w:t>
      </w:r>
      <w:r>
        <w:rPr>
          <w:rFonts w:ascii="Helvetica" w:hAnsi="Helvetica" w:cs="Arial"/>
        </w:rPr>
        <w:t xml:space="preserve"> </w:t>
      </w:r>
      <w:r w:rsidR="0004576A">
        <w:rPr>
          <w:rFonts w:ascii="Helvetica" w:hAnsi="Helvetica" w:cs="Arial"/>
        </w:rPr>
        <w:t>Explain your answer (4 marks)</w:t>
      </w:r>
    </w:p>
    <w:p w:rsidR="000E0B97" w:rsidP="000E0B97" w:rsidRDefault="000E0B97" w14:paraId="7F202C5F" w14:textId="77777777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</w:rPr>
      </w:pPr>
    </w:p>
    <w:p w:rsidR="000E0B97" w:rsidP="009D6A3E" w:rsidRDefault="000E0B97" w14:paraId="5C03262B" w14:textId="32EAEF85">
      <w:pPr>
        <w:pStyle w:val="ListParagraph"/>
        <w:shd w:val="clear" w:color="auto" w:fill="FFFFFF"/>
        <w:spacing w:after="0" w:line="240" w:lineRule="auto"/>
        <w:ind w:left="567" w:hanging="567"/>
        <w:rPr>
          <w:rFonts w:ascii="Helvetica" w:hAnsi="Helvetica" w:cs="Arial"/>
          <w:b/>
          <w:bCs/>
        </w:rPr>
      </w:pPr>
      <w:r>
        <w:rPr>
          <w:rFonts w:ascii="Helvetica" w:hAnsi="Helvetica" w:cs="Arial"/>
          <w:lang w:val="en-US"/>
        </w:rPr>
        <w:t>B6.</w:t>
      </w:r>
      <w:r>
        <w:rPr>
          <w:rFonts w:ascii="Helvetica" w:hAnsi="Helvetica" w:cs="Arial"/>
          <w:lang w:val="en-US"/>
        </w:rPr>
        <w:tab/>
      </w:r>
      <w:r w:rsidR="0004576A">
        <w:rPr>
          <w:rFonts w:ascii="Helvetica" w:hAnsi="Helvetica" w:cs="Arial"/>
          <w:lang w:val="en-US"/>
        </w:rPr>
        <w:t>A fellow researcher commented that observing the same children playing with three different sets of toys confounded the data.</w:t>
      </w:r>
      <w:r>
        <w:rPr>
          <w:rFonts w:ascii="Helvetica" w:hAnsi="Helvetica" w:cs="Arial"/>
          <w:lang w:val="en-US"/>
        </w:rPr>
        <w:t xml:space="preserve"> </w:t>
      </w:r>
      <w:r w:rsidR="0004576A">
        <w:rPr>
          <w:rFonts w:ascii="Helvetica" w:hAnsi="Helvetica" w:cs="Arial"/>
          <w:lang w:val="en-US"/>
        </w:rPr>
        <w:t xml:space="preserve"> How would you modify the study to eliminate this confound? (2 marks)</w:t>
      </w:r>
    </w:p>
    <w:p w:rsidR="009D6A3E" w:rsidRDefault="009D6A3E" w14:paraId="1171A0C2" w14:textId="77777777">
      <w:r>
        <w:br w:type="page"/>
      </w:r>
    </w:p>
    <w:tbl>
      <w:tblPr>
        <w:tblW w:w="58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029"/>
        <w:gridCol w:w="1074"/>
        <w:gridCol w:w="1413"/>
        <w:gridCol w:w="1413"/>
      </w:tblGrid>
      <w:tr w:rsidRPr="002A2563" w:rsidR="0004576A" w:rsidTr="008C6E2A" w14:paraId="43671D90" w14:textId="77777777">
        <w:trPr>
          <w:cantSplit/>
        </w:trPr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2A2563" w:rsidR="0004576A" w:rsidP="002A2563" w:rsidRDefault="002A2563" w14:paraId="43671D8F" w14:textId="79F39A4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lastRenderedPageBreak/>
              <w:t xml:space="preserve">Table </w:t>
            </w:r>
            <w:r w:rsidRPr="002A2563" w:rsidR="0004576A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B1</w:t>
            </w:r>
          </w:p>
        </w:tc>
      </w:tr>
      <w:tr w:rsidRPr="002A2563" w:rsidR="0004576A" w:rsidTr="008C6E2A" w14:paraId="43671D95" w14:textId="77777777">
        <w:trPr>
          <w:cantSplit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C6E2A" w:rsidR="0004576A" w:rsidRDefault="0004576A" w14:paraId="43671D91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9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9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9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95% Confidence Interval</w:t>
            </w:r>
          </w:p>
        </w:tc>
      </w:tr>
      <w:tr w:rsidRPr="002A2563" w:rsidR="0004576A" w:rsidTr="008C6E2A" w14:paraId="43671D9B" w14:textId="77777777">
        <w:trPr>
          <w:cantSplit/>
        </w:trPr>
        <w:tc>
          <w:tcPr>
            <w:tcW w:w="921" w:type="dxa"/>
            <w:vMerge/>
            <w:tcBorders>
              <w:top w:val="single" w:color="auto" w:sz="4" w:space="0"/>
              <w:left w:val="single" w:color="auto" w:sz="4" w:space="0"/>
              <w:bottom w:val="single" w:color="152935" w:sz="8" w:space="0"/>
              <w:right w:val="nil"/>
            </w:tcBorders>
            <w:shd w:val="clear" w:color="auto" w:fill="auto"/>
            <w:vAlign w:val="center"/>
            <w:hideMark/>
          </w:tcPr>
          <w:p w:rsidRPr="008C6E2A" w:rsidR="0004576A" w:rsidRDefault="0004576A" w14:paraId="43671D9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9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9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152935" w:sz="8" w:space="0"/>
              <w:right w:val="single" w:color="E0E0E0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9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E0E0E0" w:sz="8" w:space="0"/>
              <w:bottom w:val="single" w:color="152935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9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</w:tr>
      <w:tr w:rsidRPr="002A2563" w:rsidR="0004576A" w:rsidTr="008C6E2A" w14:paraId="43671DA1" w14:textId="77777777">
        <w:trPr>
          <w:cantSplit/>
        </w:trPr>
        <w:tc>
          <w:tcPr>
            <w:tcW w:w="921" w:type="dxa"/>
            <w:tcBorders>
              <w:top w:val="single" w:color="152935" w:sz="8" w:space="0"/>
              <w:left w:val="single" w:color="auto" w:sz="4" w:space="0"/>
              <w:bottom w:val="single" w:color="AEAEAE" w:sz="8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9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Boy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auto" w:sz="4" w:space="0"/>
              <w:bottom w:val="single" w:color="AEAEAE" w:sz="8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9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1074" w:type="dxa"/>
            <w:tcBorders>
              <w:top w:val="single" w:color="152935" w:sz="8" w:space="0"/>
              <w:left w:val="single" w:color="auto" w:sz="4" w:space="0"/>
              <w:bottom w:val="single" w:color="AEAEAE" w:sz="8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9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.421</w:t>
            </w:r>
          </w:p>
        </w:tc>
        <w:tc>
          <w:tcPr>
            <w:tcW w:w="1413" w:type="dxa"/>
            <w:tcBorders>
              <w:top w:val="single" w:color="152935" w:sz="8" w:space="0"/>
              <w:left w:val="single" w:color="auto" w:sz="4" w:space="0"/>
              <w:bottom w:val="single" w:color="AEAEAE" w:sz="8" w:space="0"/>
              <w:right w:val="single" w:color="E0E0E0" w:sz="8" w:space="0"/>
            </w:tcBorders>
            <w:shd w:val="clear" w:color="auto" w:fill="auto"/>
            <w:hideMark/>
          </w:tcPr>
          <w:p w:rsidRPr="008C6E2A" w:rsidR="0004576A" w:rsidRDefault="0004576A" w14:paraId="43671D9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141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A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</w:tr>
      <w:tr w:rsidRPr="002A2563" w:rsidR="0004576A" w:rsidTr="008C6E2A" w14:paraId="43671DA7" w14:textId="77777777">
        <w:trPr>
          <w:cantSplit/>
        </w:trPr>
        <w:tc>
          <w:tcPr>
            <w:tcW w:w="921" w:type="dxa"/>
            <w:tcBorders>
              <w:top w:val="single" w:color="AEAEAE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A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Girl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A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7.517</w:t>
            </w:r>
          </w:p>
        </w:tc>
        <w:tc>
          <w:tcPr>
            <w:tcW w:w="1074" w:type="dxa"/>
            <w:tcBorders>
              <w:top w:val="single" w:color="AEAEAE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A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.421</w:t>
            </w:r>
          </w:p>
        </w:tc>
        <w:tc>
          <w:tcPr>
            <w:tcW w:w="1413" w:type="dxa"/>
            <w:tcBorders>
              <w:top w:val="single" w:color="AEAEAE" w:sz="8" w:space="0"/>
              <w:left w:val="single" w:color="auto" w:sz="4" w:space="0"/>
              <w:bottom w:val="single" w:color="auto" w:sz="4" w:space="0"/>
              <w:right w:val="single" w:color="E0E0E0" w:sz="8" w:space="0"/>
            </w:tcBorders>
            <w:shd w:val="clear" w:color="auto" w:fill="auto"/>
            <w:hideMark/>
          </w:tcPr>
          <w:p w:rsidRPr="008C6E2A" w:rsidR="0004576A" w:rsidRDefault="0004576A" w14:paraId="43671DA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6.665</w:t>
            </w:r>
          </w:p>
        </w:tc>
        <w:tc>
          <w:tcPr>
            <w:tcW w:w="1413" w:type="dxa"/>
            <w:tcBorders>
              <w:top w:val="single" w:color="AEAEAE" w:sz="8" w:space="0"/>
              <w:left w:val="single" w:color="E0E0E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A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</w:tr>
    </w:tbl>
    <w:p w:rsidRPr="002A2563" w:rsidR="0004576A" w:rsidP="0004576A" w:rsidRDefault="0004576A" w14:paraId="43671DA8" w14:textId="77777777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59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031"/>
        <w:gridCol w:w="1078"/>
        <w:gridCol w:w="1416"/>
        <w:gridCol w:w="1416"/>
      </w:tblGrid>
      <w:tr w:rsidRPr="002A2563" w:rsidR="0004576A" w:rsidTr="008C6E2A" w14:paraId="43671DAA" w14:textId="77777777">
        <w:trPr>
          <w:cantSplit/>
        </w:trPr>
        <w:tc>
          <w:tcPr>
            <w:tcW w:w="5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2A2563" w:rsidR="0004576A" w:rsidP="008C6E2A" w:rsidRDefault="002A2563" w14:paraId="43671DA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 xml:space="preserve">Table </w:t>
            </w:r>
            <w:r w:rsidRPr="002A2563" w:rsidR="0004576A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B2</w:t>
            </w:r>
          </w:p>
        </w:tc>
      </w:tr>
      <w:tr w:rsidRPr="002A2563" w:rsidR="0004576A" w:rsidTr="008C6E2A" w14:paraId="43671DAF" w14:textId="77777777">
        <w:trPr>
          <w:cantSplit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DA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6E2A">
              <w:rPr>
                <w:rFonts w:ascii="Arial" w:hAnsi="Arial" w:cs="Arial"/>
                <w:sz w:val="18"/>
                <w:szCs w:val="18"/>
              </w:rPr>
              <w:t>ToyType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DA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DA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DA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95% Confidence Interval</w:t>
            </w:r>
          </w:p>
        </w:tc>
      </w:tr>
      <w:tr w:rsidRPr="002A2563" w:rsidR="0004576A" w:rsidTr="008C6E2A" w14:paraId="43671DB5" w14:textId="77777777">
        <w:trPr>
          <w:cantSplit/>
        </w:trPr>
        <w:tc>
          <w:tcPr>
            <w:tcW w:w="98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C6E2A" w:rsidR="0004576A" w:rsidRDefault="0004576A" w14:paraId="43671DB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C6E2A" w:rsidR="0004576A" w:rsidRDefault="0004576A" w14:paraId="43671DB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C6E2A" w:rsidR="0004576A" w:rsidRDefault="0004576A" w14:paraId="43671DB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DB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DB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</w:tr>
      <w:tr w:rsidRPr="002A2563" w:rsidR="0004576A" w:rsidTr="008C6E2A" w14:paraId="43671DBB" w14:textId="77777777">
        <w:trPr>
          <w:cantSplit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B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Dolls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8.025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.401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8.837</w:t>
            </w:r>
          </w:p>
        </w:tc>
      </w:tr>
      <w:tr w:rsidRPr="002A2563" w:rsidR="0004576A" w:rsidTr="008C6E2A" w14:paraId="43671DC1" w14:textId="77777777">
        <w:trPr>
          <w:cantSplit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B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Guns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11.575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.455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B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10.654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C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12.496</w:t>
            </w:r>
          </w:p>
        </w:tc>
      </w:tr>
      <w:tr w:rsidRPr="002A2563" w:rsidR="0004576A" w:rsidTr="008C6E2A" w14:paraId="43671DC7" w14:textId="77777777">
        <w:trPr>
          <w:cantSplit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C6E2A" w:rsidR="0004576A" w:rsidRDefault="0004576A" w14:paraId="43671DC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Blocks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C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9.875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C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.414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C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9.036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8C6E2A" w:rsidR="0004576A" w:rsidRDefault="0004576A" w14:paraId="43671DC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</w:tr>
    </w:tbl>
    <w:p w:rsidRPr="002A2563" w:rsidR="0004576A" w:rsidP="0004576A" w:rsidRDefault="0004576A" w14:paraId="43671DC8" w14:textId="77777777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6835" w:type="dxa"/>
        <w:tblInd w:w="-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82"/>
        <w:gridCol w:w="1028"/>
        <w:gridCol w:w="1075"/>
        <w:gridCol w:w="1415"/>
        <w:gridCol w:w="1414"/>
      </w:tblGrid>
      <w:tr w:rsidRPr="002A2563" w:rsidR="0004576A" w:rsidTr="008C6E2A" w14:paraId="43671DCA" w14:textId="77777777">
        <w:trPr>
          <w:cantSplit/>
        </w:trPr>
        <w:tc>
          <w:tcPr>
            <w:tcW w:w="6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8C6E2A" w:rsidR="0004576A" w:rsidP="008C6E2A" w:rsidRDefault="002A2563" w14:paraId="43671DC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 xml:space="preserve">Table </w:t>
            </w:r>
            <w:r w:rsidR="008C6E2A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B3</w:t>
            </w:r>
          </w:p>
        </w:tc>
      </w:tr>
      <w:tr w:rsidRPr="002A2563" w:rsidR="0004576A" w:rsidTr="008C6E2A" w14:paraId="43671DD0" w14:textId="77777777">
        <w:trPr>
          <w:cantSplit/>
        </w:trPr>
        <w:tc>
          <w:tcPr>
            <w:tcW w:w="921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C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982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C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6E2A">
              <w:rPr>
                <w:rFonts w:ascii="Arial" w:hAnsi="Arial" w:cs="Arial"/>
                <w:sz w:val="18"/>
                <w:szCs w:val="18"/>
              </w:rPr>
              <w:t>ToyType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C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75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C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82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C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95% Confidence Interval</w:t>
            </w:r>
          </w:p>
        </w:tc>
      </w:tr>
      <w:tr w:rsidRPr="002A2563" w:rsidR="0004576A" w:rsidTr="008C6E2A" w14:paraId="43671DD7" w14:textId="77777777">
        <w:trPr>
          <w:cantSplit/>
        </w:trPr>
        <w:tc>
          <w:tcPr>
            <w:tcW w:w="921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D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D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D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D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D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8C6E2A" w:rsidR="0004576A" w:rsidRDefault="0004576A" w14:paraId="43671DD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</w:tr>
      <w:tr w:rsidRPr="002A2563" w:rsidR="0004576A" w:rsidTr="008C6E2A" w14:paraId="43671DDE" w14:textId="77777777">
        <w:trPr>
          <w:cantSplit/>
        </w:trPr>
        <w:tc>
          <w:tcPr>
            <w:tcW w:w="921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D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Boy</w:t>
            </w:r>
          </w:p>
        </w:tc>
        <w:tc>
          <w:tcPr>
            <w:tcW w:w="982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D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Dolls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D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107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D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.567</w:t>
            </w: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D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D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10.048</w:t>
            </w:r>
          </w:p>
        </w:tc>
      </w:tr>
      <w:tr w:rsidRPr="002A2563" w:rsidR="0004576A" w:rsidTr="008C6E2A" w14:paraId="43671DE5" w14:textId="77777777">
        <w:trPr>
          <w:cantSplit/>
        </w:trPr>
        <w:tc>
          <w:tcPr>
            <w:tcW w:w="921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D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Guns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1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15.050</w:t>
            </w:r>
          </w:p>
        </w:tc>
        <w:tc>
          <w:tcPr>
            <w:tcW w:w="107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13.747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16.353</w:t>
            </w:r>
          </w:p>
        </w:tc>
      </w:tr>
      <w:tr w:rsidRPr="002A2563" w:rsidR="0004576A" w:rsidTr="008C6E2A" w14:paraId="43671DEC" w14:textId="77777777">
        <w:trPr>
          <w:cantSplit/>
        </w:trPr>
        <w:tc>
          <w:tcPr>
            <w:tcW w:w="921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E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Blocks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12.450</w:t>
            </w:r>
          </w:p>
        </w:tc>
        <w:tc>
          <w:tcPr>
            <w:tcW w:w="107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.586</w:t>
            </w: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11.263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13.637</w:t>
            </w:r>
          </w:p>
        </w:tc>
      </w:tr>
      <w:tr w:rsidRPr="002A2563" w:rsidR="0004576A" w:rsidTr="008C6E2A" w14:paraId="43671DF3" w14:textId="77777777">
        <w:trPr>
          <w:cantSplit/>
        </w:trPr>
        <w:tc>
          <w:tcPr>
            <w:tcW w:w="921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Girl</w:t>
            </w:r>
          </w:p>
        </w:tc>
        <w:tc>
          <w:tcPr>
            <w:tcW w:w="982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Dolls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E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107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.567</w:t>
            </w: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1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</w:tr>
      <w:tr w:rsidRPr="002A2563" w:rsidR="0004576A" w:rsidTr="008C6E2A" w14:paraId="43671DFA" w14:textId="77777777">
        <w:trPr>
          <w:cantSplit/>
        </w:trPr>
        <w:tc>
          <w:tcPr>
            <w:tcW w:w="921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F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Guns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107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9.403</w:t>
            </w:r>
          </w:p>
        </w:tc>
      </w:tr>
      <w:tr w:rsidRPr="002A2563" w:rsidR="0004576A" w:rsidTr="008C6E2A" w14:paraId="43671E01" w14:textId="77777777">
        <w:trPr>
          <w:cantSplit/>
        </w:trPr>
        <w:tc>
          <w:tcPr>
            <w:tcW w:w="921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8C6E2A" w:rsidR="0004576A" w:rsidRDefault="0004576A" w14:paraId="43671DF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Blocks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107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.586</w:t>
            </w:r>
          </w:p>
        </w:tc>
        <w:tc>
          <w:tcPr>
            <w:tcW w:w="1415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DF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E0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</w:tr>
    </w:tbl>
    <w:p w:rsidR="008C6E2A" w:rsidRDefault="008C6E2A" w14:paraId="43671E02" w14:textId="77777777">
      <w:r>
        <w:br w:type="page"/>
      </w:r>
    </w:p>
    <w:tbl>
      <w:tblPr>
        <w:tblW w:w="10245" w:type="dxa"/>
        <w:tblInd w:w="-7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21"/>
        <w:gridCol w:w="799"/>
        <w:gridCol w:w="1080"/>
        <w:gridCol w:w="439"/>
        <w:gridCol w:w="767"/>
        <w:gridCol w:w="479"/>
        <w:gridCol w:w="362"/>
        <w:gridCol w:w="507"/>
        <w:gridCol w:w="334"/>
        <w:gridCol w:w="858"/>
        <w:gridCol w:w="347"/>
        <w:gridCol w:w="522"/>
        <w:gridCol w:w="546"/>
        <w:gridCol w:w="323"/>
        <w:gridCol w:w="835"/>
        <w:gridCol w:w="418"/>
      </w:tblGrid>
      <w:tr w:rsidRPr="002A2563" w:rsidR="0004576A" w:rsidTr="002A2563" w14:paraId="43671E05" w14:textId="77777777">
        <w:trPr>
          <w:gridBefore w:val="1"/>
          <w:gridAfter w:val="1"/>
          <w:wBefore w:w="708" w:type="dxa"/>
          <w:wAfter w:w="418" w:type="dxa"/>
          <w:cantSplit/>
          <w:trHeight w:val="319"/>
        </w:trPr>
        <w:tc>
          <w:tcPr>
            <w:tcW w:w="9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6E2A" w:rsidRDefault="002A2563" w14:paraId="43671E0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lastRenderedPageBreak/>
              <w:t xml:space="preserve">Table </w:t>
            </w:r>
            <w:r w:rsidR="008C6E2A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B4</w:t>
            </w:r>
          </w:p>
          <w:p w:rsidRPr="002A2563" w:rsidR="0004576A" w:rsidP="008C6E2A" w:rsidRDefault="0004576A" w14:paraId="43671E0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 xml:space="preserve">Mauchly's Test of </w:t>
            </w:r>
            <w:proofErr w:type="spellStart"/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Sphericity</w:t>
            </w: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Pr="002A2563" w:rsidR="0004576A" w:rsidTr="002A2563" w14:paraId="43671E0C" w14:textId="77777777">
        <w:trPr>
          <w:gridBefore w:val="1"/>
          <w:gridAfter w:val="1"/>
          <w:wBefore w:w="708" w:type="dxa"/>
          <w:wAfter w:w="418" w:type="dxa"/>
          <w:cantSplit/>
          <w:trHeight w:val="319"/>
        </w:trPr>
        <w:tc>
          <w:tcPr>
            <w:tcW w:w="1720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0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Within Subjects Effect</w:t>
            </w:r>
          </w:p>
        </w:tc>
        <w:tc>
          <w:tcPr>
            <w:tcW w:w="1080" w:type="dxa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0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Mauchly's W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0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Approx. Chi-Square</w:t>
            </w:r>
          </w:p>
        </w:tc>
        <w:tc>
          <w:tcPr>
            <w:tcW w:w="841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0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841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0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3431" w:type="dxa"/>
            <w:gridSpan w:val="6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0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6E2A">
              <w:rPr>
                <w:rFonts w:ascii="Arial" w:hAnsi="Arial" w:cs="Arial"/>
                <w:sz w:val="18"/>
                <w:szCs w:val="18"/>
              </w:rPr>
              <w:t>Epsilon</w:t>
            </w:r>
            <w:r w:rsidRPr="008C6E2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Pr="002A2563" w:rsidR="0004576A" w:rsidTr="002A2563" w14:paraId="43671E15" w14:textId="77777777">
        <w:trPr>
          <w:gridBefore w:val="1"/>
          <w:gridAfter w:val="1"/>
          <w:wBefore w:w="708" w:type="dxa"/>
          <w:wAfter w:w="418" w:type="dxa"/>
          <w:cantSplit/>
          <w:trHeight w:val="627"/>
        </w:trPr>
        <w:tc>
          <w:tcPr>
            <w:tcW w:w="1720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vAlign w:val="center"/>
            <w:hideMark/>
          </w:tcPr>
          <w:p w:rsidRPr="008C6E2A" w:rsidR="0004576A" w:rsidRDefault="0004576A" w14:paraId="43671E0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vAlign w:val="center"/>
            <w:hideMark/>
          </w:tcPr>
          <w:p w:rsidRPr="008C6E2A" w:rsidR="0004576A" w:rsidRDefault="0004576A" w14:paraId="43671E0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vAlign w:val="center"/>
            <w:hideMark/>
          </w:tcPr>
          <w:p w:rsidRPr="008C6E2A" w:rsidR="0004576A" w:rsidRDefault="0004576A" w14:paraId="43671E0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vAlign w:val="center"/>
            <w:hideMark/>
          </w:tcPr>
          <w:p w:rsidRPr="008C6E2A" w:rsidR="0004576A" w:rsidRDefault="0004576A" w14:paraId="43671E1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vAlign w:val="center"/>
            <w:hideMark/>
          </w:tcPr>
          <w:p w:rsidRPr="008C6E2A" w:rsidR="0004576A" w:rsidRDefault="0004576A" w14:paraId="43671E1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1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Greenhouse-</w:t>
            </w:r>
            <w:proofErr w:type="spellStart"/>
            <w:r w:rsidRPr="008C6E2A">
              <w:rPr>
                <w:rFonts w:ascii="Arial" w:hAnsi="Arial" w:cs="Arial"/>
                <w:sz w:val="18"/>
                <w:szCs w:val="18"/>
              </w:rPr>
              <w:t>Geisser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1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Huynh-Feldt</w:t>
            </w:r>
          </w:p>
        </w:tc>
        <w:tc>
          <w:tcPr>
            <w:tcW w:w="1158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8C6E2A" w:rsidR="0004576A" w:rsidRDefault="0004576A" w14:paraId="43671E1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Lower-bound</w:t>
            </w:r>
          </w:p>
        </w:tc>
      </w:tr>
      <w:tr w:rsidRPr="002A2563" w:rsidR="0004576A" w:rsidTr="002A2563" w14:paraId="43671E1E" w14:textId="77777777">
        <w:trPr>
          <w:gridBefore w:val="1"/>
          <w:gridAfter w:val="1"/>
          <w:wBefore w:w="708" w:type="dxa"/>
          <w:wAfter w:w="418" w:type="dxa"/>
          <w:cantSplit/>
          <w:trHeight w:val="319"/>
        </w:trPr>
        <w:tc>
          <w:tcPr>
            <w:tcW w:w="1720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8C6E2A" w:rsidR="0004576A" w:rsidRDefault="0004576A" w14:paraId="43671E1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6E2A">
              <w:rPr>
                <w:rFonts w:ascii="Arial" w:hAnsi="Arial" w:cs="Arial"/>
                <w:sz w:val="18"/>
                <w:szCs w:val="18"/>
              </w:rPr>
              <w:t>ToyType</w:t>
            </w:r>
            <w:proofErr w:type="spellEnd"/>
          </w:p>
        </w:tc>
        <w:tc>
          <w:tcPr>
            <w:tcW w:w="1080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  <w:tc>
          <w:tcPr>
            <w:tcW w:w="120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41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.485</w:t>
            </w:r>
          </w:p>
        </w:tc>
        <w:tc>
          <w:tcPr>
            <w:tcW w:w="1205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.963</w:t>
            </w:r>
          </w:p>
        </w:tc>
        <w:tc>
          <w:tcPr>
            <w:tcW w:w="1068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58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8C6E2A" w:rsidR="0004576A" w:rsidRDefault="0004576A" w14:paraId="43671E1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6E2A">
              <w:rPr>
                <w:rFonts w:ascii="Arial" w:hAnsi="Arial" w:cs="Arial"/>
                <w:sz w:val="18"/>
                <w:szCs w:val="18"/>
              </w:rPr>
              <w:t>.500</w:t>
            </w:r>
          </w:p>
        </w:tc>
      </w:tr>
      <w:tr w:rsidRPr="002A2563" w:rsidR="0004576A" w:rsidTr="002A2563" w14:paraId="43671E20" w14:textId="77777777">
        <w:trPr>
          <w:gridBefore w:val="1"/>
          <w:gridAfter w:val="1"/>
          <w:wBefore w:w="708" w:type="dxa"/>
          <w:wAfter w:w="418" w:type="dxa"/>
          <w:cantSplit/>
          <w:trHeight w:val="627"/>
        </w:trPr>
        <w:tc>
          <w:tcPr>
            <w:tcW w:w="9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2A2563" w:rsidR="0004576A" w:rsidRDefault="0004576A" w14:paraId="43671E1F" w14:textId="77777777">
            <w:pPr>
              <w:autoSpaceDE w:val="0"/>
              <w:autoSpaceDN w:val="0"/>
              <w:adjustRightInd w:val="0"/>
              <w:spacing w:line="240" w:lineRule="auto"/>
              <w:ind w:left="62" w:right="62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Tests the null hypothesis that the error covariance matrix of the orthonormalized transformed dependent variables is proportional to an identity matrix.</w:t>
            </w:r>
          </w:p>
        </w:tc>
      </w:tr>
      <w:tr w:rsidRPr="002A2563" w:rsidR="0004576A" w:rsidTr="002A2563" w14:paraId="43671E23" w14:textId="77777777">
        <w:trPr>
          <w:gridBefore w:val="1"/>
          <w:gridAfter w:val="1"/>
          <w:wBefore w:w="708" w:type="dxa"/>
          <w:wAfter w:w="418" w:type="dxa"/>
          <w:cantSplit/>
          <w:trHeight w:val="638"/>
        </w:trPr>
        <w:tc>
          <w:tcPr>
            <w:tcW w:w="9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2A2563" w:rsidR="0004576A" w:rsidRDefault="0004576A" w14:paraId="43671E21" w14:textId="77777777">
            <w:pPr>
              <w:autoSpaceDE w:val="0"/>
              <w:autoSpaceDN w:val="0"/>
              <w:adjustRightInd w:val="0"/>
              <w:spacing w:line="240" w:lineRule="auto"/>
              <w:ind w:left="62" w:right="62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Design: Intercept + Gender </w:t>
            </w:r>
          </w:p>
          <w:p w:rsidRPr="002A2563" w:rsidR="0004576A" w:rsidRDefault="0004576A" w14:paraId="43671E22" w14:textId="77777777">
            <w:pPr>
              <w:autoSpaceDE w:val="0"/>
              <w:autoSpaceDN w:val="0"/>
              <w:adjustRightInd w:val="0"/>
              <w:spacing w:line="240" w:lineRule="auto"/>
              <w:ind w:left="62" w:right="62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 xml:space="preserve"> Within Subjects Design: </w:t>
            </w:r>
            <w:proofErr w:type="spellStart"/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ToyType</w:t>
            </w:r>
            <w:proofErr w:type="spellEnd"/>
          </w:p>
        </w:tc>
      </w:tr>
      <w:tr w:rsidRPr="002A2563" w:rsidR="0004576A" w:rsidTr="002A2563" w14:paraId="43671E26" w14:textId="77777777">
        <w:trPr>
          <w:gridBefore w:val="1"/>
          <w:gridAfter w:val="1"/>
          <w:wBefore w:w="708" w:type="dxa"/>
          <w:wAfter w:w="418" w:type="dxa"/>
          <w:cantSplit/>
          <w:trHeight w:val="638"/>
        </w:trPr>
        <w:tc>
          <w:tcPr>
            <w:tcW w:w="9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0B97" w:rsidRDefault="0004576A" w14:paraId="4329F666" w14:textId="52E540E3">
            <w:pPr>
              <w:autoSpaceDE w:val="0"/>
              <w:autoSpaceDN w:val="0"/>
              <w:adjustRightInd w:val="0"/>
              <w:spacing w:line="240" w:lineRule="auto"/>
              <w:ind w:left="62" w:right="62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b. May be used to adjust the degrees of freedom for the averaged tests of significance. Corrected tests are displayed in the Tests of Within-Subjects Effects table.</w:t>
            </w:r>
          </w:p>
          <w:p w:rsidRPr="002A2563" w:rsidR="000E0B97" w:rsidRDefault="000E0B97" w14:paraId="43671E25" w14:textId="7D8DC776">
            <w:pPr>
              <w:autoSpaceDE w:val="0"/>
              <w:autoSpaceDN w:val="0"/>
              <w:adjustRightInd w:val="0"/>
              <w:spacing w:line="240" w:lineRule="auto"/>
              <w:ind w:left="62" w:right="6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Pr="002A2563" w:rsidR="0004576A" w:rsidTr="002A2563" w14:paraId="43671E29" w14:textId="77777777">
        <w:trPr>
          <w:cantSplit/>
          <w:trHeight w:val="328"/>
        </w:trPr>
        <w:tc>
          <w:tcPr>
            <w:tcW w:w="10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563" w:rsidRDefault="002A2563" w14:paraId="43671E2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bookmarkStart w:name="_GoBack" w:id="0"/>
            <w:bookmarkEnd w:id="0"/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B5</w:t>
            </w:r>
          </w:p>
          <w:p w:rsidRPr="002A2563" w:rsidR="0004576A" w:rsidRDefault="0004576A" w14:paraId="43671E2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Tests of Within-Subjects Effects</w:t>
            </w:r>
          </w:p>
        </w:tc>
      </w:tr>
      <w:tr w:rsidRPr="002A2563" w:rsidR="0004576A" w:rsidTr="002A2563" w14:paraId="43671E31" w14:textId="77777777">
        <w:trPr>
          <w:cantSplit/>
          <w:trHeight w:val="645"/>
        </w:trPr>
        <w:tc>
          <w:tcPr>
            <w:tcW w:w="3947" w:type="dxa"/>
            <w:gridSpan w:val="5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2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2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2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2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2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2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bottom"/>
            <w:hideMark/>
          </w:tcPr>
          <w:p w:rsidRPr="002A2563" w:rsidR="0004576A" w:rsidRDefault="0004576A" w14:paraId="43671E3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</w:tr>
      <w:tr w:rsidRPr="002A2563" w:rsidR="0004576A" w:rsidTr="002A2563" w14:paraId="43671E3A" w14:textId="77777777">
        <w:trPr>
          <w:cantSplit/>
          <w:trHeight w:val="328"/>
        </w:trPr>
        <w:tc>
          <w:tcPr>
            <w:tcW w:w="1629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3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ToyType</w:t>
            </w:r>
            <w:proofErr w:type="spellEnd"/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3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252.200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126.100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23.019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</w:p>
        </w:tc>
      </w:tr>
      <w:tr w:rsidRPr="002A2563" w:rsidR="0004576A" w:rsidTr="002A2563" w14:paraId="43671E43" w14:textId="77777777">
        <w:trPr>
          <w:cantSplit/>
          <w:trHeight w:val="340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3B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3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Greenhouse-</w:t>
            </w:r>
            <w:proofErr w:type="spellStart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Geisser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252.200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1.926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3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130.936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23.019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1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</w:p>
        </w:tc>
      </w:tr>
      <w:tr w:rsidRPr="002A2563" w:rsidR="0004576A" w:rsidTr="002A2563" w14:paraId="43671E4C" w14:textId="77777777">
        <w:trPr>
          <w:cantSplit/>
          <w:trHeight w:val="352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44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4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252.200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126.100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23.019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</w:p>
        </w:tc>
      </w:tr>
      <w:tr w:rsidRPr="002A2563" w:rsidR="0004576A" w:rsidTr="002A2563" w14:paraId="43671E55" w14:textId="77777777">
        <w:trPr>
          <w:cantSplit/>
          <w:trHeight w:val="340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4D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4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4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252.200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1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252.200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23.019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</w:p>
        </w:tc>
      </w:tr>
      <w:tr w:rsidRPr="002A2563" w:rsidR="0004576A" w:rsidTr="002A2563" w14:paraId="43671E5E" w14:textId="77777777">
        <w:trPr>
          <w:cantSplit/>
          <w:trHeight w:val="328"/>
        </w:trPr>
        <w:tc>
          <w:tcPr>
            <w:tcW w:w="1629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5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ToyType</w:t>
            </w:r>
            <w:proofErr w:type="spellEnd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 xml:space="preserve"> * Gender</w:t>
            </w: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5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139.467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69.733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12.730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5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Pr="002A2563" w:rsidR="0004576A" w:rsidTr="002A2563" w14:paraId="43671E67" w14:textId="77777777">
        <w:trPr>
          <w:cantSplit/>
          <w:trHeight w:val="340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5F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6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Greenhouse-</w:t>
            </w:r>
            <w:proofErr w:type="spellStart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Geisser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1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139.467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1.926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72.408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12.730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Pr="002A2563" w:rsidR="0004576A" w:rsidTr="002A2563" w14:paraId="43671E70" w14:textId="77777777">
        <w:trPr>
          <w:cantSplit/>
          <w:trHeight w:val="352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68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6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139.467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69.733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12.730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6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Pr="002A2563" w:rsidR="0004576A" w:rsidTr="002A2563" w14:paraId="43671E79" w14:textId="77777777">
        <w:trPr>
          <w:cantSplit/>
          <w:trHeight w:val="340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71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7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139.467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139.467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12.730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Pr="002A2563" w:rsidR="0004576A" w:rsidTr="002A2563" w14:paraId="43671E82" w14:textId="77777777">
        <w:trPr>
          <w:cantSplit/>
          <w:trHeight w:val="328"/>
        </w:trPr>
        <w:tc>
          <w:tcPr>
            <w:tcW w:w="1629" w:type="dxa"/>
            <w:gridSpan w:val="2"/>
            <w:vMerge w:val="restart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7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Error(</w:t>
            </w:r>
            <w:proofErr w:type="spellStart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ToyType</w:t>
            </w:r>
            <w:proofErr w:type="spellEnd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7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416.333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7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5.478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7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8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8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Pr="002A2563" w:rsidR="0004576A" w:rsidTr="002A2563" w14:paraId="43671E8B" w14:textId="77777777">
        <w:trPr>
          <w:cantSplit/>
          <w:trHeight w:val="340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83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8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Greenhouse-</w:t>
            </w:r>
            <w:proofErr w:type="spellStart"/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Geisser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8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416.333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8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73.193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8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5.688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88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89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8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Pr="002A2563" w:rsidR="0004576A" w:rsidTr="002A2563" w14:paraId="43671E94" w14:textId="77777777">
        <w:trPr>
          <w:cantSplit/>
          <w:trHeight w:val="352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8C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8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8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416.333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8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76.000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9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5.478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9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9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93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Pr="002A2563" w:rsidR="0004576A" w:rsidTr="002A2563" w14:paraId="43671E9D" w14:textId="77777777">
        <w:trPr>
          <w:cantSplit/>
          <w:trHeight w:val="352"/>
        </w:trPr>
        <w:tc>
          <w:tcPr>
            <w:tcW w:w="1629" w:type="dxa"/>
            <w:gridSpan w:val="2"/>
            <w:vMerge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  <w:hideMark/>
          </w:tcPr>
          <w:p w:rsidRPr="002A2563" w:rsidR="0004576A" w:rsidRDefault="0004576A" w14:paraId="43671E95" w14:textId="77777777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9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1246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9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416.333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9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38.000</w:t>
            </w:r>
          </w:p>
        </w:tc>
        <w:tc>
          <w:tcPr>
            <w:tcW w:w="1192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hideMark/>
          </w:tcPr>
          <w:p w:rsidRPr="002A2563" w:rsidR="0004576A" w:rsidRDefault="0004576A" w14:paraId="43671E99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10.956</w:t>
            </w: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9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9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FFFFFF"/>
            <w:vAlign w:val="center"/>
          </w:tcPr>
          <w:p w:rsidRPr="002A2563" w:rsidR="0004576A" w:rsidRDefault="0004576A" w14:paraId="43671E9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Pr="002A2563" w:rsidR="0004576A" w:rsidP="0004576A" w:rsidRDefault="0004576A" w14:paraId="43671E9E" w14:textId="77777777">
      <w:pPr>
        <w:autoSpaceDE w:val="0"/>
        <w:autoSpaceDN w:val="0"/>
        <w:adjustRightInd w:val="0"/>
        <w:spacing w:line="400" w:lineRule="atLeast"/>
        <w:rPr>
          <w:sz w:val="18"/>
          <w:szCs w:val="18"/>
        </w:rPr>
      </w:pPr>
    </w:p>
    <w:tbl>
      <w:tblPr>
        <w:tblW w:w="8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477"/>
        <w:gridCol w:w="1029"/>
        <w:gridCol w:w="1416"/>
        <w:gridCol w:w="1093"/>
        <w:gridCol w:w="1029"/>
        <w:gridCol w:w="1477"/>
      </w:tblGrid>
      <w:tr w:rsidRPr="002A2563" w:rsidR="0004576A" w:rsidTr="002A2563" w14:paraId="43671EA1" w14:textId="77777777">
        <w:trPr>
          <w:cantSplit/>
        </w:trPr>
        <w:tc>
          <w:tcPr>
            <w:tcW w:w="8535" w:type="dxa"/>
            <w:gridSpan w:val="7"/>
            <w:shd w:val="clear" w:color="auto" w:fill="auto"/>
            <w:vAlign w:val="center"/>
            <w:hideMark/>
          </w:tcPr>
          <w:p w:rsidR="002A2563" w:rsidP="002A2563" w:rsidRDefault="002A2563" w14:paraId="43671E9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 xml:space="preserve">Table </w:t>
            </w:r>
            <w:r w:rsidRPr="002A2563" w:rsidR="0004576A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B6</w:t>
            </w:r>
          </w:p>
          <w:p w:rsidRPr="002A2563" w:rsidR="0004576A" w:rsidP="002A2563" w:rsidRDefault="0004576A" w14:paraId="43671EA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Tests of Between-Subjects Effects</w:t>
            </w:r>
          </w:p>
        </w:tc>
      </w:tr>
      <w:tr w:rsidRPr="002A2563" w:rsidR="0004576A" w:rsidTr="002A2563" w14:paraId="43671EA9" w14:textId="77777777">
        <w:trPr>
          <w:cantSplit/>
        </w:trPr>
        <w:tc>
          <w:tcPr>
            <w:tcW w:w="10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6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93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bottom"/>
            <w:hideMark/>
          </w:tcPr>
          <w:p w:rsidRPr="002A2563" w:rsidR="0004576A" w:rsidRDefault="0004576A" w14:paraId="43671EA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</w:tr>
      <w:tr w:rsidRPr="002A2563" w:rsidR="0004576A" w:rsidTr="002A2563" w14:paraId="43671EB1" w14:textId="77777777">
        <w:trPr>
          <w:cantSplit/>
        </w:trPr>
        <w:tc>
          <w:tcPr>
            <w:tcW w:w="10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A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A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11583.675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A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A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11583.675</w:t>
            </w:r>
          </w:p>
        </w:tc>
        <w:tc>
          <w:tcPr>
            <w:tcW w:w="1093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AE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1089.778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AF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0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.966</w:t>
            </w:r>
          </w:p>
        </w:tc>
      </w:tr>
      <w:tr w:rsidRPr="002A2563" w:rsidR="0004576A" w:rsidTr="002A2563" w14:paraId="43671EB9" w14:textId="77777777">
        <w:trPr>
          <w:cantSplit/>
        </w:trPr>
        <w:tc>
          <w:tcPr>
            <w:tcW w:w="10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2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3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639.408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4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5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639.408</w:t>
            </w:r>
          </w:p>
        </w:tc>
        <w:tc>
          <w:tcPr>
            <w:tcW w:w="1093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6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60.155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7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8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.613</w:t>
            </w:r>
          </w:p>
        </w:tc>
      </w:tr>
      <w:tr w:rsidRPr="002A2563" w:rsidR="0004576A" w:rsidTr="002A2563" w14:paraId="43671EC1" w14:textId="77777777">
        <w:trPr>
          <w:cantSplit/>
        </w:trPr>
        <w:tc>
          <w:tcPr>
            <w:tcW w:w="1014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A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B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403.917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C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416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hideMark/>
          </w:tcPr>
          <w:p w:rsidRPr="002A2563" w:rsidR="0004576A" w:rsidRDefault="0004576A" w14:paraId="43671EBD" w14:textId="777777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A2563">
              <w:rPr>
                <w:rFonts w:ascii="Arial" w:hAnsi="Arial" w:cs="Arial"/>
                <w:color w:val="010205"/>
                <w:sz w:val="18"/>
                <w:szCs w:val="18"/>
              </w:rPr>
              <w:t>10.629</w:t>
            </w:r>
          </w:p>
        </w:tc>
        <w:tc>
          <w:tcPr>
            <w:tcW w:w="1093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</w:tcPr>
          <w:p w:rsidRPr="002A2563" w:rsidR="0004576A" w:rsidRDefault="0004576A" w14:paraId="43671EBE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</w:tcPr>
          <w:p w:rsidRPr="002A2563" w:rsidR="0004576A" w:rsidRDefault="0004576A" w14:paraId="43671EB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152935" w:sz="8" w:space="0"/>
              <w:left w:val="single" w:color="152935" w:sz="8" w:space="0"/>
              <w:bottom w:val="single" w:color="152935" w:sz="8" w:space="0"/>
              <w:right w:val="single" w:color="152935" w:sz="8" w:space="0"/>
            </w:tcBorders>
            <w:shd w:val="clear" w:color="auto" w:fill="auto"/>
            <w:vAlign w:val="center"/>
          </w:tcPr>
          <w:p w:rsidRPr="002A2563" w:rsidR="0004576A" w:rsidRDefault="0004576A" w14:paraId="43671EC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Pr="00020B8E" w:rsidR="003C3CF8" w:rsidP="00D55A34" w:rsidRDefault="003C3CF8" w14:paraId="43671EC4" w14:textId="77777777">
      <w:pPr>
        <w:spacing w:after="0" w:line="240" w:lineRule="auto"/>
        <w:rPr>
          <w:rFonts w:ascii="Helvetica" w:hAnsi="Helvetica"/>
          <w:b/>
          <w:u w:val="single"/>
        </w:rPr>
      </w:pPr>
    </w:p>
    <w:p w:rsidRPr="00020B8E" w:rsidR="003C3CF8" w:rsidP="00D55A34" w:rsidRDefault="003C3CF8" w14:paraId="43671EC5" w14:textId="77777777">
      <w:pPr>
        <w:spacing w:after="0" w:line="240" w:lineRule="auto"/>
        <w:jc w:val="center"/>
        <w:rPr>
          <w:rFonts w:ascii="Helvetica" w:hAnsi="Helvetica"/>
          <w:b/>
        </w:rPr>
      </w:pPr>
      <w:r w:rsidRPr="00020B8E">
        <w:rPr>
          <w:rFonts w:ascii="Helvetica" w:hAnsi="Helvetica"/>
          <w:b/>
        </w:rPr>
        <w:t>END OF EXAMINATION</w:t>
      </w:r>
    </w:p>
    <w:sectPr w:rsidRPr="00020B8E" w:rsidR="003C3CF8" w:rsidSect="000E0B97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1EC8" w14:textId="77777777" w:rsidR="0004576A" w:rsidRDefault="0004576A" w:rsidP="00D55A34">
      <w:pPr>
        <w:spacing w:after="0" w:line="240" w:lineRule="auto"/>
      </w:pPr>
      <w:r>
        <w:separator/>
      </w:r>
    </w:p>
  </w:endnote>
  <w:endnote w:type="continuationSeparator" w:id="0">
    <w:p w14:paraId="43671EC9" w14:textId="77777777" w:rsidR="0004576A" w:rsidRDefault="0004576A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103453713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CB934" w14:textId="4999735D" w:rsidR="000E0B97" w:rsidRPr="000E0B97" w:rsidRDefault="000E0B97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0E0B97">
              <w:rPr>
                <w:rFonts w:ascii="Helvetica" w:hAnsi="Helvetica" w:cs="Helvetica"/>
              </w:rPr>
              <w:t xml:space="preserve">Page </w:t>
            </w:r>
            <w:r w:rsidRPr="000E0B97">
              <w:rPr>
                <w:rFonts w:ascii="Helvetica" w:hAnsi="Helvetica" w:cs="Helvetica"/>
                <w:b/>
                <w:bCs/>
              </w:rPr>
              <w:fldChar w:fldCharType="begin"/>
            </w:r>
            <w:r w:rsidRPr="000E0B97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0E0B97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8748B7">
              <w:rPr>
                <w:rFonts w:ascii="Helvetica" w:hAnsi="Helvetica" w:cs="Helvetica"/>
                <w:b/>
                <w:bCs/>
                <w:noProof/>
              </w:rPr>
              <w:t>2</w:t>
            </w:r>
            <w:r w:rsidRPr="000E0B97">
              <w:rPr>
                <w:rFonts w:ascii="Helvetica" w:hAnsi="Helvetica" w:cs="Helvetica"/>
                <w:b/>
                <w:bCs/>
              </w:rPr>
              <w:fldChar w:fldCharType="end"/>
            </w:r>
            <w:r w:rsidRPr="000E0B97">
              <w:rPr>
                <w:rFonts w:ascii="Helvetica" w:hAnsi="Helvetica" w:cs="Helvetica"/>
              </w:rPr>
              <w:t xml:space="preserve"> of </w:t>
            </w:r>
            <w:r w:rsidRPr="000E0B97">
              <w:rPr>
                <w:rFonts w:ascii="Helvetica" w:hAnsi="Helvetica" w:cs="Helvetica"/>
                <w:b/>
                <w:bCs/>
              </w:rPr>
              <w:fldChar w:fldCharType="begin"/>
            </w:r>
            <w:r w:rsidRPr="000E0B97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0E0B97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8748B7">
              <w:rPr>
                <w:rFonts w:ascii="Helvetica" w:hAnsi="Helvetica" w:cs="Helvetica"/>
                <w:b/>
                <w:bCs/>
                <w:noProof/>
              </w:rPr>
              <w:t>7</w:t>
            </w:r>
            <w:r w:rsidRPr="000E0B97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43671ECB" w14:textId="77777777" w:rsidR="0004576A" w:rsidRDefault="00045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1EC6" w14:textId="77777777" w:rsidR="0004576A" w:rsidRDefault="0004576A" w:rsidP="00D55A34">
      <w:pPr>
        <w:spacing w:after="0" w:line="240" w:lineRule="auto"/>
      </w:pPr>
      <w:r>
        <w:separator/>
      </w:r>
    </w:p>
  </w:footnote>
  <w:footnote w:type="continuationSeparator" w:id="0">
    <w:p w14:paraId="43671EC7" w14:textId="77777777" w:rsidR="0004576A" w:rsidRDefault="0004576A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898A" w14:textId="27D9F374" w:rsidR="000E0B97" w:rsidRPr="000E0B97" w:rsidRDefault="000E0B97">
    <w:pPr>
      <w:pStyle w:val="Header"/>
      <w:rPr>
        <w:rFonts w:ascii="Helvetica" w:hAnsi="Helvetica" w:cs="Helvetica"/>
        <w:b/>
        <w:sz w:val="18"/>
        <w:szCs w:val="18"/>
      </w:rPr>
    </w:pPr>
    <w:r w:rsidRPr="000E0B97">
      <w:rPr>
        <w:rFonts w:ascii="Helvetica" w:hAnsi="Helvetica" w:cs="Helvetica"/>
        <w:b/>
        <w:sz w:val="18"/>
        <w:szCs w:val="18"/>
      </w:rPr>
      <w:t>M/PSY5001/SEM1/JAN2020/8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0292"/>
    <w:rsid w:val="000079BF"/>
    <w:rsid w:val="00020B8E"/>
    <w:rsid w:val="0004576A"/>
    <w:rsid w:val="0007142A"/>
    <w:rsid w:val="00087BB0"/>
    <w:rsid w:val="000E0B97"/>
    <w:rsid w:val="000F4295"/>
    <w:rsid w:val="000F6700"/>
    <w:rsid w:val="00122998"/>
    <w:rsid w:val="00133795"/>
    <w:rsid w:val="00141CDB"/>
    <w:rsid w:val="00145B14"/>
    <w:rsid w:val="00151D11"/>
    <w:rsid w:val="0015679D"/>
    <w:rsid w:val="00157036"/>
    <w:rsid w:val="0018408B"/>
    <w:rsid w:val="001979DE"/>
    <w:rsid w:val="001C07A6"/>
    <w:rsid w:val="001C289B"/>
    <w:rsid w:val="001F0607"/>
    <w:rsid w:val="001F57AE"/>
    <w:rsid w:val="00262AAE"/>
    <w:rsid w:val="002A2563"/>
    <w:rsid w:val="002C23EB"/>
    <w:rsid w:val="002C5924"/>
    <w:rsid w:val="002D757B"/>
    <w:rsid w:val="002E2CC5"/>
    <w:rsid w:val="002E6F44"/>
    <w:rsid w:val="0030028B"/>
    <w:rsid w:val="003014D7"/>
    <w:rsid w:val="00317C1F"/>
    <w:rsid w:val="00326624"/>
    <w:rsid w:val="00377CC0"/>
    <w:rsid w:val="003A4DC0"/>
    <w:rsid w:val="003C3CF8"/>
    <w:rsid w:val="003D21D7"/>
    <w:rsid w:val="00416D27"/>
    <w:rsid w:val="00434F80"/>
    <w:rsid w:val="00444FAB"/>
    <w:rsid w:val="00473ECC"/>
    <w:rsid w:val="00483D3F"/>
    <w:rsid w:val="00484715"/>
    <w:rsid w:val="004979D4"/>
    <w:rsid w:val="004B420E"/>
    <w:rsid w:val="004C1A74"/>
    <w:rsid w:val="00505CDE"/>
    <w:rsid w:val="005724EC"/>
    <w:rsid w:val="00577D51"/>
    <w:rsid w:val="00585224"/>
    <w:rsid w:val="005937FF"/>
    <w:rsid w:val="005A74CC"/>
    <w:rsid w:val="005E4DF6"/>
    <w:rsid w:val="005F7898"/>
    <w:rsid w:val="0060032A"/>
    <w:rsid w:val="00646CAF"/>
    <w:rsid w:val="00657023"/>
    <w:rsid w:val="00666B7C"/>
    <w:rsid w:val="006743FA"/>
    <w:rsid w:val="006F3779"/>
    <w:rsid w:val="0073447A"/>
    <w:rsid w:val="00753F97"/>
    <w:rsid w:val="00762492"/>
    <w:rsid w:val="007678FA"/>
    <w:rsid w:val="007822AA"/>
    <w:rsid w:val="00790EE9"/>
    <w:rsid w:val="007E002F"/>
    <w:rsid w:val="007E7900"/>
    <w:rsid w:val="00810D5D"/>
    <w:rsid w:val="00812AA2"/>
    <w:rsid w:val="00817880"/>
    <w:rsid w:val="00830F3C"/>
    <w:rsid w:val="00860678"/>
    <w:rsid w:val="008748B7"/>
    <w:rsid w:val="008A59EF"/>
    <w:rsid w:val="008C18E5"/>
    <w:rsid w:val="008C1D13"/>
    <w:rsid w:val="008C6E2A"/>
    <w:rsid w:val="008C7C13"/>
    <w:rsid w:val="008E7E40"/>
    <w:rsid w:val="009110BE"/>
    <w:rsid w:val="00940503"/>
    <w:rsid w:val="00945CA6"/>
    <w:rsid w:val="00946814"/>
    <w:rsid w:val="0096658F"/>
    <w:rsid w:val="00982AE8"/>
    <w:rsid w:val="009C15D8"/>
    <w:rsid w:val="009D0F23"/>
    <w:rsid w:val="009D6A3E"/>
    <w:rsid w:val="00A17D47"/>
    <w:rsid w:val="00A43DBD"/>
    <w:rsid w:val="00A62496"/>
    <w:rsid w:val="00A64D91"/>
    <w:rsid w:val="00A864F2"/>
    <w:rsid w:val="00AA2734"/>
    <w:rsid w:val="00AB0FD5"/>
    <w:rsid w:val="00B04A41"/>
    <w:rsid w:val="00B05DF6"/>
    <w:rsid w:val="00B14124"/>
    <w:rsid w:val="00B403BA"/>
    <w:rsid w:val="00B8568D"/>
    <w:rsid w:val="00BA58C0"/>
    <w:rsid w:val="00BE6F1B"/>
    <w:rsid w:val="00BF5430"/>
    <w:rsid w:val="00C35EFA"/>
    <w:rsid w:val="00C52491"/>
    <w:rsid w:val="00C53768"/>
    <w:rsid w:val="00C62DEE"/>
    <w:rsid w:val="00C928B3"/>
    <w:rsid w:val="00CA21B1"/>
    <w:rsid w:val="00CA544C"/>
    <w:rsid w:val="00D0159C"/>
    <w:rsid w:val="00D24F16"/>
    <w:rsid w:val="00D55A34"/>
    <w:rsid w:val="00D80B04"/>
    <w:rsid w:val="00D823E2"/>
    <w:rsid w:val="00DC7C53"/>
    <w:rsid w:val="00DD2116"/>
    <w:rsid w:val="00E46A38"/>
    <w:rsid w:val="00E72CE5"/>
    <w:rsid w:val="00E7488D"/>
    <w:rsid w:val="00E81823"/>
    <w:rsid w:val="00E86427"/>
    <w:rsid w:val="00E86B7C"/>
    <w:rsid w:val="00EA1F99"/>
    <w:rsid w:val="00EB413A"/>
    <w:rsid w:val="00F140E8"/>
    <w:rsid w:val="00F5661E"/>
    <w:rsid w:val="00F646B3"/>
    <w:rsid w:val="00F90086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671BCE"/>
  <w15:docId w15:val="{BFAE88E0-4419-4FFB-9326-A6986468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R63NPHTH4QFH-1291-1217</_dlc_DocId>
    <_dlc_DocIdUrl xmlns="559e8a90-c5f0-4960-93bb-48a9a6be2d22">
      <Url>https://staffnet.stmarys.ac.uk/academic-services/Registry/exam-paper-submission/_layouts/15/DocIdRedir.aspx?ID=R63NPHTH4QFH-1291-1217</Url>
      <Description>R63NPHTH4QFH-1291-1217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8C66-4A27-4AD9-9091-EF4B270753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5E3CA1-E18F-4B9B-AE95-A9A2855B1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5619C-EDDF-45AA-B6F6-F7B5ED5F20C4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559e8a90-c5f0-4960-93bb-48a9a6be2d2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81792AF-847D-40B5-8BB3-7ED042FE2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A3FCD7-A230-4879-BBAD-562D6637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PSY5001 1920</dc:title>
  <dc:creator>Joanna Yorke</dc:creator>
  <cp:lastModifiedBy>Stephanie Dobbin</cp:lastModifiedBy>
  <cp:revision>9</cp:revision>
  <cp:lastPrinted>2019-11-22T17:00:00Z</cp:lastPrinted>
  <dcterms:created xsi:type="dcterms:W3CDTF">2019-10-30T13:23:00Z</dcterms:created>
  <dcterms:modified xsi:type="dcterms:W3CDTF">2021-04-16T08:48:49Z</dcterms:modified>
  <cp:keywords>
  </cp:keywords>
  <dc:subject>PSY5001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71664011-503a-49be-804c-30f230e30768</vt:lpwstr>
  </property>
</Properties>
</file>